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ACDCA" w14:textId="44C6AD72" w:rsidR="00601C64" w:rsidRPr="00F062C0" w:rsidRDefault="00601C64" w:rsidP="00A52F22">
      <w:pPr>
        <w:pBdr>
          <w:top w:val="thinThickThinSmallGap" w:sz="24" w:space="1" w:color="auto"/>
        </w:pBdr>
        <w:jc w:val="center"/>
        <w:rPr>
          <w:rFonts w:cs="Open Sans"/>
          <w:b/>
          <w:bCs/>
          <w:sz w:val="72"/>
          <w:szCs w:val="72"/>
        </w:rPr>
      </w:pPr>
      <w:bookmarkStart w:id="1" w:name="_Hlk78012756"/>
      <w:r w:rsidRPr="00F062C0">
        <w:rPr>
          <w:rFonts w:cs="Open San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w:t>
      </w:r>
      <w:r w:rsidR="00F5293A" w:rsidRPr="00F062C0">
        <w:rPr>
          <w:rFonts w:cs="Open San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w:t>
      </w:r>
      <w:r w:rsidRPr="00F062C0">
        <w:rPr>
          <w:rFonts w:cs="Open Sans"/>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PEG</w:t>
      </w:r>
    </w:p>
    <w:p w14:paraId="29F09EFF" w14:textId="5BC5685A" w:rsidR="00767724" w:rsidRDefault="00F062C0" w:rsidP="00F062C0">
      <w:pPr>
        <w:jc w:val="center"/>
        <w:rPr>
          <w:rFonts w:cs="Open Sans"/>
          <w:sz w:val="24"/>
          <w:szCs w:val="24"/>
        </w:rPr>
      </w:pPr>
      <w:r w:rsidRPr="00F062C0">
        <w:rPr>
          <w:rFonts w:cs="Open Sans"/>
          <w:noProof/>
          <w:sz w:val="24"/>
          <w:szCs w:val="24"/>
        </w:rPr>
        <w:drawing>
          <wp:inline distT="0" distB="0" distL="0" distR="0" wp14:anchorId="3F411C70" wp14:editId="4357014C">
            <wp:extent cx="2961071" cy="16055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5033" cy="1607664"/>
                    </a:xfrm>
                    <a:prstGeom prst="rect">
                      <a:avLst/>
                    </a:prstGeom>
                  </pic:spPr>
                </pic:pic>
              </a:graphicData>
            </a:graphic>
          </wp:inline>
        </w:drawing>
      </w:r>
    </w:p>
    <w:p w14:paraId="34184D96" w14:textId="355BA118" w:rsidR="00846F97" w:rsidRDefault="00846F97" w:rsidP="00AE0B96">
      <w:pPr>
        <w:spacing w:before="0" w:after="0"/>
        <w:ind w:left="1304" w:right="454"/>
        <w:rPr>
          <w:rFonts w:cs="Open Sans"/>
          <w:b/>
          <w:i/>
          <w:color w:val="A6A6A6" w:themeColor="background1" w:themeShade="A6"/>
          <w:sz w:val="14"/>
          <w:szCs w:val="14"/>
          <w:lang w:bidi="sv-SE"/>
        </w:rPr>
      </w:pPr>
    </w:p>
    <w:p w14:paraId="031BDFA4" w14:textId="77777777" w:rsidR="009526E9" w:rsidRPr="00D70DCB" w:rsidRDefault="009526E9" w:rsidP="009526E9">
      <w:pPr>
        <w:spacing w:before="0" w:after="0"/>
        <w:ind w:left="1304" w:right="1701"/>
        <w:rPr>
          <w:sz w:val="14"/>
          <w:szCs w:val="10"/>
          <w:lang w:bidi="ro-RO"/>
        </w:rPr>
      </w:pPr>
      <w:r w:rsidRPr="00F92E96">
        <w:rPr>
          <w:rFonts w:cs="Open Sans"/>
          <w:b/>
          <w:bCs/>
          <w:sz w:val="14"/>
          <w:szCs w:val="14"/>
        </w:rPr>
        <w:t>[</w:t>
      </w:r>
      <w:r>
        <w:rPr>
          <w:rFonts w:cs="Open Sans"/>
          <w:b/>
          <w:bCs/>
          <w:sz w:val="14"/>
          <w:szCs w:val="14"/>
        </w:rPr>
        <w:t xml:space="preserve">Dansk - </w:t>
      </w:r>
      <w:r w:rsidRPr="00F92E96">
        <w:rPr>
          <w:rFonts w:cs="Open Sans"/>
          <w:b/>
          <w:bCs/>
          <w:sz w:val="14"/>
          <w:szCs w:val="14"/>
        </w:rPr>
        <w:t>DA]</w:t>
      </w:r>
      <w:r w:rsidRPr="00F92E96">
        <w:rPr>
          <w:rFonts w:cs="Open Sans"/>
          <w:sz w:val="14"/>
          <w:szCs w:val="14"/>
          <w:lang w:bidi="da-DK"/>
        </w:rPr>
        <w:t xml:space="preserve"> </w:t>
      </w:r>
      <w:r w:rsidRPr="00F92E96">
        <w:rPr>
          <w:b/>
          <w:bCs/>
          <w:sz w:val="14"/>
          <w:szCs w:val="14"/>
          <w:lang w:bidi="da-DK"/>
        </w:rPr>
        <w:t xml:space="preserve">Lecigon </w:t>
      </w:r>
      <w:r>
        <w:rPr>
          <w:b/>
          <w:bCs/>
          <w:sz w:val="14"/>
          <w:szCs w:val="14"/>
          <w:lang w:bidi="da-DK"/>
        </w:rPr>
        <w:t xml:space="preserve">PEG - </w:t>
      </w:r>
      <w:r w:rsidRPr="00D70DCB">
        <w:rPr>
          <w:sz w:val="14"/>
          <w:szCs w:val="10"/>
          <w:lang w:bidi="ro-RO"/>
        </w:rPr>
        <w:t>Perkutan endoskopisk gastrostomi-sæt med ENFit-stik</w:t>
      </w:r>
    </w:p>
    <w:p w14:paraId="5F5F5BBC" w14:textId="782BAD15" w:rsidR="009526E9" w:rsidRPr="00F92E96" w:rsidRDefault="009526E9" w:rsidP="009526E9">
      <w:pPr>
        <w:spacing w:before="0" w:after="0"/>
        <w:ind w:left="1304" w:right="1701"/>
        <w:rPr>
          <w:sz w:val="14"/>
          <w:szCs w:val="14"/>
        </w:rPr>
      </w:pPr>
      <w:r w:rsidRPr="00D70DCB">
        <w:rPr>
          <w:sz w:val="14"/>
          <w:szCs w:val="10"/>
          <w:lang w:bidi="ro-RO"/>
        </w:rPr>
        <w:t>For sætstørrelser: 15FR og 20FR</w:t>
      </w:r>
      <w:r w:rsidR="00C7726A">
        <w:rPr>
          <w:sz w:val="14"/>
          <w:szCs w:val="10"/>
          <w:lang w:bidi="ro-RO"/>
        </w:rPr>
        <w:t xml:space="preserve"> </w:t>
      </w:r>
      <w:r w:rsidR="00B62E01">
        <w:rPr>
          <w:sz w:val="14"/>
          <w:szCs w:val="10"/>
          <w:lang w:bidi="ro-RO"/>
        </w:rPr>
        <w:t xml:space="preserve">- </w:t>
      </w:r>
      <w:r w:rsidRPr="00F92E96">
        <w:rPr>
          <w:rFonts w:cs="Open Sans"/>
          <w:b/>
          <w:i/>
          <w:color w:val="A6A6A6" w:themeColor="background1" w:themeShade="A6"/>
          <w:sz w:val="14"/>
          <w:szCs w:val="14"/>
          <w:lang w:bidi="da-DK"/>
        </w:rPr>
        <w:t>Kun til enteral brug</w:t>
      </w:r>
    </w:p>
    <w:p w14:paraId="213347D8" w14:textId="05B29C25" w:rsidR="00846F97" w:rsidRPr="00F92E96" w:rsidRDefault="002D6ECA" w:rsidP="00053BCA">
      <w:pPr>
        <w:spacing w:before="0" w:after="0"/>
        <w:ind w:left="1304" w:right="1701"/>
        <w:rPr>
          <w:sz w:val="14"/>
          <w:szCs w:val="14"/>
          <w:lang w:bidi="da-DK"/>
        </w:rPr>
      </w:pPr>
      <w:r w:rsidRPr="00F92E96">
        <w:rPr>
          <w:rFonts w:cs="Open Sans"/>
          <w:b/>
          <w:bCs/>
          <w:sz w:val="14"/>
          <w:szCs w:val="14"/>
        </w:rPr>
        <w:t>[</w:t>
      </w:r>
      <w:r>
        <w:rPr>
          <w:rFonts w:cs="Open Sans"/>
          <w:b/>
          <w:bCs/>
          <w:sz w:val="14"/>
          <w:szCs w:val="14"/>
        </w:rPr>
        <w:t xml:space="preserve">Deutsch - </w:t>
      </w:r>
      <w:r w:rsidRPr="00F92E96">
        <w:rPr>
          <w:rFonts w:cs="Open Sans"/>
          <w:b/>
          <w:bCs/>
          <w:sz w:val="14"/>
          <w:szCs w:val="14"/>
        </w:rPr>
        <w:t>DE]</w:t>
      </w:r>
      <w:r w:rsidRPr="00F92E96">
        <w:rPr>
          <w:rFonts w:cs="Open Sans"/>
          <w:sz w:val="14"/>
          <w:szCs w:val="14"/>
          <w:lang w:bidi="da-DK"/>
        </w:rPr>
        <w:t xml:space="preserve"> </w:t>
      </w:r>
      <w:r w:rsidR="00846F97" w:rsidRPr="00F92E96">
        <w:rPr>
          <w:b/>
          <w:bCs/>
          <w:sz w:val="14"/>
          <w:szCs w:val="14"/>
          <w:lang w:bidi="de-DE"/>
        </w:rPr>
        <w:t>Lecigon PEG</w:t>
      </w:r>
      <w:r w:rsidR="00846F97" w:rsidRPr="00F92E96">
        <w:rPr>
          <w:b/>
          <w:i/>
          <w:color w:val="A6A6A6" w:themeColor="background1" w:themeShade="A6"/>
          <w:sz w:val="14"/>
          <w:szCs w:val="14"/>
          <w:lang w:bidi="de-DE"/>
        </w:rPr>
        <w:t xml:space="preserve"> - </w:t>
      </w:r>
      <w:r w:rsidR="00585515" w:rsidRPr="00AE0B96">
        <w:rPr>
          <w:sz w:val="14"/>
          <w:szCs w:val="10"/>
          <w:lang w:bidi="ro-RO"/>
        </w:rPr>
        <w:t xml:space="preserve">Perkutanes endoskopisches Gastrostomie-Set mit ENFit-Anschlüssen </w:t>
      </w:r>
      <w:r w:rsidR="00912838">
        <w:rPr>
          <w:sz w:val="14"/>
          <w:szCs w:val="10"/>
          <w:lang w:bidi="ro-RO"/>
        </w:rPr>
        <w:t>f</w:t>
      </w:r>
      <w:r w:rsidR="00585515" w:rsidRPr="00AE0B96">
        <w:rPr>
          <w:sz w:val="14"/>
          <w:szCs w:val="10"/>
          <w:lang w:bidi="ro-RO"/>
        </w:rPr>
        <w:t>ür Setgrößen: 15FR und 20FR</w:t>
      </w:r>
      <w:r w:rsidR="00585515" w:rsidRPr="00AC1D67">
        <w:rPr>
          <w:sz w:val="24"/>
          <w:lang w:bidi="de-DE"/>
        </w:rPr>
        <w:t xml:space="preserve"> </w:t>
      </w:r>
      <w:r w:rsidR="00846F97" w:rsidRPr="00F92E96">
        <w:rPr>
          <w:b/>
          <w:i/>
          <w:color w:val="A6A6A6" w:themeColor="background1" w:themeShade="A6"/>
          <w:sz w:val="14"/>
          <w:szCs w:val="14"/>
          <w:lang w:bidi="de-DE"/>
        </w:rPr>
        <w:t>Nur zur enteralen Anwendung</w:t>
      </w:r>
    </w:p>
    <w:p w14:paraId="1250AFBE" w14:textId="197D279C" w:rsidR="00846F97" w:rsidRPr="00F92E96" w:rsidRDefault="00846F97" w:rsidP="00053BCA">
      <w:pPr>
        <w:autoSpaceDE w:val="0"/>
        <w:autoSpaceDN w:val="0"/>
        <w:adjustRightInd w:val="0"/>
        <w:spacing w:before="0" w:after="0" w:line="240" w:lineRule="auto"/>
        <w:ind w:left="1304" w:right="1701"/>
        <w:rPr>
          <w:sz w:val="14"/>
          <w:szCs w:val="14"/>
          <w:lang w:val="en-US"/>
        </w:rPr>
      </w:pPr>
      <w:r w:rsidRPr="00F92E96">
        <w:rPr>
          <w:rFonts w:cs="Open Sans"/>
          <w:b/>
          <w:bCs/>
          <w:sz w:val="14"/>
          <w:szCs w:val="14"/>
          <w:lang w:val="en-AU"/>
        </w:rPr>
        <w:t>[</w:t>
      </w:r>
      <w:r w:rsidR="003E2741">
        <w:rPr>
          <w:rFonts w:cs="Open Sans"/>
          <w:b/>
          <w:bCs/>
          <w:sz w:val="14"/>
          <w:szCs w:val="14"/>
          <w:lang w:val="en-AU"/>
        </w:rPr>
        <w:t xml:space="preserve">English - </w:t>
      </w:r>
      <w:r w:rsidRPr="00F92E96">
        <w:rPr>
          <w:rFonts w:cs="Open Sans"/>
          <w:b/>
          <w:bCs/>
          <w:sz w:val="14"/>
          <w:szCs w:val="14"/>
          <w:lang w:val="en-AU"/>
        </w:rPr>
        <w:t>EN]</w:t>
      </w:r>
      <w:r w:rsidRPr="00F92E96">
        <w:rPr>
          <w:rFonts w:cs="Open Sans"/>
          <w:sz w:val="14"/>
          <w:szCs w:val="14"/>
          <w:lang w:val="en-AU"/>
        </w:rPr>
        <w:t xml:space="preserve"> </w:t>
      </w:r>
      <w:r w:rsidRPr="00F92E96">
        <w:rPr>
          <w:b/>
          <w:bCs/>
          <w:sz w:val="14"/>
          <w:szCs w:val="14"/>
          <w:lang w:val="en-US"/>
        </w:rPr>
        <w:t xml:space="preserve">Lecigon PEG </w:t>
      </w:r>
      <w:r w:rsidR="000F0DF3" w:rsidRPr="000F0DF3">
        <w:rPr>
          <w:sz w:val="14"/>
          <w:szCs w:val="10"/>
          <w:lang w:val="en-US" w:bidi="ro-RO"/>
        </w:rPr>
        <w:t>Percutaneous Endoscopic Gastrostomy Set with ENFit Connectors For set sizes: 15FR</w:t>
      </w:r>
      <w:r w:rsidR="000F0DF3">
        <w:rPr>
          <w:sz w:val="14"/>
          <w:szCs w:val="10"/>
          <w:lang w:val="en-US" w:bidi="ro-RO"/>
        </w:rPr>
        <w:t xml:space="preserve"> and 20FR</w:t>
      </w:r>
      <w:r w:rsidRPr="00F92E96">
        <w:rPr>
          <w:rFonts w:cs="Open Sans"/>
          <w:b/>
          <w:i/>
          <w:color w:val="A6A6A6" w:themeColor="background1" w:themeShade="A6"/>
          <w:sz w:val="14"/>
          <w:szCs w:val="14"/>
          <w:lang w:val="en-US" w:bidi="sv-SE"/>
        </w:rPr>
        <w:t xml:space="preserve">- </w:t>
      </w:r>
      <w:r w:rsidRPr="00F92E96">
        <w:rPr>
          <w:rFonts w:cs="Open Sans"/>
          <w:b/>
          <w:bCs/>
          <w:i/>
          <w:iCs/>
          <w:color w:val="A6A6A6" w:themeColor="background1" w:themeShade="A6"/>
          <w:sz w:val="14"/>
          <w:szCs w:val="14"/>
          <w:lang w:val="en-US"/>
        </w:rPr>
        <w:t>For enteral use only</w:t>
      </w:r>
    </w:p>
    <w:p w14:paraId="3C72C5CB" w14:textId="00F51342" w:rsidR="00846F97" w:rsidRPr="00F92E96" w:rsidRDefault="00846F97" w:rsidP="00053BCA">
      <w:pPr>
        <w:spacing w:before="0" w:after="0"/>
        <w:ind w:left="1304" w:right="1701"/>
        <w:rPr>
          <w:b/>
          <w:i/>
          <w:color w:val="A6A6A6" w:themeColor="background1" w:themeShade="A6"/>
          <w:sz w:val="14"/>
          <w:szCs w:val="14"/>
          <w:lang w:val="en-US" w:bidi="es-ES"/>
        </w:rPr>
      </w:pPr>
      <w:r w:rsidRPr="00F92E96">
        <w:rPr>
          <w:rFonts w:cs="Open Sans"/>
          <w:b/>
          <w:bCs/>
          <w:sz w:val="14"/>
          <w:szCs w:val="14"/>
          <w:lang w:val="en-AU"/>
        </w:rPr>
        <w:t>[</w:t>
      </w:r>
      <w:r w:rsidR="003E2741">
        <w:rPr>
          <w:rFonts w:cs="Open Sans"/>
          <w:b/>
          <w:bCs/>
          <w:sz w:val="14"/>
          <w:szCs w:val="14"/>
          <w:lang w:val="en-AU"/>
        </w:rPr>
        <w:t xml:space="preserve">Español - </w:t>
      </w:r>
      <w:r w:rsidRPr="00F92E96">
        <w:rPr>
          <w:rFonts w:cs="Open Sans"/>
          <w:b/>
          <w:bCs/>
          <w:sz w:val="14"/>
          <w:szCs w:val="14"/>
          <w:lang w:val="en-AU"/>
        </w:rPr>
        <w:t>ES] -</w:t>
      </w:r>
      <w:r w:rsidRPr="00F92E96">
        <w:rPr>
          <w:sz w:val="14"/>
          <w:szCs w:val="14"/>
          <w:lang w:val="en-US" w:bidi="es-ES"/>
        </w:rPr>
        <w:t xml:space="preserve"> </w:t>
      </w:r>
      <w:r w:rsidRPr="00F92E96">
        <w:rPr>
          <w:rFonts w:cs="Open Sans"/>
          <w:b/>
          <w:bCs/>
          <w:sz w:val="14"/>
          <w:szCs w:val="14"/>
          <w:lang w:val="en-AU"/>
        </w:rPr>
        <w:t>Lecigon PEG</w:t>
      </w:r>
      <w:r w:rsidRPr="00F06ACA">
        <w:rPr>
          <w:sz w:val="14"/>
          <w:szCs w:val="10"/>
          <w:lang w:val="en-US" w:bidi="ro-RO"/>
        </w:rPr>
        <w:t>-</w:t>
      </w:r>
      <w:r w:rsidR="00F06ACA" w:rsidRPr="00F06ACA">
        <w:rPr>
          <w:sz w:val="14"/>
          <w:szCs w:val="10"/>
          <w:lang w:val="en-US" w:bidi="ro-RO"/>
        </w:rPr>
        <w:t xml:space="preserve"> </w:t>
      </w:r>
      <w:r w:rsidR="00B6767D">
        <w:rPr>
          <w:sz w:val="14"/>
          <w:szCs w:val="10"/>
          <w:lang w:val="en-US" w:bidi="ro-RO"/>
        </w:rPr>
        <w:t>Sonda permanente por gastrostomía endoscópica percutánea</w:t>
      </w:r>
      <w:r w:rsidR="00F06ACA" w:rsidRPr="00F06ACA">
        <w:rPr>
          <w:sz w:val="14"/>
          <w:szCs w:val="10"/>
          <w:lang w:val="en-US" w:bidi="ro-RO"/>
        </w:rPr>
        <w:t xml:space="preserve"> con conectores ENFit </w:t>
      </w:r>
      <w:r w:rsidR="00B6767D">
        <w:rPr>
          <w:sz w:val="14"/>
          <w:szCs w:val="10"/>
          <w:lang w:val="en-US" w:bidi="ro-RO"/>
        </w:rPr>
        <w:t xml:space="preserve">de </w:t>
      </w:r>
      <w:r w:rsidR="00F06ACA" w:rsidRPr="00F06ACA">
        <w:rPr>
          <w:sz w:val="14"/>
          <w:szCs w:val="10"/>
          <w:lang w:val="en-US" w:bidi="ro-RO"/>
        </w:rPr>
        <w:t xml:space="preserve">tamaños 15FR y 20FR </w:t>
      </w:r>
      <w:r w:rsidR="00F06ACA">
        <w:rPr>
          <w:sz w:val="14"/>
          <w:szCs w:val="10"/>
          <w:lang w:val="en-US" w:bidi="ro-RO"/>
        </w:rPr>
        <w:t>-</w:t>
      </w:r>
      <w:r w:rsidRPr="00F92E96">
        <w:rPr>
          <w:sz w:val="14"/>
          <w:szCs w:val="14"/>
          <w:lang w:val="en-US" w:bidi="es-ES"/>
        </w:rPr>
        <w:t xml:space="preserve"> </w:t>
      </w:r>
      <w:r w:rsidRPr="00F92E96">
        <w:rPr>
          <w:rFonts w:cs="Open Sans"/>
          <w:b/>
          <w:bCs/>
          <w:i/>
          <w:iCs/>
          <w:color w:val="A6A6A6" w:themeColor="background1" w:themeShade="A6"/>
          <w:sz w:val="14"/>
          <w:szCs w:val="14"/>
          <w:lang w:val="en-US"/>
        </w:rPr>
        <w:t>Solo para uso entérico</w:t>
      </w:r>
    </w:p>
    <w:p w14:paraId="1A1AD850" w14:textId="51EBC335" w:rsidR="00846F97" w:rsidRPr="00B6767D" w:rsidRDefault="00846F97" w:rsidP="00053BCA">
      <w:pPr>
        <w:spacing w:before="0" w:after="0"/>
        <w:ind w:left="1304" w:right="1701"/>
        <w:rPr>
          <w:rFonts w:cs="Open Sans"/>
          <w:b/>
          <w:i/>
          <w:color w:val="A6A6A6" w:themeColor="background1" w:themeShade="A6"/>
          <w:sz w:val="14"/>
          <w:szCs w:val="14"/>
          <w:lang w:val="en-US" w:bidi="sv-SE"/>
        </w:rPr>
      </w:pPr>
      <w:r w:rsidRPr="00585515">
        <w:rPr>
          <w:rFonts w:cs="Open Sans"/>
          <w:b/>
          <w:bCs/>
          <w:sz w:val="14"/>
          <w:szCs w:val="14"/>
          <w:lang w:val="en-US"/>
        </w:rPr>
        <w:t>[</w:t>
      </w:r>
      <w:r w:rsidR="003E2741" w:rsidRPr="00585515">
        <w:rPr>
          <w:rFonts w:cs="Open Sans"/>
          <w:b/>
          <w:bCs/>
          <w:sz w:val="14"/>
          <w:szCs w:val="14"/>
          <w:lang w:val="en-US"/>
        </w:rPr>
        <w:t xml:space="preserve">Suonmalainen - </w:t>
      </w:r>
      <w:r w:rsidRPr="00585515">
        <w:rPr>
          <w:rFonts w:cs="Open Sans"/>
          <w:b/>
          <w:bCs/>
          <w:sz w:val="14"/>
          <w:szCs w:val="14"/>
          <w:lang w:val="en-US"/>
        </w:rPr>
        <w:t>FI]</w:t>
      </w:r>
      <w:r w:rsidRPr="00585515">
        <w:rPr>
          <w:sz w:val="14"/>
          <w:szCs w:val="14"/>
          <w:lang w:val="en-US" w:bidi="fi-FI"/>
        </w:rPr>
        <w:t xml:space="preserve"> </w:t>
      </w:r>
      <w:r w:rsidRPr="00585515">
        <w:rPr>
          <w:b/>
          <w:bCs/>
          <w:sz w:val="14"/>
          <w:szCs w:val="14"/>
          <w:lang w:val="en-US" w:bidi="fi-FI"/>
        </w:rPr>
        <w:t>Lecigon PEG</w:t>
      </w:r>
      <w:r w:rsidR="003E2741" w:rsidRPr="00585515">
        <w:rPr>
          <w:rFonts w:cs="Open Sans"/>
          <w:sz w:val="14"/>
          <w:szCs w:val="14"/>
          <w:lang w:val="en-US"/>
        </w:rPr>
        <w:t xml:space="preserve"> -</w:t>
      </w:r>
      <w:r w:rsidR="00585515" w:rsidRPr="00585515">
        <w:rPr>
          <w:sz w:val="24"/>
          <w:lang w:val="en-US" w:bidi="fi-FI"/>
        </w:rPr>
        <w:t xml:space="preserve"> </w:t>
      </w:r>
      <w:r w:rsidR="00585515" w:rsidRPr="00585515">
        <w:rPr>
          <w:sz w:val="14"/>
          <w:szCs w:val="10"/>
          <w:lang w:val="en-US" w:bidi="ro-RO"/>
        </w:rPr>
        <w:t>Perkutaaninen endoskooppinen gastrostomiasarja ENFit-liittimillä Sarjojen koot: 15FR ja 20FR</w:t>
      </w:r>
      <w:r w:rsidR="00585515" w:rsidRPr="00585515">
        <w:rPr>
          <w:sz w:val="24"/>
          <w:lang w:val="en-US" w:bidi="fi-FI"/>
        </w:rPr>
        <w:t xml:space="preserve"> </w:t>
      </w:r>
      <w:r w:rsidR="00B62E01">
        <w:rPr>
          <w:rFonts w:cs="Open Sans"/>
          <w:sz w:val="14"/>
          <w:szCs w:val="14"/>
          <w:lang w:val="en-US"/>
        </w:rPr>
        <w:t xml:space="preserve">- </w:t>
      </w:r>
      <w:r w:rsidRPr="00585515">
        <w:rPr>
          <w:b/>
          <w:i/>
          <w:color w:val="A6A6A6" w:themeColor="background1" w:themeShade="A6"/>
          <w:sz w:val="14"/>
          <w:szCs w:val="14"/>
          <w:lang w:val="en-US" w:bidi="fi-FI"/>
        </w:rPr>
        <w:t>Vain enteraaliseen käyttöön</w:t>
      </w:r>
    </w:p>
    <w:p w14:paraId="12E92731" w14:textId="6CEAC5C9" w:rsidR="00846F97" w:rsidRPr="003E2741" w:rsidRDefault="003E2741" w:rsidP="00053BCA">
      <w:pPr>
        <w:spacing w:before="0" w:after="0"/>
        <w:ind w:left="1304" w:right="1701"/>
        <w:rPr>
          <w:b/>
          <w:i/>
          <w:color w:val="A6A6A6" w:themeColor="background1" w:themeShade="A6"/>
          <w:sz w:val="14"/>
          <w:szCs w:val="14"/>
          <w:lang w:val="en-US" w:bidi="fi-FI"/>
        </w:rPr>
      </w:pPr>
      <w:r>
        <w:rPr>
          <w:rFonts w:cs="Open Sans"/>
          <w:b/>
          <w:bCs/>
          <w:sz w:val="14"/>
          <w:szCs w:val="14"/>
          <w:lang w:val="en-AU"/>
        </w:rPr>
        <w:t>[</w:t>
      </w:r>
      <w:r w:rsidRPr="003E2741">
        <w:rPr>
          <w:rFonts w:cs="Open Sans"/>
          <w:b/>
          <w:bCs/>
          <w:sz w:val="14"/>
          <w:szCs w:val="14"/>
          <w:lang w:val="en-AU"/>
        </w:rPr>
        <w:t>Française</w:t>
      </w:r>
      <w:r>
        <w:rPr>
          <w:rFonts w:cs="Open Sans"/>
          <w:b/>
          <w:bCs/>
          <w:sz w:val="14"/>
          <w:szCs w:val="14"/>
          <w:lang w:val="en-AU"/>
        </w:rPr>
        <w:t xml:space="preserve"> -</w:t>
      </w:r>
      <w:r w:rsidR="00846F97" w:rsidRPr="00F92E96">
        <w:rPr>
          <w:rFonts w:cs="Open Sans"/>
          <w:b/>
          <w:bCs/>
          <w:sz w:val="14"/>
          <w:szCs w:val="14"/>
          <w:lang w:val="en-AU"/>
        </w:rPr>
        <w:t>FR]</w:t>
      </w:r>
      <w:r w:rsidR="00846F97" w:rsidRPr="003E2741">
        <w:rPr>
          <w:rFonts w:cs="Open Sans"/>
          <w:b/>
          <w:bCs/>
          <w:sz w:val="14"/>
          <w:szCs w:val="14"/>
          <w:lang w:val="en-AU"/>
        </w:rPr>
        <w:t xml:space="preserve"> Lecigon PEG</w:t>
      </w:r>
      <w:r>
        <w:rPr>
          <w:rFonts w:cs="Open Sans"/>
          <w:b/>
          <w:bCs/>
          <w:sz w:val="14"/>
          <w:szCs w:val="14"/>
          <w:lang w:val="en-AU"/>
        </w:rPr>
        <w:t xml:space="preserve"> - </w:t>
      </w:r>
      <w:r w:rsidR="009F0D21" w:rsidRPr="009F0D21">
        <w:rPr>
          <w:sz w:val="14"/>
          <w:szCs w:val="10"/>
          <w:lang w:val="en-US" w:bidi="ro-RO"/>
        </w:rPr>
        <w:t>Ensemble de gastrostomie endoscopique percutanée avec connecteurs ENFit Pour les dimensions des ensembles: 15FR et 20FR</w:t>
      </w:r>
      <w:r w:rsidR="009F0D21">
        <w:rPr>
          <w:sz w:val="14"/>
          <w:szCs w:val="10"/>
          <w:lang w:val="en-US" w:bidi="ro-RO"/>
        </w:rPr>
        <w:t xml:space="preserve"> -</w:t>
      </w:r>
      <w:r w:rsidR="009F0D21" w:rsidRPr="009F0D21">
        <w:rPr>
          <w:sz w:val="24"/>
          <w:lang w:val="en-US" w:bidi="fr-FR"/>
        </w:rPr>
        <w:t xml:space="preserve"> </w:t>
      </w:r>
      <w:r w:rsidR="00846F97" w:rsidRPr="003E2741">
        <w:rPr>
          <w:b/>
          <w:i/>
          <w:color w:val="A6A6A6" w:themeColor="background1" w:themeShade="A6"/>
          <w:sz w:val="14"/>
          <w:szCs w:val="14"/>
          <w:lang w:val="en-US" w:bidi="fi-FI"/>
        </w:rPr>
        <w:t>Pour un usage entéral uniquement</w:t>
      </w:r>
    </w:p>
    <w:p w14:paraId="15914A23" w14:textId="726D5E62" w:rsidR="00846F97" w:rsidRPr="00F92E96" w:rsidRDefault="003E2741" w:rsidP="00053BCA">
      <w:pPr>
        <w:spacing w:before="0" w:after="0"/>
        <w:ind w:left="1304" w:right="1701"/>
        <w:rPr>
          <w:b/>
          <w:i/>
          <w:color w:val="A6A6A6" w:themeColor="background1" w:themeShade="A6"/>
          <w:sz w:val="14"/>
          <w:szCs w:val="14"/>
          <w:lang w:val="en-US" w:bidi="it-IT"/>
        </w:rPr>
      </w:pPr>
      <w:r>
        <w:rPr>
          <w:b/>
          <w:bCs/>
          <w:sz w:val="14"/>
          <w:szCs w:val="14"/>
          <w:lang w:val="en-US" w:bidi="fr-FR"/>
        </w:rPr>
        <w:t xml:space="preserve">[Italiano - </w:t>
      </w:r>
      <w:r w:rsidR="00846F97" w:rsidRPr="00F92E96">
        <w:rPr>
          <w:b/>
          <w:bCs/>
          <w:sz w:val="14"/>
          <w:szCs w:val="14"/>
          <w:lang w:val="en-US" w:bidi="fr-FR"/>
        </w:rPr>
        <w:t>IT] Lecigon PEG</w:t>
      </w:r>
      <w:r>
        <w:rPr>
          <w:b/>
          <w:bCs/>
          <w:sz w:val="14"/>
          <w:szCs w:val="14"/>
          <w:lang w:val="en-US" w:bidi="fr-FR"/>
        </w:rPr>
        <w:t xml:space="preserve"> -</w:t>
      </w:r>
      <w:r w:rsidR="00B87654">
        <w:rPr>
          <w:b/>
          <w:bCs/>
          <w:sz w:val="14"/>
          <w:szCs w:val="14"/>
          <w:lang w:val="en-US" w:bidi="fr-FR"/>
        </w:rPr>
        <w:t xml:space="preserve"> </w:t>
      </w:r>
      <w:r w:rsidR="00B87654" w:rsidRPr="00B87654">
        <w:rPr>
          <w:sz w:val="14"/>
          <w:szCs w:val="10"/>
          <w:lang w:val="en-US" w:bidi="ro-RO"/>
        </w:rPr>
        <w:t>Kit per gastrostomia endoscopica percutanea con Connettori ENFit adatti alle dimensioni del kit: 15FR e 20FR</w:t>
      </w:r>
      <w:r w:rsidR="00B87654">
        <w:rPr>
          <w:sz w:val="14"/>
          <w:szCs w:val="10"/>
          <w:lang w:val="en-US" w:bidi="ro-RO"/>
        </w:rPr>
        <w:t xml:space="preserve"> -</w:t>
      </w:r>
      <w:r w:rsidR="00846F97" w:rsidRPr="00F92E96">
        <w:rPr>
          <w:b/>
          <w:i/>
          <w:color w:val="A6A6A6" w:themeColor="background1" w:themeShade="A6"/>
          <w:sz w:val="14"/>
          <w:szCs w:val="14"/>
          <w:lang w:val="en-US" w:bidi="fr-FR"/>
        </w:rPr>
        <w:t>Solo per uso enterale</w:t>
      </w:r>
    </w:p>
    <w:p w14:paraId="01D5D133" w14:textId="59E593B6" w:rsidR="00846F97" w:rsidRPr="00D75985" w:rsidRDefault="00846F97" w:rsidP="00053BCA">
      <w:pPr>
        <w:spacing w:before="0" w:after="0"/>
        <w:ind w:left="1304" w:right="1701"/>
        <w:rPr>
          <w:rFonts w:cs="Open Sans"/>
          <w:b/>
          <w:i/>
          <w:color w:val="A6A6A6" w:themeColor="background1" w:themeShade="A6"/>
          <w:sz w:val="14"/>
          <w:szCs w:val="14"/>
          <w:lang w:val="en-US" w:bidi="sv-SE"/>
        </w:rPr>
      </w:pPr>
      <w:r w:rsidRPr="00D75985">
        <w:rPr>
          <w:rFonts w:cs="Open Sans"/>
          <w:b/>
          <w:bCs/>
          <w:sz w:val="14"/>
          <w:szCs w:val="14"/>
          <w:lang w:val="en-US"/>
        </w:rPr>
        <w:t>[</w:t>
      </w:r>
      <w:r w:rsidR="003E2741" w:rsidRPr="00D75985">
        <w:rPr>
          <w:rFonts w:cs="Open Sans"/>
          <w:b/>
          <w:bCs/>
          <w:sz w:val="14"/>
          <w:szCs w:val="14"/>
          <w:lang w:val="en-US"/>
        </w:rPr>
        <w:t xml:space="preserve">Nederlands - </w:t>
      </w:r>
      <w:r w:rsidRPr="00D75985">
        <w:rPr>
          <w:rFonts w:cs="Open Sans"/>
          <w:b/>
          <w:bCs/>
          <w:sz w:val="14"/>
          <w:szCs w:val="14"/>
          <w:lang w:val="en-US"/>
        </w:rPr>
        <w:t>NL]</w:t>
      </w:r>
      <w:r w:rsidRPr="00D75985">
        <w:rPr>
          <w:rFonts w:cs="Open Sans"/>
          <w:sz w:val="14"/>
          <w:szCs w:val="14"/>
          <w:lang w:val="en-US"/>
        </w:rPr>
        <w:t xml:space="preserve"> </w:t>
      </w:r>
      <w:r w:rsidRPr="00D75985">
        <w:rPr>
          <w:b/>
          <w:bCs/>
          <w:sz w:val="14"/>
          <w:szCs w:val="14"/>
          <w:lang w:val="en-US" w:bidi="nl-NL"/>
        </w:rPr>
        <w:t xml:space="preserve">Lecigon PEG </w:t>
      </w:r>
      <w:r w:rsidR="003E2741" w:rsidRPr="00D75985">
        <w:rPr>
          <w:sz w:val="14"/>
          <w:szCs w:val="10"/>
          <w:lang w:val="en-US" w:bidi="ro-RO"/>
        </w:rPr>
        <w:t>-</w:t>
      </w:r>
      <w:r w:rsidR="00367BAC" w:rsidRPr="00D75985">
        <w:rPr>
          <w:sz w:val="14"/>
          <w:szCs w:val="10"/>
          <w:lang w:val="en-US" w:bidi="ro-RO"/>
        </w:rPr>
        <w:t xml:space="preserve"> </w:t>
      </w:r>
      <w:r w:rsidR="00754937" w:rsidRPr="00D75985">
        <w:rPr>
          <w:sz w:val="14"/>
          <w:szCs w:val="10"/>
          <w:lang w:val="en-US" w:bidi="ro-RO"/>
        </w:rPr>
        <w:t>Percutane endoscopische gastronomie  sondeset met ENFit-connectoren voor setmaten: 15FR en 20FR</w:t>
      </w:r>
      <w:r w:rsidR="00754937" w:rsidRPr="00D75985">
        <w:rPr>
          <w:sz w:val="24"/>
          <w:lang w:val="en-US" w:bidi="nl-NL"/>
        </w:rPr>
        <w:t xml:space="preserve"> </w:t>
      </w:r>
      <w:r w:rsidR="00367BAC" w:rsidRPr="00D75985">
        <w:rPr>
          <w:b/>
          <w:bCs/>
          <w:sz w:val="14"/>
          <w:szCs w:val="14"/>
          <w:lang w:val="en-US" w:bidi="nl-NL"/>
        </w:rPr>
        <w:t xml:space="preserve">- </w:t>
      </w:r>
      <w:r w:rsidRPr="00D75985">
        <w:rPr>
          <w:b/>
          <w:i/>
          <w:color w:val="A6A6A6" w:themeColor="background1" w:themeShade="A6"/>
          <w:sz w:val="14"/>
          <w:szCs w:val="14"/>
          <w:lang w:val="en-US" w:bidi="nl-NL"/>
        </w:rPr>
        <w:t>Alleen voor enteraal gebruik</w:t>
      </w:r>
    </w:p>
    <w:p w14:paraId="02C732A6" w14:textId="75955DD1" w:rsidR="00846F97" w:rsidRPr="00F92E96" w:rsidRDefault="00846F97" w:rsidP="00053BCA">
      <w:pPr>
        <w:spacing w:before="0" w:after="0"/>
        <w:ind w:left="1304" w:right="1701"/>
        <w:rPr>
          <w:rFonts w:cs="Open Sans"/>
          <w:b/>
          <w:i/>
          <w:color w:val="A6A6A6" w:themeColor="background1" w:themeShade="A6"/>
          <w:sz w:val="14"/>
          <w:szCs w:val="14"/>
          <w:lang w:bidi="sv-SE"/>
        </w:rPr>
      </w:pPr>
      <w:r w:rsidRPr="00D75985">
        <w:rPr>
          <w:rFonts w:cs="Open Sans"/>
          <w:b/>
          <w:bCs/>
          <w:sz w:val="14"/>
          <w:szCs w:val="14"/>
          <w:lang w:val="en-US"/>
        </w:rPr>
        <w:t>[</w:t>
      </w:r>
      <w:r w:rsidR="003E2741" w:rsidRPr="00D75985">
        <w:rPr>
          <w:rFonts w:cs="Open Sans"/>
          <w:b/>
          <w:bCs/>
          <w:sz w:val="14"/>
          <w:szCs w:val="14"/>
          <w:lang w:val="en-US"/>
        </w:rPr>
        <w:t xml:space="preserve">Norsk - </w:t>
      </w:r>
      <w:r w:rsidRPr="00D75985">
        <w:rPr>
          <w:rFonts w:cs="Open Sans"/>
          <w:b/>
          <w:bCs/>
          <w:sz w:val="14"/>
          <w:szCs w:val="14"/>
          <w:lang w:val="en-US"/>
        </w:rPr>
        <w:t>NO]</w:t>
      </w:r>
      <w:r w:rsidRPr="00D75985">
        <w:rPr>
          <w:b/>
          <w:sz w:val="14"/>
          <w:szCs w:val="14"/>
          <w:lang w:val="en-US" w:bidi="nb-NO"/>
        </w:rPr>
        <w:t xml:space="preserve"> </w:t>
      </w:r>
      <w:r w:rsidRPr="00D75985">
        <w:rPr>
          <w:b/>
          <w:bCs/>
          <w:sz w:val="14"/>
          <w:szCs w:val="14"/>
          <w:lang w:val="en-US" w:bidi="nb-NO"/>
        </w:rPr>
        <w:t xml:space="preserve">Lecigon PEG </w:t>
      </w:r>
      <w:r w:rsidR="003E2741" w:rsidRPr="00D75985">
        <w:rPr>
          <w:b/>
          <w:bCs/>
          <w:sz w:val="14"/>
          <w:szCs w:val="14"/>
          <w:lang w:val="en-US" w:bidi="nb-NO"/>
        </w:rPr>
        <w:t>-</w:t>
      </w:r>
      <w:r w:rsidR="008B618E" w:rsidRPr="00D75985">
        <w:rPr>
          <w:sz w:val="24"/>
          <w:lang w:val="en-US" w:bidi="nb-NO"/>
        </w:rPr>
        <w:t xml:space="preserve"> </w:t>
      </w:r>
      <w:r w:rsidR="008B618E" w:rsidRPr="00D75985">
        <w:rPr>
          <w:sz w:val="14"/>
          <w:szCs w:val="10"/>
          <w:lang w:val="en-US" w:bidi="ro-RO"/>
        </w:rPr>
        <w:t>Perkutan endoskopisk gastrostomisett med ENFit-koblinger</w:t>
      </w:r>
      <w:r w:rsidR="00AD0691" w:rsidRPr="00D75985">
        <w:rPr>
          <w:sz w:val="14"/>
          <w:szCs w:val="10"/>
          <w:lang w:val="en-US" w:bidi="ro-RO"/>
        </w:rPr>
        <w:t xml:space="preserve">. </w:t>
      </w:r>
      <w:r w:rsidR="00AD0691">
        <w:rPr>
          <w:sz w:val="14"/>
          <w:szCs w:val="10"/>
          <w:lang w:bidi="ro-RO"/>
        </w:rPr>
        <w:t>Finnes i to størrelser</w:t>
      </w:r>
      <w:r w:rsidR="008B618E" w:rsidRPr="008B618E">
        <w:rPr>
          <w:sz w:val="14"/>
          <w:szCs w:val="10"/>
          <w:lang w:bidi="ro-RO"/>
        </w:rPr>
        <w:t xml:space="preserve">: 15FR og 20FR </w:t>
      </w:r>
      <w:r w:rsidR="008B618E">
        <w:rPr>
          <w:sz w:val="14"/>
          <w:szCs w:val="10"/>
          <w:lang w:bidi="ro-RO"/>
        </w:rPr>
        <w:t>-</w:t>
      </w:r>
      <w:r w:rsidR="003E2741">
        <w:rPr>
          <w:b/>
          <w:bCs/>
          <w:sz w:val="14"/>
          <w:szCs w:val="14"/>
          <w:lang w:bidi="nb-NO"/>
        </w:rPr>
        <w:t xml:space="preserve"> </w:t>
      </w:r>
      <w:r w:rsidRPr="00F92E96">
        <w:rPr>
          <w:b/>
          <w:i/>
          <w:color w:val="A6A6A6" w:themeColor="background1" w:themeShade="A6"/>
          <w:sz w:val="14"/>
          <w:szCs w:val="14"/>
          <w:lang w:bidi="nb-NO"/>
        </w:rPr>
        <w:t>Kun for enteral bruk</w:t>
      </w:r>
    </w:p>
    <w:p w14:paraId="3C1FE268" w14:textId="7220BAF2" w:rsidR="00053BCA" w:rsidRDefault="00846F97" w:rsidP="00053BCA">
      <w:pPr>
        <w:spacing w:before="0" w:after="0"/>
        <w:ind w:left="1304" w:right="1701"/>
        <w:rPr>
          <w:b/>
          <w:i/>
          <w:color w:val="A6A6A6" w:themeColor="background1" w:themeShade="A6"/>
          <w:sz w:val="14"/>
          <w:szCs w:val="14"/>
          <w:lang w:bidi="nb-NO"/>
        </w:rPr>
      </w:pPr>
      <w:r w:rsidRPr="00647282">
        <w:rPr>
          <w:b/>
          <w:bCs/>
          <w:sz w:val="14"/>
          <w:szCs w:val="14"/>
          <w:lang w:bidi="nb-NO"/>
        </w:rPr>
        <w:t>[</w:t>
      </w:r>
      <w:r w:rsidR="003E2741" w:rsidRPr="00647282">
        <w:rPr>
          <w:b/>
          <w:bCs/>
          <w:sz w:val="14"/>
          <w:szCs w:val="14"/>
          <w:lang w:bidi="nb-NO"/>
        </w:rPr>
        <w:t xml:space="preserve">Portugües - </w:t>
      </w:r>
      <w:r w:rsidRPr="00647282">
        <w:rPr>
          <w:b/>
          <w:bCs/>
          <w:sz w:val="14"/>
          <w:szCs w:val="14"/>
          <w:lang w:bidi="nb-NO"/>
        </w:rPr>
        <w:t>PT] Lecigon PEG</w:t>
      </w:r>
      <w:r w:rsidR="003E2741" w:rsidRPr="00647282">
        <w:rPr>
          <w:b/>
          <w:bCs/>
          <w:sz w:val="14"/>
          <w:szCs w:val="14"/>
          <w:lang w:bidi="nb-NO"/>
        </w:rPr>
        <w:t xml:space="preserve"> </w:t>
      </w:r>
      <w:r w:rsidR="00647282" w:rsidRPr="00647282">
        <w:rPr>
          <w:sz w:val="14"/>
          <w:szCs w:val="10"/>
          <w:lang w:bidi="ro-RO"/>
        </w:rPr>
        <w:t>Conjunto de gastrostomia endoscópica percutânea com conectores ENFit para tamanhos de conjuntos: 15FR e 20FR</w:t>
      </w:r>
      <w:r w:rsidR="00647282" w:rsidRPr="00AC1D67">
        <w:rPr>
          <w:sz w:val="24"/>
          <w:lang w:bidi="pt-PT"/>
        </w:rPr>
        <w:t xml:space="preserve"> </w:t>
      </w:r>
      <w:r w:rsidR="003E2741" w:rsidRPr="00647282">
        <w:rPr>
          <w:b/>
          <w:bCs/>
          <w:sz w:val="14"/>
          <w:szCs w:val="14"/>
          <w:lang w:bidi="nb-NO"/>
        </w:rPr>
        <w:t>-</w:t>
      </w:r>
      <w:r w:rsidRPr="00647282">
        <w:rPr>
          <w:sz w:val="14"/>
          <w:szCs w:val="14"/>
          <w:lang w:bidi="nb-NO"/>
        </w:rPr>
        <w:t xml:space="preserve"> </w:t>
      </w:r>
      <w:r w:rsidRPr="00647282">
        <w:rPr>
          <w:b/>
          <w:i/>
          <w:color w:val="A6A6A6" w:themeColor="background1" w:themeShade="A6"/>
          <w:sz w:val="14"/>
          <w:szCs w:val="14"/>
          <w:lang w:bidi="nb-NO"/>
        </w:rPr>
        <w:t>A</w:t>
      </w:r>
      <w:r w:rsidR="00EA2C17">
        <w:rPr>
          <w:b/>
          <w:i/>
          <w:color w:val="A6A6A6" w:themeColor="background1" w:themeShade="A6"/>
          <w:sz w:val="14"/>
          <w:szCs w:val="14"/>
          <w:lang w:bidi="nb-NO"/>
        </w:rPr>
        <w:t>p</w:t>
      </w:r>
      <w:r w:rsidRPr="00647282">
        <w:rPr>
          <w:b/>
          <w:i/>
          <w:color w:val="A6A6A6" w:themeColor="background1" w:themeShade="A6"/>
          <w:sz w:val="14"/>
          <w:szCs w:val="14"/>
          <w:lang w:bidi="nb-NO"/>
        </w:rPr>
        <w:t>enas para uso ent</w:t>
      </w:r>
      <w:r w:rsidR="00EA2C17">
        <w:rPr>
          <w:b/>
          <w:i/>
          <w:color w:val="A6A6A6" w:themeColor="background1" w:themeShade="A6"/>
          <w:sz w:val="14"/>
          <w:szCs w:val="14"/>
          <w:lang w:bidi="nb-NO"/>
        </w:rPr>
        <w:t>érico</w:t>
      </w:r>
    </w:p>
    <w:p w14:paraId="19973773" w14:textId="4069F66F" w:rsidR="00846F97" w:rsidRPr="00053BCA" w:rsidRDefault="00846F97" w:rsidP="00053BCA">
      <w:pPr>
        <w:spacing w:before="0" w:after="0"/>
        <w:ind w:left="1304" w:right="1701"/>
        <w:rPr>
          <w:b/>
          <w:sz w:val="24"/>
          <w:lang w:bidi="ro-RO"/>
        </w:rPr>
      </w:pPr>
      <w:r w:rsidRPr="00053BCA">
        <w:rPr>
          <w:rFonts w:cs="Open Sans"/>
          <w:b/>
          <w:bCs/>
          <w:sz w:val="14"/>
          <w:szCs w:val="14"/>
        </w:rPr>
        <w:t>[</w:t>
      </w:r>
      <w:r w:rsidR="003E2741" w:rsidRPr="00053BCA">
        <w:rPr>
          <w:b/>
          <w:bCs/>
          <w:sz w:val="14"/>
          <w:szCs w:val="14"/>
          <w:lang w:bidi="nb-NO"/>
        </w:rPr>
        <w:t xml:space="preserve">Română </w:t>
      </w:r>
      <w:r w:rsidRPr="00053BCA">
        <w:rPr>
          <w:b/>
          <w:bCs/>
          <w:sz w:val="14"/>
          <w:szCs w:val="14"/>
          <w:lang w:bidi="nb-NO"/>
        </w:rPr>
        <w:t>RO] Lecigon PEG</w:t>
      </w:r>
      <w:r w:rsidR="008200C7" w:rsidRPr="00053BCA">
        <w:rPr>
          <w:b/>
          <w:bCs/>
          <w:sz w:val="14"/>
          <w:szCs w:val="14"/>
          <w:lang w:bidi="nb-NO"/>
        </w:rPr>
        <w:t>-</w:t>
      </w:r>
      <w:r w:rsidR="008200C7" w:rsidRPr="00053BCA">
        <w:rPr>
          <w:sz w:val="24"/>
          <w:lang w:bidi="ro-RO"/>
        </w:rPr>
        <w:t xml:space="preserve"> </w:t>
      </w:r>
      <w:r w:rsidR="008200C7" w:rsidRPr="00053BCA">
        <w:rPr>
          <w:sz w:val="14"/>
          <w:szCs w:val="10"/>
          <w:lang w:bidi="ro-RO"/>
        </w:rPr>
        <w:t xml:space="preserve">Set de gastrostomie endoscopică percutanată cu conectori ENFit Pentru mărimile set: 15FR și 20FR </w:t>
      </w:r>
      <w:r w:rsidR="003E2741" w:rsidRPr="00053BCA">
        <w:rPr>
          <w:b/>
          <w:bCs/>
          <w:sz w:val="14"/>
          <w:szCs w:val="14"/>
          <w:lang w:bidi="nb-NO"/>
        </w:rPr>
        <w:t>-</w:t>
      </w:r>
      <w:r w:rsidRPr="00053BCA">
        <w:rPr>
          <w:b/>
          <w:i/>
          <w:color w:val="A6A6A6" w:themeColor="background1" w:themeShade="A6"/>
          <w:sz w:val="14"/>
          <w:szCs w:val="14"/>
          <w:lang w:bidi="nb-NO"/>
        </w:rPr>
        <w:t xml:space="preserve"> Numai pentru uz enteral</w:t>
      </w:r>
    </w:p>
    <w:p w14:paraId="6834A8D9" w14:textId="7B0F32CD" w:rsidR="000F0DF3" w:rsidRPr="000F0DF3" w:rsidRDefault="00846F97" w:rsidP="00053BCA">
      <w:pPr>
        <w:autoSpaceDE w:val="0"/>
        <w:autoSpaceDN w:val="0"/>
        <w:adjustRightInd w:val="0"/>
        <w:spacing w:before="0" w:after="0" w:line="240" w:lineRule="auto"/>
        <w:ind w:left="1304" w:right="1701"/>
        <w:rPr>
          <w:sz w:val="14"/>
          <w:szCs w:val="10"/>
          <w:lang w:bidi="ro-RO"/>
        </w:rPr>
      </w:pPr>
      <w:r w:rsidRPr="00F92E96">
        <w:rPr>
          <w:rFonts w:cs="Open Sans"/>
          <w:b/>
          <w:bCs/>
          <w:sz w:val="14"/>
          <w:szCs w:val="14"/>
        </w:rPr>
        <w:t>[</w:t>
      </w:r>
      <w:r w:rsidR="003E2741">
        <w:rPr>
          <w:rFonts w:cs="Open Sans"/>
          <w:b/>
          <w:bCs/>
          <w:sz w:val="14"/>
          <w:szCs w:val="14"/>
        </w:rPr>
        <w:t xml:space="preserve">Svenska - </w:t>
      </w:r>
      <w:r w:rsidRPr="00F92E96">
        <w:rPr>
          <w:rFonts w:cs="Open Sans"/>
          <w:b/>
          <w:bCs/>
          <w:sz w:val="14"/>
          <w:szCs w:val="14"/>
        </w:rPr>
        <w:t xml:space="preserve">SV] </w:t>
      </w:r>
      <w:r w:rsidRPr="00F92E96">
        <w:rPr>
          <w:b/>
          <w:bCs/>
          <w:sz w:val="14"/>
          <w:szCs w:val="14"/>
          <w:lang w:bidi="sv-SE"/>
        </w:rPr>
        <w:t xml:space="preserve">Lecigon </w:t>
      </w:r>
      <w:r w:rsidRPr="000F0DF3">
        <w:rPr>
          <w:b/>
          <w:bCs/>
          <w:sz w:val="14"/>
          <w:szCs w:val="10"/>
          <w:lang w:bidi="ro-RO"/>
        </w:rPr>
        <w:t>PEG</w:t>
      </w:r>
      <w:r w:rsidR="000F0DF3" w:rsidRPr="000F0DF3">
        <w:rPr>
          <w:sz w:val="14"/>
          <w:szCs w:val="10"/>
          <w:lang w:bidi="ro-RO"/>
        </w:rPr>
        <w:t xml:space="preserve"> Set för perkutan endoskopisk gastrostomi med ENFit-kopplingar</w:t>
      </w:r>
    </w:p>
    <w:p w14:paraId="5936E53B" w14:textId="473E8CA9" w:rsidR="00846F97" w:rsidRDefault="000F0DF3" w:rsidP="00053BCA">
      <w:pPr>
        <w:spacing w:before="0" w:after="0"/>
        <w:ind w:left="1304" w:right="1701"/>
        <w:rPr>
          <w:rFonts w:cs="Open Sans"/>
          <w:b/>
          <w:i/>
          <w:color w:val="A6A6A6" w:themeColor="background1" w:themeShade="A6"/>
          <w:sz w:val="14"/>
          <w:szCs w:val="14"/>
          <w:lang w:bidi="sv-SE"/>
        </w:rPr>
      </w:pPr>
      <w:r w:rsidRPr="00D70DCB">
        <w:rPr>
          <w:sz w:val="14"/>
          <w:szCs w:val="10"/>
          <w:lang w:bidi="ro-RO"/>
        </w:rPr>
        <w:t>För setstorlekar: 15FR och 20FR</w:t>
      </w:r>
      <w:r w:rsidR="00846F97" w:rsidRPr="00F92E96">
        <w:rPr>
          <w:b/>
          <w:bCs/>
          <w:sz w:val="14"/>
          <w:szCs w:val="14"/>
          <w:lang w:bidi="sv-SE"/>
        </w:rPr>
        <w:t xml:space="preserve"> </w:t>
      </w:r>
      <w:r w:rsidR="003E2741">
        <w:rPr>
          <w:b/>
          <w:bCs/>
          <w:sz w:val="14"/>
          <w:szCs w:val="14"/>
          <w:lang w:bidi="sv-SE"/>
        </w:rPr>
        <w:t xml:space="preserve">- </w:t>
      </w:r>
      <w:r w:rsidR="00846F97" w:rsidRPr="00F92E96">
        <w:rPr>
          <w:rFonts w:cs="Open Sans"/>
          <w:b/>
          <w:i/>
          <w:color w:val="A6A6A6" w:themeColor="background1" w:themeShade="A6"/>
          <w:sz w:val="14"/>
          <w:szCs w:val="14"/>
          <w:lang w:bidi="sv-SE"/>
        </w:rPr>
        <w:t>Endast för enteralt bruk</w:t>
      </w:r>
    </w:p>
    <w:p w14:paraId="7E32601F" w14:textId="1D2F2D93" w:rsidR="00846F97" w:rsidRPr="00FF6806" w:rsidRDefault="00846F97" w:rsidP="0024470F">
      <w:pPr>
        <w:pBdr>
          <w:top w:val="single" w:sz="4" w:space="1" w:color="auto"/>
        </w:pBdr>
        <w:spacing w:before="0" w:after="0"/>
        <w:rPr>
          <w:sz w:val="18"/>
          <w:szCs w:val="18"/>
        </w:rPr>
      </w:pPr>
      <w:r>
        <w:rPr>
          <w:noProof/>
          <w:sz w:val="18"/>
          <w:szCs w:val="18"/>
        </w:rPr>
        <mc:AlternateContent>
          <mc:Choice Requires="wps">
            <w:drawing>
              <wp:anchor distT="0" distB="0" distL="114300" distR="114300" simplePos="0" relativeHeight="251777024" behindDoc="0" locked="0" layoutInCell="1" allowOverlap="1" wp14:anchorId="2A08B2D2" wp14:editId="6FCDEEDB">
                <wp:simplePos x="0" y="0"/>
                <wp:positionH relativeFrom="column">
                  <wp:posOffset>1503045</wp:posOffset>
                </wp:positionH>
                <wp:positionV relativeFrom="paragraph">
                  <wp:posOffset>7257415</wp:posOffset>
                </wp:positionV>
                <wp:extent cx="5073650" cy="1057275"/>
                <wp:effectExtent l="0" t="0" r="0" b="9525"/>
                <wp:wrapNone/>
                <wp:docPr id="994359752"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0" cy="1057275"/>
                        </a:xfrm>
                        <a:prstGeom prst="rect">
                          <a:avLst/>
                        </a:prstGeom>
                        <a:noFill/>
                        <a:ln>
                          <a:noFill/>
                        </a:ln>
                      </wps:spPr>
                      <wps:txbx>
                        <w:txbxContent>
                          <w:p w14:paraId="35403CC1" w14:textId="77777777" w:rsidR="00846F97" w:rsidRPr="0077796F" w:rsidRDefault="00846F97" w:rsidP="00846F97">
                            <w:pPr>
                              <w:spacing w:before="0" w:after="0"/>
                              <w:rPr>
                                <w:rFonts w:asciiTheme="minorHAnsi" w:hAnsi="Calibri"/>
                                <w:b/>
                                <w:bCs/>
                                <w:color w:val="000000" w:themeColor="text1"/>
                                <w:kern w:val="24"/>
                                <w:sz w:val="18"/>
                                <w:szCs w:val="18"/>
                              </w:rPr>
                            </w:pPr>
                            <w:r w:rsidRPr="0077796F">
                              <w:rPr>
                                <w:rFonts w:asciiTheme="minorHAnsi" w:hAnsi="Calibri"/>
                                <w:b/>
                                <w:bCs/>
                                <w:color w:val="000000" w:themeColor="text1"/>
                                <w:kern w:val="24"/>
                                <w:sz w:val="18"/>
                                <w:szCs w:val="18"/>
                              </w:rPr>
                              <w:t>Innoventa Medica ApS</w:t>
                            </w:r>
                          </w:p>
                          <w:p w14:paraId="7C677D6B" w14:textId="77777777" w:rsidR="00846F97" w:rsidRPr="0077796F" w:rsidRDefault="00846F97" w:rsidP="00846F97">
                            <w:pPr>
                              <w:spacing w:before="0" w:after="0"/>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Blokken 45</w:t>
                            </w:r>
                          </w:p>
                          <w:p w14:paraId="294372C0" w14:textId="77777777" w:rsidR="00846F97" w:rsidRPr="0077796F" w:rsidRDefault="00846F97" w:rsidP="00846F97">
                            <w:pPr>
                              <w:spacing w:before="0" w:after="0"/>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3460 Birkeroed</w:t>
                            </w:r>
                          </w:p>
                          <w:p w14:paraId="1B95F36A" w14:textId="77777777" w:rsidR="00846F97" w:rsidRPr="0077796F" w:rsidRDefault="00846F97" w:rsidP="00846F97">
                            <w:pPr>
                              <w:spacing w:before="0" w:after="0"/>
                              <w:rPr>
                                <w:rFonts w:ascii="Calibri" w:eastAsia="Calibri" w:hAnsi="Calibri"/>
                                <w:color w:val="000000" w:themeColor="text1"/>
                                <w:kern w:val="2"/>
                                <w:sz w:val="18"/>
                                <w:szCs w:val="18"/>
                              </w:rPr>
                            </w:pPr>
                            <w:r w:rsidRPr="0077796F">
                              <w:rPr>
                                <w:rFonts w:ascii="Calibri" w:eastAsia="Calibri" w:hAnsi="Calibri"/>
                                <w:color w:val="000000" w:themeColor="text1"/>
                                <w:kern w:val="2"/>
                                <w:sz w:val="18"/>
                                <w:szCs w:val="18"/>
                              </w:rPr>
                              <w:t>[DA / NO / S</w:t>
                            </w:r>
                            <w:r>
                              <w:rPr>
                                <w:rFonts w:ascii="Calibri" w:eastAsia="Calibri" w:hAnsi="Calibri"/>
                                <w:color w:val="000000" w:themeColor="text1"/>
                                <w:kern w:val="2"/>
                                <w:sz w:val="18"/>
                                <w:szCs w:val="18"/>
                              </w:rPr>
                              <w:t>V</w:t>
                            </w:r>
                            <w:r w:rsidRPr="0077796F">
                              <w:rPr>
                                <w:rFonts w:ascii="Calibri" w:eastAsia="Calibri" w:hAnsi="Calibri"/>
                                <w:color w:val="000000" w:themeColor="text1"/>
                                <w:kern w:val="2"/>
                                <w:sz w:val="18"/>
                                <w:szCs w:val="18"/>
                              </w:rPr>
                              <w:t>] Danmark - [DE] Dänemark - [EN] Denmark - [ES] Dinamarca - [FI] Tanska - [FR] Danemark -  [IT] Danimarca -  [NL] Denemarken - [RO] Danemarca</w:t>
                            </w:r>
                          </w:p>
                          <w:p w14:paraId="62A7DDCE" w14:textId="77777777" w:rsidR="00846F97" w:rsidRPr="0077796F" w:rsidRDefault="00846F97" w:rsidP="00846F97">
                            <w:pPr>
                              <w:spacing w:before="0" w:after="0"/>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 xml:space="preserve">        </w:t>
                            </w:r>
                            <w:hyperlink r:id="rId9" w:history="1">
                              <w:r w:rsidRPr="0077796F">
                                <w:rPr>
                                  <w:rStyle w:val="Hyperlink"/>
                                  <w:rFonts w:asciiTheme="minorHAnsi" w:hAnsi="Calibri"/>
                                  <w:color w:val="000000" w:themeColor="text1"/>
                                  <w:kern w:val="24"/>
                                  <w:sz w:val="18"/>
                                  <w:szCs w:val="18"/>
                                </w:rPr>
                                <w:t>info@innoventamedica.com</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A08B2D2" id="_x0000_t202" coordsize="21600,21600" o:spt="202" path="m,l,21600r21600,l21600,xe">
                <v:stroke joinstyle="miter"/>
                <v:path gradientshapeok="t" o:connecttype="rect"/>
              </v:shapetype>
              <v:shape id="Tekstfelt 3" o:spid="_x0000_s1026" type="#_x0000_t202" style="position:absolute;margin-left:118.35pt;margin-top:571.45pt;width:399.5pt;height:8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" filled="f" stroked="f">
                <v:textbox>
                  <w:txbxContent>
                    <w:p w14:paraId="35403CC1" w14:textId="77777777" w:rsidR="00846F97" w:rsidRPr="0077796F" w:rsidRDefault="00846F97" w:rsidP="00846F97">
                      <w:pPr>
                        <w:spacing w:before="0" w:after="0"/>
                        <w:rPr>
                          <w:rFonts w:asciiTheme="minorHAnsi" w:hAnsi="Calibri"/>
                          <w:b/>
                          <w:bCs/>
                          <w:color w:val="000000" w:themeColor="text1"/>
                          <w:kern w:val="24"/>
                          <w:sz w:val="18"/>
                          <w:szCs w:val="18"/>
                        </w:rPr>
                      </w:pPr>
                      <w:r w:rsidRPr="0077796F">
                        <w:rPr>
                          <w:rFonts w:asciiTheme="minorHAnsi" w:hAnsi="Calibri"/>
                          <w:b/>
                          <w:bCs/>
                          <w:color w:val="000000" w:themeColor="text1"/>
                          <w:kern w:val="24"/>
                          <w:sz w:val="18"/>
                          <w:szCs w:val="18"/>
                        </w:rPr>
                        <w:t>Innoventa Medica ApS</w:t>
                      </w:r>
                    </w:p>
                    <w:p w14:paraId="7C677D6B" w14:textId="77777777" w:rsidR="00846F97" w:rsidRPr="0077796F" w:rsidRDefault="00846F97" w:rsidP="00846F97">
                      <w:pPr>
                        <w:spacing w:before="0" w:after="0"/>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Blokken 45</w:t>
                      </w:r>
                    </w:p>
                    <w:p w14:paraId="294372C0" w14:textId="77777777" w:rsidR="00846F97" w:rsidRPr="0077796F" w:rsidRDefault="00846F97" w:rsidP="00846F97">
                      <w:pPr>
                        <w:spacing w:before="0" w:after="0"/>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3460 Birkeroed</w:t>
                      </w:r>
                    </w:p>
                    <w:p w14:paraId="1B95F36A" w14:textId="77777777" w:rsidR="00846F97" w:rsidRPr="0077796F" w:rsidRDefault="00846F97" w:rsidP="00846F97">
                      <w:pPr>
                        <w:spacing w:before="0" w:after="0"/>
                        <w:rPr>
                          <w:rFonts w:ascii="Calibri" w:eastAsia="Calibri" w:hAnsi="Calibri"/>
                          <w:color w:val="000000" w:themeColor="text1"/>
                          <w:kern w:val="2"/>
                          <w:sz w:val="18"/>
                          <w:szCs w:val="18"/>
                        </w:rPr>
                      </w:pPr>
                      <w:r w:rsidRPr="0077796F">
                        <w:rPr>
                          <w:rFonts w:ascii="Calibri" w:eastAsia="Calibri" w:hAnsi="Calibri"/>
                          <w:color w:val="000000" w:themeColor="text1"/>
                          <w:kern w:val="2"/>
                          <w:sz w:val="18"/>
                          <w:szCs w:val="18"/>
                        </w:rPr>
                        <w:t>[DA / NO / S</w:t>
                      </w:r>
                      <w:r>
                        <w:rPr>
                          <w:rFonts w:ascii="Calibri" w:eastAsia="Calibri" w:hAnsi="Calibri"/>
                          <w:color w:val="000000" w:themeColor="text1"/>
                          <w:kern w:val="2"/>
                          <w:sz w:val="18"/>
                          <w:szCs w:val="18"/>
                        </w:rPr>
                        <w:t>V</w:t>
                      </w:r>
                      <w:r w:rsidRPr="0077796F">
                        <w:rPr>
                          <w:rFonts w:ascii="Calibri" w:eastAsia="Calibri" w:hAnsi="Calibri"/>
                          <w:color w:val="000000" w:themeColor="text1"/>
                          <w:kern w:val="2"/>
                          <w:sz w:val="18"/>
                          <w:szCs w:val="18"/>
                        </w:rPr>
                        <w:t>] Danmark - [DE] Dänemark - [EN] Denmark - [ES] Dinamarca - [FI] Tanska - [FR] Danemark -  [IT] Danimarca -  [NL] Denemarken - [RO] Danemarca</w:t>
                      </w:r>
                    </w:p>
                    <w:p w14:paraId="62A7DDCE" w14:textId="77777777" w:rsidR="00846F97" w:rsidRPr="0077796F" w:rsidRDefault="00846F97" w:rsidP="00846F97">
                      <w:pPr>
                        <w:spacing w:before="0" w:after="0"/>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 xml:space="preserve">        </w:t>
                      </w:r>
                      <w:hyperlink r:id="rId10" w:history="1">
                        <w:r w:rsidRPr="0077796F">
                          <w:rPr>
                            <w:rStyle w:val="Hyperlink"/>
                            <w:rFonts w:asciiTheme="minorHAnsi" w:hAnsi="Calibri"/>
                            <w:color w:val="000000" w:themeColor="text1"/>
                            <w:kern w:val="24"/>
                            <w:sz w:val="18"/>
                            <w:szCs w:val="18"/>
                          </w:rPr>
                          <w:t>info@innoventamedica.com</w:t>
                        </w:r>
                      </w:hyperlink>
                    </w:p>
                  </w:txbxContent>
                </v:textbox>
              </v:shape>
            </w:pict>
          </mc:Fallback>
        </mc:AlternateContent>
      </w:r>
    </w:p>
    <w:p w14:paraId="79EC4194" w14:textId="2D11030D" w:rsidR="00846F97" w:rsidRPr="0077796F" w:rsidRDefault="00846F97" w:rsidP="00846F97">
      <w:pPr>
        <w:spacing w:before="0" w:after="0"/>
        <w:ind w:left="1304"/>
        <w:rPr>
          <w:rFonts w:asciiTheme="minorHAnsi" w:hAnsi="Calibri"/>
          <w:b/>
          <w:bCs/>
          <w:color w:val="000000" w:themeColor="text1"/>
          <w:kern w:val="24"/>
          <w:sz w:val="18"/>
          <w:szCs w:val="18"/>
        </w:rPr>
      </w:pPr>
      <w:r w:rsidRPr="00D30E43">
        <w:rPr>
          <w:rFonts w:cs="Open Sans"/>
          <w:noProof/>
        </w:rPr>
        <w:drawing>
          <wp:anchor distT="0" distB="0" distL="114300" distR="114300" simplePos="0" relativeHeight="251773952" behindDoc="0" locked="0" layoutInCell="1" allowOverlap="1" wp14:anchorId="51E9E52F" wp14:editId="00AEE43D">
            <wp:simplePos x="0" y="0"/>
            <wp:positionH relativeFrom="column">
              <wp:posOffset>191452</wp:posOffset>
            </wp:positionH>
            <wp:positionV relativeFrom="paragraph">
              <wp:posOffset>29527</wp:posOffset>
            </wp:positionV>
            <wp:extent cx="531688" cy="523240"/>
            <wp:effectExtent l="4128" t="0" r="6032" b="6033"/>
            <wp:wrapNone/>
            <wp:docPr id="1903752277" name="Billede 1903752277" descr="Et billede, der indeholder tekst, design&#10;&#10;Automatisk genereret beskrivelse">
              <a:extLst xmlns:a="http://schemas.openxmlformats.org/drawingml/2006/main">
                <a:ext uri="{FF2B5EF4-FFF2-40B4-BE49-F238E27FC236}">
                  <a16:creationId xmlns:a16="http://schemas.microsoft.com/office/drawing/2014/main" id="{7DE3131D-C65D-34A9-4817-A7529F4E653C}"/>
                </a:ext>
              </a:extLst>
            </wp:docPr>
            <wp:cNvGraphicFramePr/>
            <a:graphic xmlns:a="http://schemas.openxmlformats.org/drawingml/2006/main">
              <a:graphicData uri="http://schemas.openxmlformats.org/drawingml/2006/picture">
                <pic:pic xmlns:pic="http://schemas.openxmlformats.org/drawingml/2006/picture">
                  <pic:nvPicPr>
                    <pic:cNvPr id="1903752277" name="Billede 1903752277" descr="Et billede, der indeholder tekst, design&#10;&#10;Automatisk genereret beskrivelse">
                      <a:extLst>
                        <a:ext uri="{FF2B5EF4-FFF2-40B4-BE49-F238E27FC236}">
                          <a16:creationId xmlns:a16="http://schemas.microsoft.com/office/drawing/2014/main" id="{7DE3131D-C65D-34A9-4817-A7529F4E653C}"/>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31688"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96F">
        <w:rPr>
          <w:rFonts w:asciiTheme="minorHAnsi" w:hAnsi="Calibri"/>
          <w:b/>
          <w:bCs/>
          <w:color w:val="000000" w:themeColor="text1"/>
          <w:kern w:val="24"/>
          <w:sz w:val="18"/>
          <w:szCs w:val="18"/>
        </w:rPr>
        <w:t>Innoventa Medica ApS</w:t>
      </w:r>
    </w:p>
    <w:p w14:paraId="779CCD10" w14:textId="71BE923A" w:rsidR="00846F97" w:rsidRPr="0077796F" w:rsidRDefault="00846F97" w:rsidP="00846F97">
      <w:pPr>
        <w:spacing w:before="0" w:after="0"/>
        <w:ind w:left="1304"/>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Blokken 45</w:t>
      </w:r>
    </w:p>
    <w:p w14:paraId="5573DA38" w14:textId="6F211D55" w:rsidR="00846F97" w:rsidRPr="0077796F" w:rsidRDefault="00846F97" w:rsidP="00846F97">
      <w:pPr>
        <w:spacing w:before="0" w:after="0"/>
        <w:ind w:left="1304"/>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3460 Birkeroed</w:t>
      </w:r>
    </w:p>
    <w:p w14:paraId="5887767A" w14:textId="1592ABE6" w:rsidR="00846F97" w:rsidRPr="0077796F" w:rsidRDefault="00846F97" w:rsidP="00846F97">
      <w:pPr>
        <w:spacing w:before="0" w:after="0"/>
        <w:ind w:left="1304"/>
        <w:rPr>
          <w:rFonts w:ascii="Calibri" w:eastAsia="Calibri" w:hAnsi="Calibri"/>
          <w:color w:val="000000" w:themeColor="text1"/>
          <w:kern w:val="2"/>
          <w:sz w:val="18"/>
          <w:szCs w:val="18"/>
        </w:rPr>
      </w:pPr>
      <w:r w:rsidRPr="00D30E43">
        <w:rPr>
          <w:rFonts w:cs="Open Sans"/>
          <w:noProof/>
        </w:rPr>
        <w:drawing>
          <wp:anchor distT="0" distB="0" distL="114300" distR="114300" simplePos="0" relativeHeight="251776000" behindDoc="0" locked="0" layoutInCell="1" allowOverlap="1" wp14:anchorId="411F6AD9" wp14:editId="20902A0F">
            <wp:simplePos x="0" y="0"/>
            <wp:positionH relativeFrom="column">
              <wp:posOffset>802640</wp:posOffset>
            </wp:positionH>
            <wp:positionV relativeFrom="paragraph">
              <wp:posOffset>310515</wp:posOffset>
            </wp:positionV>
            <wp:extent cx="228445" cy="190005"/>
            <wp:effectExtent l="0" t="0" r="635" b="635"/>
            <wp:wrapNone/>
            <wp:docPr id="1457777837" name="Billede 1457777837" descr="Mail icon vector, Envelope sign, Email symbol 4999412 Vector ...">
              <a:extLst xmlns:a="http://schemas.openxmlformats.org/drawingml/2006/main">
                <a:ext uri="{FF2B5EF4-FFF2-40B4-BE49-F238E27FC236}">
                  <a16:creationId xmlns:a16="http://schemas.microsoft.com/office/drawing/2014/main" id="{0ABF9631-448E-CD60-4847-AF21E4457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7837" name="Billede 1457777837" descr="Mail icon vector, Envelope sign, Email symbol 4999412 Vector ...">
                      <a:extLst>
                        <a:ext uri="{FF2B5EF4-FFF2-40B4-BE49-F238E27FC236}">
                          <a16:creationId xmlns:a16="http://schemas.microsoft.com/office/drawing/2014/main" id="{0ABF9631-448E-CD60-4847-AF21E445782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445" cy="190005"/>
                    </a:xfrm>
                    <a:prstGeom prst="rect">
                      <a:avLst/>
                    </a:prstGeom>
                    <a:noFill/>
                  </pic:spPr>
                </pic:pic>
              </a:graphicData>
            </a:graphic>
            <wp14:sizeRelH relativeFrom="margin">
              <wp14:pctWidth>0</wp14:pctWidth>
            </wp14:sizeRelH>
            <wp14:sizeRelV relativeFrom="margin">
              <wp14:pctHeight>0</wp14:pctHeight>
            </wp14:sizeRelV>
          </wp:anchor>
        </w:drawing>
      </w:r>
      <w:r w:rsidRPr="0077796F">
        <w:rPr>
          <w:rFonts w:ascii="Calibri" w:eastAsia="Calibri" w:hAnsi="Calibri"/>
          <w:color w:val="000000" w:themeColor="text1"/>
          <w:kern w:val="2"/>
          <w:sz w:val="18"/>
          <w:szCs w:val="18"/>
        </w:rPr>
        <w:t>[DA / NO / S</w:t>
      </w:r>
      <w:r>
        <w:rPr>
          <w:rFonts w:ascii="Calibri" w:eastAsia="Calibri" w:hAnsi="Calibri"/>
          <w:color w:val="000000" w:themeColor="text1"/>
          <w:kern w:val="2"/>
          <w:sz w:val="18"/>
          <w:szCs w:val="18"/>
        </w:rPr>
        <w:t>V</w:t>
      </w:r>
      <w:r w:rsidRPr="0077796F">
        <w:rPr>
          <w:rFonts w:ascii="Calibri" w:eastAsia="Calibri" w:hAnsi="Calibri"/>
          <w:color w:val="000000" w:themeColor="text1"/>
          <w:kern w:val="2"/>
          <w:sz w:val="18"/>
          <w:szCs w:val="18"/>
        </w:rPr>
        <w:t>] Danmark - [DE] Dänemark - [EN] Denmark - [ES] Dinamarca - [FI] Tanska - [FR] Danemark -  [IT] Danimarca -  [NL] Denemarken - [RO] Danemarca</w:t>
      </w:r>
    </w:p>
    <w:p w14:paraId="5FD901E2" w14:textId="09525B59" w:rsidR="00846F97" w:rsidRPr="0077796F" w:rsidRDefault="00846F97" w:rsidP="00846F97">
      <w:pPr>
        <w:spacing w:before="0" w:after="0"/>
        <w:ind w:left="1304"/>
        <w:rPr>
          <w:rFonts w:asciiTheme="minorHAnsi" w:hAnsi="Calibri"/>
          <w:color w:val="000000" w:themeColor="text1"/>
          <w:kern w:val="24"/>
          <w:sz w:val="18"/>
          <w:szCs w:val="18"/>
        </w:rPr>
      </w:pPr>
      <w:r w:rsidRPr="0077796F">
        <w:rPr>
          <w:rFonts w:asciiTheme="minorHAnsi" w:hAnsi="Calibri"/>
          <w:color w:val="000000" w:themeColor="text1"/>
          <w:kern w:val="24"/>
          <w:sz w:val="18"/>
          <w:szCs w:val="18"/>
        </w:rPr>
        <w:t xml:space="preserve">        </w:t>
      </w:r>
      <w:hyperlink r:id="rId13" w:history="1">
        <w:r w:rsidRPr="0077796F">
          <w:rPr>
            <w:rStyle w:val="Hyperlink"/>
            <w:rFonts w:asciiTheme="minorHAnsi" w:hAnsi="Calibri"/>
            <w:color w:val="000000" w:themeColor="text1"/>
            <w:kern w:val="24"/>
            <w:sz w:val="18"/>
            <w:szCs w:val="18"/>
          </w:rPr>
          <w:t>info@innoventamedica.com</w:t>
        </w:r>
      </w:hyperlink>
    </w:p>
    <w:tbl>
      <w:tblPr>
        <w:tblStyle w:val="Tabel-Gitter"/>
        <w:tblpPr w:leftFromText="141" w:rightFromText="141" w:vertAnchor="text" w:horzAnchor="margin" w:tblpY="129"/>
        <w:tblW w:w="97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851"/>
        <w:gridCol w:w="850"/>
        <w:gridCol w:w="851"/>
        <w:gridCol w:w="709"/>
        <w:gridCol w:w="708"/>
        <w:gridCol w:w="993"/>
        <w:gridCol w:w="1275"/>
        <w:gridCol w:w="1275"/>
        <w:gridCol w:w="1276"/>
      </w:tblGrid>
      <w:tr w:rsidR="006A3998" w:rsidRPr="00A377D0" w14:paraId="4E68B998" w14:textId="77777777" w:rsidTr="006A3998">
        <w:trPr>
          <w:trHeight w:val="851"/>
        </w:trPr>
        <w:tc>
          <w:tcPr>
            <w:tcW w:w="992" w:type="dxa"/>
          </w:tcPr>
          <w:p w14:paraId="4A7C242E" w14:textId="77777777" w:rsidR="006A3998" w:rsidRPr="00A377D0" w:rsidRDefault="006A3998" w:rsidP="006A3998">
            <w:pPr>
              <w:ind w:left="57"/>
              <w:rPr>
                <w:rFonts w:cs="Open Sans"/>
                <w:noProof/>
                <w:lang w:val="en-US"/>
              </w:rPr>
            </w:pPr>
            <w:bookmarkStart w:id="2" w:name="_Hlk85491689"/>
            <w:r w:rsidRPr="00A377D0">
              <w:rPr>
                <w:rFonts w:cs="Open Sans"/>
                <w:noProof/>
              </w:rPr>
              <w:drawing>
                <wp:inline distT="0" distB="0" distL="0" distR="0" wp14:anchorId="22A4E977" wp14:editId="2B9D4DA1">
                  <wp:extent cx="396948" cy="355600"/>
                  <wp:effectExtent l="0" t="0" r="3175" b="6350"/>
                  <wp:docPr id="26" name="Billede 21">
                    <a:extLst xmlns:a="http://schemas.openxmlformats.org/drawingml/2006/main">
                      <a:ext uri="{FF2B5EF4-FFF2-40B4-BE49-F238E27FC236}">
                        <a16:creationId xmlns:a16="http://schemas.microsoft.com/office/drawing/2014/main" id="{85C86152-B696-496D-8E00-7FF8F0465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1">
                            <a:extLst>
                              <a:ext uri="{FF2B5EF4-FFF2-40B4-BE49-F238E27FC236}">
                                <a16:creationId xmlns:a16="http://schemas.microsoft.com/office/drawing/2014/main" id="{85C86152-B696-496D-8E00-7FF8F0465587}"/>
                              </a:ext>
                            </a:extLst>
                          </pic:cNvPr>
                          <pic:cNvPicPr>
                            <a:picLocks noChangeAspect="1"/>
                          </pic:cNvPicPr>
                        </pic:nvPicPr>
                        <pic:blipFill>
                          <a:blip r:embed="rId14"/>
                          <a:stretch>
                            <a:fillRect/>
                          </a:stretch>
                        </pic:blipFill>
                        <pic:spPr>
                          <a:xfrm>
                            <a:off x="0" y="0"/>
                            <a:ext cx="408786" cy="366205"/>
                          </a:xfrm>
                          <a:prstGeom prst="rect">
                            <a:avLst/>
                          </a:prstGeom>
                        </pic:spPr>
                      </pic:pic>
                    </a:graphicData>
                  </a:graphic>
                </wp:inline>
              </w:drawing>
            </w:r>
          </w:p>
        </w:tc>
        <w:tc>
          <w:tcPr>
            <w:tcW w:w="851" w:type="dxa"/>
          </w:tcPr>
          <w:p w14:paraId="1784D57A" w14:textId="77777777" w:rsidR="006A3998" w:rsidRPr="00A377D0" w:rsidRDefault="006A3998" w:rsidP="006A3998">
            <w:pPr>
              <w:ind w:left="57"/>
              <w:rPr>
                <w:rFonts w:cs="Open Sans"/>
                <w:noProof/>
                <w:lang w:val="en-US"/>
              </w:rPr>
            </w:pPr>
            <w:r w:rsidRPr="00A377D0">
              <w:rPr>
                <w:rFonts w:cs="Open Sans"/>
                <w:noProof/>
              </w:rPr>
              <w:drawing>
                <wp:inline distT="0" distB="0" distL="0" distR="0" wp14:anchorId="4CB7D355" wp14:editId="43334669">
                  <wp:extent cx="360761" cy="285750"/>
                  <wp:effectExtent l="0" t="0" r="1270" b="0"/>
                  <wp:docPr id="9" name="Billede 8" descr="Et billede, der indeholder symbol, hvid, tekst, design&#10;&#10;Automatisk genereret beskrivelse">
                    <a:extLst xmlns:a="http://schemas.openxmlformats.org/drawingml/2006/main">
                      <a:ext uri="{FF2B5EF4-FFF2-40B4-BE49-F238E27FC236}">
                        <a16:creationId xmlns:a16="http://schemas.microsoft.com/office/drawing/2014/main" id="{72BD9DC7-FEFE-4453-B75C-77DF10368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descr="Et billede, der indeholder symbol, hvid, tekst, design&#10;&#10;Automatisk genereret beskrivelse">
                            <a:extLst>
                              <a:ext uri="{FF2B5EF4-FFF2-40B4-BE49-F238E27FC236}">
                                <a16:creationId xmlns:a16="http://schemas.microsoft.com/office/drawing/2014/main" id="{72BD9DC7-FEFE-4453-B75C-77DF10368D4A}"/>
                              </a:ext>
                            </a:extLst>
                          </pic:cNvPr>
                          <pic:cNvPicPr>
                            <a:picLocks noChangeAspect="1"/>
                          </pic:cNvPicPr>
                        </pic:nvPicPr>
                        <pic:blipFill>
                          <a:blip r:embed="rId15"/>
                          <a:stretch>
                            <a:fillRect/>
                          </a:stretch>
                        </pic:blipFill>
                        <pic:spPr>
                          <a:xfrm>
                            <a:off x="0" y="0"/>
                            <a:ext cx="367224" cy="290870"/>
                          </a:xfrm>
                          <a:prstGeom prst="rect">
                            <a:avLst/>
                          </a:prstGeom>
                        </pic:spPr>
                      </pic:pic>
                    </a:graphicData>
                  </a:graphic>
                </wp:inline>
              </w:drawing>
            </w:r>
          </w:p>
        </w:tc>
        <w:tc>
          <w:tcPr>
            <w:tcW w:w="850" w:type="dxa"/>
          </w:tcPr>
          <w:p w14:paraId="5DFE57D9" w14:textId="77777777" w:rsidR="006A3998" w:rsidRPr="00A377D0" w:rsidRDefault="006A3998" w:rsidP="006A3998">
            <w:pPr>
              <w:ind w:left="57"/>
              <w:rPr>
                <w:rFonts w:cs="Open Sans"/>
                <w:noProof/>
                <w:lang w:val="en-US"/>
              </w:rPr>
            </w:pPr>
            <w:r w:rsidRPr="00A377D0">
              <w:rPr>
                <w:rFonts w:cs="Open Sans"/>
                <w:noProof/>
              </w:rPr>
              <w:drawing>
                <wp:inline distT="0" distB="0" distL="0" distR="0" wp14:anchorId="2120FE84" wp14:editId="09D0D5AA">
                  <wp:extent cx="322421" cy="302578"/>
                  <wp:effectExtent l="0" t="0" r="1905" b="2540"/>
                  <wp:docPr id="13" name="Billede 13" descr="Et billede, der indeholder symbol,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symbol, cirkel&#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51" cy="317340"/>
                          </a:xfrm>
                          <a:prstGeom prst="rect">
                            <a:avLst/>
                          </a:prstGeom>
                          <a:noFill/>
                          <a:ln>
                            <a:noFill/>
                          </a:ln>
                        </pic:spPr>
                      </pic:pic>
                    </a:graphicData>
                  </a:graphic>
                </wp:inline>
              </w:drawing>
            </w:r>
          </w:p>
        </w:tc>
        <w:tc>
          <w:tcPr>
            <w:tcW w:w="851" w:type="dxa"/>
          </w:tcPr>
          <w:p w14:paraId="017D1852" w14:textId="77777777" w:rsidR="006A3998" w:rsidRPr="00A377D0" w:rsidRDefault="006A3998" w:rsidP="006A3998">
            <w:pPr>
              <w:ind w:left="57"/>
              <w:rPr>
                <w:rFonts w:cs="Open Sans"/>
                <w:noProof/>
              </w:rPr>
            </w:pPr>
            <w:r w:rsidRPr="002447A6">
              <w:rPr>
                <w:rFonts w:cs="Open Sans"/>
                <w:noProof/>
              </w:rPr>
              <w:drawing>
                <wp:inline distT="0" distB="0" distL="0" distR="0" wp14:anchorId="2BA187B7" wp14:editId="6EE050B8">
                  <wp:extent cx="312517" cy="295275"/>
                  <wp:effectExtent l="8572" t="0" r="953" b="952"/>
                  <wp:docPr id="33" name="Picture 11" descr="Et billede, der indeholder tekst, Font/skrifttype, symbol, logo&#10;&#10;Automatisk genereret beskrivelse">
                    <a:extLst xmlns:a="http://schemas.openxmlformats.org/drawingml/2006/main">
                      <a:ext uri="{FF2B5EF4-FFF2-40B4-BE49-F238E27FC236}">
                        <a16:creationId xmlns:a16="http://schemas.microsoft.com/office/drawing/2014/main" id="{7B32077A-62BF-1A0C-7C9B-0893871A7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Et billede, der indeholder tekst, Font/skrifttype, symbol, logo&#10;&#10;Automatisk genereret beskrivelse">
                            <a:extLst>
                              <a:ext uri="{FF2B5EF4-FFF2-40B4-BE49-F238E27FC236}">
                                <a16:creationId xmlns:a16="http://schemas.microsoft.com/office/drawing/2014/main" id="{7B32077A-62BF-1A0C-7C9B-0893871A7C48}"/>
                              </a:ext>
                            </a:extLst>
                          </pic:cNvPr>
                          <pic:cNvPicPr>
                            <a:picLocks noChangeAspect="1"/>
                          </pic:cNvPicPr>
                        </pic:nvPicPr>
                        <pic:blipFill>
                          <a:blip r:embed="rId17"/>
                          <a:stretch>
                            <a:fillRect/>
                          </a:stretch>
                        </pic:blipFill>
                        <pic:spPr>
                          <a:xfrm rot="5400000">
                            <a:off x="0" y="0"/>
                            <a:ext cx="318464" cy="300894"/>
                          </a:xfrm>
                          <a:prstGeom prst="rect">
                            <a:avLst/>
                          </a:prstGeom>
                        </pic:spPr>
                      </pic:pic>
                    </a:graphicData>
                  </a:graphic>
                </wp:inline>
              </w:drawing>
            </w:r>
          </w:p>
        </w:tc>
        <w:tc>
          <w:tcPr>
            <w:tcW w:w="709" w:type="dxa"/>
          </w:tcPr>
          <w:p w14:paraId="371AB843" w14:textId="77777777" w:rsidR="006A3998" w:rsidRPr="00A377D0" w:rsidRDefault="006A3998" w:rsidP="006A3998">
            <w:pPr>
              <w:ind w:left="57"/>
              <w:rPr>
                <w:rFonts w:cs="Open Sans"/>
                <w:noProof/>
                <w:lang w:val="en-US"/>
              </w:rPr>
            </w:pPr>
            <w:r w:rsidRPr="00A377D0">
              <w:rPr>
                <w:rFonts w:cs="Open Sans"/>
                <w:noProof/>
              </w:rPr>
              <w:drawing>
                <wp:inline distT="0" distB="0" distL="0" distR="0" wp14:anchorId="2E85897F" wp14:editId="53F8A148">
                  <wp:extent cx="304800" cy="295422"/>
                  <wp:effectExtent l="0" t="0" r="0" b="9525"/>
                  <wp:docPr id="15" name="Billede 15" descr="Et billede, der indeholder symbol, cirkel, skits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symbol, cirkel, skitse, logo&#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935" cy="306214"/>
                          </a:xfrm>
                          <a:prstGeom prst="rect">
                            <a:avLst/>
                          </a:prstGeom>
                          <a:noFill/>
                          <a:ln>
                            <a:noFill/>
                          </a:ln>
                        </pic:spPr>
                      </pic:pic>
                    </a:graphicData>
                  </a:graphic>
                </wp:inline>
              </w:drawing>
            </w:r>
          </w:p>
        </w:tc>
        <w:tc>
          <w:tcPr>
            <w:tcW w:w="708" w:type="dxa"/>
          </w:tcPr>
          <w:p w14:paraId="171BBE35" w14:textId="77777777" w:rsidR="006A3998" w:rsidRPr="00A377D0" w:rsidRDefault="006A3998" w:rsidP="006A3998">
            <w:pPr>
              <w:ind w:left="57"/>
              <w:rPr>
                <w:rFonts w:cs="Open Sans"/>
                <w:noProof/>
                <w:lang w:val="en-US"/>
              </w:rPr>
            </w:pPr>
            <w:r w:rsidRPr="00A377D0">
              <w:rPr>
                <w:rFonts w:cs="Open Sans"/>
                <w:b/>
                <w:noProof/>
                <w:color w:val="2B2828"/>
                <w:w w:val="80"/>
                <w:sz w:val="16"/>
                <w:szCs w:val="16"/>
              </w:rPr>
              <w:drawing>
                <wp:inline distT="0" distB="0" distL="0" distR="0" wp14:anchorId="04502053" wp14:editId="10F4C97A">
                  <wp:extent cx="377858" cy="340995"/>
                  <wp:effectExtent l="0" t="0" r="3175"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824" cy="347281"/>
                          </a:xfrm>
                          <a:prstGeom prst="rect">
                            <a:avLst/>
                          </a:prstGeom>
                        </pic:spPr>
                      </pic:pic>
                    </a:graphicData>
                  </a:graphic>
                </wp:inline>
              </w:drawing>
            </w:r>
          </w:p>
        </w:tc>
        <w:tc>
          <w:tcPr>
            <w:tcW w:w="993" w:type="dxa"/>
          </w:tcPr>
          <w:p w14:paraId="1E5CAA5B" w14:textId="77777777" w:rsidR="006A3998" w:rsidRPr="00A377D0" w:rsidRDefault="006A3998" w:rsidP="006A3998">
            <w:pPr>
              <w:ind w:left="57"/>
              <w:jc w:val="center"/>
              <w:rPr>
                <w:rFonts w:cs="Open Sans"/>
                <w:noProof/>
                <w:lang w:val="en-US"/>
              </w:rPr>
            </w:pPr>
            <w:r w:rsidRPr="00A377D0">
              <w:rPr>
                <w:rFonts w:cs="Open Sans"/>
                <w:b/>
                <w:noProof/>
                <w:color w:val="2B2828"/>
                <w:w w:val="80"/>
                <w:sz w:val="16"/>
                <w:szCs w:val="16"/>
              </w:rPr>
              <w:drawing>
                <wp:inline distT="0" distB="0" distL="0" distR="0" wp14:anchorId="19E1FF13" wp14:editId="0E0346C2">
                  <wp:extent cx="292278" cy="340995"/>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579" cy="364680"/>
                          </a:xfrm>
                          <a:prstGeom prst="rect">
                            <a:avLst/>
                          </a:prstGeom>
                        </pic:spPr>
                      </pic:pic>
                    </a:graphicData>
                  </a:graphic>
                </wp:inline>
              </w:drawing>
            </w:r>
          </w:p>
        </w:tc>
        <w:tc>
          <w:tcPr>
            <w:tcW w:w="1275" w:type="dxa"/>
          </w:tcPr>
          <w:p w14:paraId="64003A40" w14:textId="77777777" w:rsidR="006A3998" w:rsidRDefault="006A3998" w:rsidP="006A3998">
            <w:pPr>
              <w:ind w:left="57"/>
              <w:jc w:val="center"/>
            </w:pPr>
            <w:r w:rsidRPr="00CE1796">
              <w:rPr>
                <w:rFonts w:ascii="Times New Roman" w:hAnsi="Times New Roman" w:cs="Times New Roman"/>
                <w:b/>
                <w:noProof/>
                <w:color w:val="2B2828"/>
                <w:w w:val="80"/>
                <w:sz w:val="18"/>
                <w:szCs w:val="18"/>
              </w:rPr>
              <w:drawing>
                <wp:inline distT="0" distB="0" distL="0" distR="0" wp14:anchorId="2EBE4590" wp14:editId="547F6AEC">
                  <wp:extent cx="467595" cy="314325"/>
                  <wp:effectExtent l="0" t="0" r="8890" b="0"/>
                  <wp:docPr id="430588404" name="Billede 43058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a:extLst>
                              <a:ext uri="{28A0092B-C50C-407E-A947-70E740481C1C}">
                                <a14:useLocalDpi xmlns:a14="http://schemas.microsoft.com/office/drawing/2010/main" val="0"/>
                              </a:ext>
                            </a:extLst>
                          </a:blip>
                          <a:srcRect l="16869"/>
                          <a:stretch/>
                        </pic:blipFill>
                        <pic:spPr bwMode="auto">
                          <a:xfrm>
                            <a:off x="0" y="0"/>
                            <a:ext cx="469867" cy="315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77C7973E" w14:textId="77777777" w:rsidR="006A3998" w:rsidRPr="00A377D0" w:rsidRDefault="006A3998" w:rsidP="006A3998">
            <w:pPr>
              <w:ind w:left="57"/>
              <w:jc w:val="center"/>
              <w:rPr>
                <w:rFonts w:cs="Open Sans"/>
                <w:noProof/>
                <w:lang w:val="en-US"/>
              </w:rPr>
            </w:pPr>
            <w:r>
              <w:object w:dxaOrig="5385" w:dyaOrig="3750" w14:anchorId="58658A6C">
                <v:shape id="_x0000_i1026" type="#_x0000_t75" style="width:54.75pt;height:37.5pt" o:ole="">
                  <v:imagedata r:id="rId22" o:title=""/>
                </v:shape>
                <o:OLEObject Type="Embed" ProgID="PBrush" ShapeID="_x0000_i1026" DrawAspect="Content" ObjectID="_1761540632" r:id="rId23"/>
              </w:object>
            </w:r>
          </w:p>
        </w:tc>
        <w:tc>
          <w:tcPr>
            <w:tcW w:w="1276" w:type="dxa"/>
          </w:tcPr>
          <w:p w14:paraId="3F02183D" w14:textId="77777777" w:rsidR="006A3998" w:rsidRPr="00A377D0" w:rsidRDefault="006A3998" w:rsidP="006A3998">
            <w:pPr>
              <w:ind w:left="57"/>
              <w:rPr>
                <w:rFonts w:cs="Open Sans"/>
                <w:noProof/>
                <w:lang w:val="en-US"/>
              </w:rPr>
            </w:pPr>
            <w:r>
              <w:rPr>
                <w:noProof/>
              </w:rPr>
              <w:drawing>
                <wp:inline distT="0" distB="0" distL="0" distR="0" wp14:anchorId="3735AFC2" wp14:editId="21A47F05">
                  <wp:extent cx="340483" cy="353835"/>
                  <wp:effectExtent l="0" t="0" r="2540" b="8255"/>
                  <wp:docPr id="44" name="Billede 32" descr="Et billede, der indeholder tekst, Font/skrifttype, logo, Grafik&#10;&#10;Automatisk genereret beskrivelse">
                    <a:extLst xmlns:a="http://schemas.openxmlformats.org/drawingml/2006/main">
                      <a:ext uri="{FF2B5EF4-FFF2-40B4-BE49-F238E27FC236}">
                        <a16:creationId xmlns:a16="http://schemas.microsoft.com/office/drawing/2014/main" id="{3D545D3A-7B12-23CC-9BCF-13798C6C3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32" descr="Et billede, der indeholder tekst, Font/skrifttype, logo, Grafik&#10;&#10;Automatisk genereret beskrivelse">
                            <a:extLst>
                              <a:ext uri="{FF2B5EF4-FFF2-40B4-BE49-F238E27FC236}">
                                <a16:creationId xmlns:a16="http://schemas.microsoft.com/office/drawing/2014/main" id="{3D545D3A-7B12-23CC-9BCF-13798C6C359A}"/>
                              </a:ext>
                            </a:extLst>
                          </pic:cNvPr>
                          <pic:cNvPicPr>
                            <a:picLocks noChangeAspect="1"/>
                          </pic:cNvPicPr>
                        </pic:nvPicPr>
                        <pic:blipFill>
                          <a:blip r:embed="rId24"/>
                          <a:stretch>
                            <a:fillRect/>
                          </a:stretch>
                        </pic:blipFill>
                        <pic:spPr>
                          <a:xfrm>
                            <a:off x="0" y="0"/>
                            <a:ext cx="340483" cy="353835"/>
                          </a:xfrm>
                          <a:prstGeom prst="rect">
                            <a:avLst/>
                          </a:prstGeom>
                        </pic:spPr>
                      </pic:pic>
                    </a:graphicData>
                  </a:graphic>
                </wp:inline>
              </w:drawing>
            </w:r>
          </w:p>
        </w:tc>
      </w:tr>
      <w:bookmarkEnd w:id="2"/>
    </w:tbl>
    <w:p w14:paraId="0DC9715C" w14:textId="34F25E97" w:rsidR="0024470F" w:rsidRPr="006A3998" w:rsidRDefault="0024470F" w:rsidP="006A3998">
      <w:pPr>
        <w:rPr>
          <w:rFonts w:cs="Open Sans"/>
          <w:noProof/>
        </w:rPr>
      </w:pPr>
    </w:p>
    <w:p w14:paraId="080C7AB3" w14:textId="77777777" w:rsidR="00836785" w:rsidRPr="00D70DCB" w:rsidRDefault="00836785" w:rsidP="00846F97">
      <w:pPr>
        <w:jc w:val="right"/>
        <w:rPr>
          <w:rFonts w:cs="Open Sans"/>
          <w:i/>
          <w:iCs/>
          <w:color w:val="A6A6A6" w:themeColor="background1" w:themeShade="A6"/>
          <w:sz w:val="18"/>
          <w:szCs w:val="18"/>
        </w:rPr>
      </w:pPr>
    </w:p>
    <w:tbl>
      <w:tblPr>
        <w:tblW w:w="11008" w:type="dxa"/>
        <w:jc w:val="center"/>
        <w:tblCellMar>
          <w:left w:w="70" w:type="dxa"/>
          <w:right w:w="70" w:type="dxa"/>
        </w:tblCellMar>
        <w:tblLook w:val="04A0" w:firstRow="1" w:lastRow="0" w:firstColumn="1" w:lastColumn="0" w:noHBand="0" w:noVBand="1"/>
      </w:tblPr>
      <w:tblGrid>
        <w:gridCol w:w="366"/>
        <w:gridCol w:w="1492"/>
        <w:gridCol w:w="3140"/>
        <w:gridCol w:w="2240"/>
        <w:gridCol w:w="3880"/>
      </w:tblGrid>
      <w:tr w:rsidR="00E465D2" w:rsidRPr="00E465D2" w14:paraId="76BC2605" w14:textId="77777777" w:rsidTr="00836785">
        <w:trPr>
          <w:trHeight w:val="290"/>
          <w:jc w:val="center"/>
        </w:trPr>
        <w:tc>
          <w:tcPr>
            <w:tcW w:w="256" w:type="dxa"/>
            <w:tcBorders>
              <w:top w:val="single" w:sz="4" w:space="0" w:color="auto"/>
              <w:left w:val="single" w:sz="4" w:space="0" w:color="auto"/>
              <w:bottom w:val="single" w:sz="4" w:space="0" w:color="BFBFBF"/>
              <w:right w:val="nil"/>
            </w:tcBorders>
            <w:shd w:val="clear" w:color="000000" w:fill="D9D9D9"/>
            <w:noWrap/>
            <w:vAlign w:val="center"/>
            <w:hideMark/>
          </w:tcPr>
          <w:p w14:paraId="10AA43D3"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bookmarkStart w:id="3" w:name="_Toc90463257"/>
            <w:bookmarkStart w:id="4" w:name="_Toc90463045"/>
            <w:bookmarkEnd w:id="1"/>
            <w:r w:rsidRPr="00E465D2">
              <w:rPr>
                <w:rFonts w:eastAsia="Times New Roman" w:cs="Open Sans"/>
                <w:b/>
                <w:bCs/>
                <w:color w:val="000000"/>
                <w:sz w:val="14"/>
                <w:szCs w:val="14"/>
                <w:lang w:eastAsia="da-DK"/>
              </w:rPr>
              <w:t>DA</w:t>
            </w:r>
          </w:p>
        </w:tc>
        <w:tc>
          <w:tcPr>
            <w:tcW w:w="1492" w:type="dxa"/>
            <w:tcBorders>
              <w:top w:val="single" w:sz="4" w:space="0" w:color="auto"/>
              <w:left w:val="nil"/>
              <w:bottom w:val="single" w:sz="4" w:space="0" w:color="BFBFBF"/>
              <w:right w:val="nil"/>
            </w:tcBorders>
            <w:shd w:val="clear" w:color="000000" w:fill="D9D9D9"/>
            <w:noWrap/>
            <w:vAlign w:val="center"/>
            <w:hideMark/>
          </w:tcPr>
          <w:p w14:paraId="6EF8AC89"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color w:val="000000" w:themeColor="text1"/>
                <w:sz w:val="18"/>
                <w:szCs w:val="24"/>
                <w:lang w:eastAsia="da-DK"/>
              </w:rPr>
              <w:t>DANSK</w:t>
            </w:r>
          </w:p>
        </w:tc>
        <w:tc>
          <w:tcPr>
            <w:tcW w:w="3140" w:type="dxa"/>
            <w:tcBorders>
              <w:top w:val="single" w:sz="4" w:space="0" w:color="auto"/>
              <w:left w:val="nil"/>
              <w:bottom w:val="single" w:sz="4" w:space="0" w:color="BFBFBF"/>
              <w:right w:val="nil"/>
            </w:tcBorders>
            <w:shd w:val="clear" w:color="000000" w:fill="D9D9D9"/>
            <w:noWrap/>
            <w:vAlign w:val="center"/>
            <w:hideMark/>
          </w:tcPr>
          <w:p w14:paraId="54FFF2C6"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Anvendte symboler - side 3 til 6</w:t>
            </w:r>
          </w:p>
        </w:tc>
        <w:tc>
          <w:tcPr>
            <w:tcW w:w="2240" w:type="dxa"/>
            <w:tcBorders>
              <w:top w:val="single" w:sz="4" w:space="0" w:color="auto"/>
              <w:left w:val="nil"/>
              <w:bottom w:val="single" w:sz="4" w:space="0" w:color="BFBFBF"/>
              <w:right w:val="nil"/>
            </w:tcBorders>
            <w:shd w:val="clear" w:color="000000" w:fill="D9D9D9"/>
            <w:noWrap/>
            <w:vAlign w:val="center"/>
            <w:hideMark/>
          </w:tcPr>
          <w:p w14:paraId="7A1186D8"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Figurer - side 7 til 11</w:t>
            </w:r>
          </w:p>
        </w:tc>
        <w:tc>
          <w:tcPr>
            <w:tcW w:w="3880" w:type="dxa"/>
            <w:tcBorders>
              <w:top w:val="single" w:sz="4" w:space="0" w:color="auto"/>
              <w:left w:val="nil"/>
              <w:bottom w:val="single" w:sz="4" w:space="0" w:color="BFBFBF"/>
              <w:right w:val="single" w:sz="4" w:space="0" w:color="auto"/>
            </w:tcBorders>
            <w:shd w:val="clear" w:color="000000" w:fill="D9D9D9"/>
            <w:noWrap/>
            <w:vAlign w:val="center"/>
            <w:hideMark/>
          </w:tcPr>
          <w:p w14:paraId="0D6F0269"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Brugsanvisning – side 12 til 21</w:t>
            </w:r>
          </w:p>
        </w:tc>
      </w:tr>
      <w:tr w:rsidR="00E465D2" w:rsidRPr="006A3998" w14:paraId="4F89C3E1"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2B0B90A5"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DE</w:t>
            </w:r>
          </w:p>
        </w:tc>
        <w:tc>
          <w:tcPr>
            <w:tcW w:w="1492" w:type="dxa"/>
            <w:tcBorders>
              <w:top w:val="nil"/>
              <w:left w:val="nil"/>
              <w:bottom w:val="single" w:sz="4" w:space="0" w:color="BFBFBF"/>
              <w:right w:val="nil"/>
            </w:tcBorders>
            <w:shd w:val="clear" w:color="000000" w:fill="D9D9D9"/>
            <w:noWrap/>
            <w:vAlign w:val="center"/>
            <w:hideMark/>
          </w:tcPr>
          <w:p w14:paraId="75B8C31C"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eastAsia="da-DK" w:bidi="de-DE"/>
              </w:rPr>
              <w:t>DEUTSCH</w:t>
            </w:r>
          </w:p>
        </w:tc>
        <w:tc>
          <w:tcPr>
            <w:tcW w:w="3140" w:type="dxa"/>
            <w:tcBorders>
              <w:top w:val="nil"/>
              <w:left w:val="nil"/>
              <w:bottom w:val="single" w:sz="4" w:space="0" w:color="BFBFBF"/>
              <w:right w:val="nil"/>
            </w:tcBorders>
            <w:shd w:val="clear" w:color="000000" w:fill="D9D9D9"/>
            <w:noWrap/>
            <w:vAlign w:val="bottom"/>
            <w:hideMark/>
          </w:tcPr>
          <w:p w14:paraId="4C21F9B7"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val="en-US" w:eastAsia="da-DK"/>
              </w:rPr>
              <w:t>Verwendete symbole - seite 3 bis 6</w:t>
            </w:r>
          </w:p>
        </w:tc>
        <w:tc>
          <w:tcPr>
            <w:tcW w:w="2240" w:type="dxa"/>
            <w:tcBorders>
              <w:top w:val="nil"/>
              <w:left w:val="nil"/>
              <w:bottom w:val="single" w:sz="4" w:space="0" w:color="BFBFBF"/>
              <w:right w:val="nil"/>
            </w:tcBorders>
            <w:shd w:val="clear" w:color="000000" w:fill="D9D9D9"/>
            <w:noWrap/>
            <w:vAlign w:val="bottom"/>
            <w:hideMark/>
          </w:tcPr>
          <w:p w14:paraId="4E75B4BA"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Abbildung - seite 7 bis 11</w:t>
            </w:r>
          </w:p>
        </w:tc>
        <w:tc>
          <w:tcPr>
            <w:tcW w:w="3880" w:type="dxa"/>
            <w:tcBorders>
              <w:top w:val="nil"/>
              <w:left w:val="nil"/>
              <w:bottom w:val="single" w:sz="4" w:space="0" w:color="BFBFBF"/>
              <w:right w:val="single" w:sz="4" w:space="0" w:color="auto"/>
            </w:tcBorders>
            <w:shd w:val="clear" w:color="000000" w:fill="D9D9D9"/>
            <w:noWrap/>
            <w:vAlign w:val="center"/>
            <w:hideMark/>
          </w:tcPr>
          <w:p w14:paraId="14A315D8" w14:textId="77777777" w:rsidR="00E465D2" w:rsidRPr="00E465D2" w:rsidRDefault="00E465D2" w:rsidP="00836785">
            <w:pPr>
              <w:spacing w:before="0" w:after="0" w:line="240" w:lineRule="auto"/>
              <w:rPr>
                <w:rFonts w:eastAsia="Times New Roman" w:cs="Open Sans"/>
                <w:color w:val="000000"/>
                <w:sz w:val="18"/>
                <w:szCs w:val="18"/>
                <w:lang w:val="en-US" w:eastAsia="da-DK"/>
              </w:rPr>
            </w:pPr>
            <w:r w:rsidRPr="00E465D2">
              <w:rPr>
                <w:rFonts w:eastAsia="Times New Roman" w:cs="Open Sans"/>
                <w:color w:val="000000"/>
                <w:sz w:val="18"/>
                <w:szCs w:val="18"/>
                <w:lang w:val="en-US" w:eastAsia="da-DK"/>
              </w:rPr>
              <w:t>Information zur Anwendung - seite 22 bis 31</w:t>
            </w:r>
          </w:p>
        </w:tc>
      </w:tr>
      <w:tr w:rsidR="00E465D2" w:rsidRPr="006A3998" w14:paraId="4D0214FD"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732C625B"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EN</w:t>
            </w:r>
          </w:p>
        </w:tc>
        <w:tc>
          <w:tcPr>
            <w:tcW w:w="1492" w:type="dxa"/>
            <w:tcBorders>
              <w:top w:val="nil"/>
              <w:left w:val="nil"/>
              <w:bottom w:val="single" w:sz="4" w:space="0" w:color="BFBFBF"/>
              <w:right w:val="nil"/>
            </w:tcBorders>
            <w:shd w:val="clear" w:color="000000" w:fill="D9D9D9"/>
            <w:noWrap/>
            <w:vAlign w:val="center"/>
            <w:hideMark/>
          </w:tcPr>
          <w:p w14:paraId="08C6322D"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color w:val="000000"/>
                <w:sz w:val="18"/>
                <w:szCs w:val="18"/>
                <w:lang w:val="en-US" w:eastAsia="da-DK"/>
              </w:rPr>
              <w:t>ENGLISH</w:t>
            </w:r>
          </w:p>
        </w:tc>
        <w:tc>
          <w:tcPr>
            <w:tcW w:w="3140" w:type="dxa"/>
            <w:tcBorders>
              <w:top w:val="nil"/>
              <w:left w:val="nil"/>
              <w:bottom w:val="single" w:sz="4" w:space="0" w:color="BFBFBF"/>
              <w:right w:val="nil"/>
            </w:tcBorders>
            <w:shd w:val="clear" w:color="000000" w:fill="D9D9D9"/>
            <w:noWrap/>
            <w:vAlign w:val="center"/>
            <w:hideMark/>
          </w:tcPr>
          <w:p w14:paraId="367F983A"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Symbols used - page 3 to 6</w:t>
            </w:r>
          </w:p>
        </w:tc>
        <w:tc>
          <w:tcPr>
            <w:tcW w:w="2240" w:type="dxa"/>
            <w:tcBorders>
              <w:top w:val="nil"/>
              <w:left w:val="nil"/>
              <w:bottom w:val="single" w:sz="4" w:space="0" w:color="BFBFBF"/>
              <w:right w:val="nil"/>
            </w:tcBorders>
            <w:shd w:val="clear" w:color="000000" w:fill="D9D9D9"/>
            <w:noWrap/>
            <w:vAlign w:val="center"/>
            <w:hideMark/>
          </w:tcPr>
          <w:p w14:paraId="57FFC588"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Figures -page 7 to 11</w:t>
            </w:r>
          </w:p>
        </w:tc>
        <w:tc>
          <w:tcPr>
            <w:tcW w:w="3880" w:type="dxa"/>
            <w:tcBorders>
              <w:top w:val="nil"/>
              <w:left w:val="nil"/>
              <w:bottom w:val="single" w:sz="4" w:space="0" w:color="BFBFBF"/>
              <w:right w:val="single" w:sz="4" w:space="0" w:color="auto"/>
            </w:tcBorders>
            <w:shd w:val="clear" w:color="000000" w:fill="D9D9D9"/>
            <w:noWrap/>
            <w:vAlign w:val="center"/>
            <w:hideMark/>
          </w:tcPr>
          <w:p w14:paraId="0A49D1CB" w14:textId="77777777" w:rsidR="00E465D2" w:rsidRPr="00E465D2" w:rsidRDefault="00E465D2" w:rsidP="00836785">
            <w:pPr>
              <w:spacing w:before="0" w:after="0" w:line="240" w:lineRule="auto"/>
              <w:rPr>
                <w:rFonts w:eastAsia="Times New Roman" w:cs="Open Sans"/>
                <w:color w:val="000000"/>
                <w:sz w:val="18"/>
                <w:szCs w:val="18"/>
                <w:lang w:val="en-US" w:eastAsia="da-DK"/>
              </w:rPr>
            </w:pPr>
            <w:r w:rsidRPr="00E465D2">
              <w:rPr>
                <w:rFonts w:eastAsia="Times New Roman" w:cs="Open Sans"/>
                <w:color w:val="000000"/>
                <w:sz w:val="18"/>
                <w:szCs w:val="18"/>
                <w:lang w:val="en-US" w:eastAsia="da-DK"/>
              </w:rPr>
              <w:t>Instructions for Use – page 32 to 41</w:t>
            </w:r>
          </w:p>
        </w:tc>
      </w:tr>
      <w:tr w:rsidR="00E465D2" w:rsidRPr="006A3998" w14:paraId="4F53C5C6"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63EC093F"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ES</w:t>
            </w:r>
          </w:p>
        </w:tc>
        <w:tc>
          <w:tcPr>
            <w:tcW w:w="1492" w:type="dxa"/>
            <w:tcBorders>
              <w:top w:val="nil"/>
              <w:left w:val="nil"/>
              <w:bottom w:val="single" w:sz="4" w:space="0" w:color="BFBFBF"/>
              <w:right w:val="nil"/>
            </w:tcBorders>
            <w:shd w:val="clear" w:color="000000" w:fill="D9D9D9"/>
            <w:noWrap/>
            <w:vAlign w:val="center"/>
            <w:hideMark/>
          </w:tcPr>
          <w:p w14:paraId="712B9FD5"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de-DE" w:eastAsia="da-DK"/>
              </w:rPr>
              <w:t>ESPAÑOL</w:t>
            </w:r>
          </w:p>
        </w:tc>
        <w:tc>
          <w:tcPr>
            <w:tcW w:w="3140" w:type="dxa"/>
            <w:tcBorders>
              <w:top w:val="nil"/>
              <w:left w:val="nil"/>
              <w:bottom w:val="single" w:sz="4" w:space="0" w:color="BFBFBF"/>
              <w:right w:val="nil"/>
            </w:tcBorders>
            <w:shd w:val="clear" w:color="000000" w:fill="D9D9D9"/>
            <w:noWrap/>
            <w:vAlign w:val="center"/>
            <w:hideMark/>
          </w:tcPr>
          <w:p w14:paraId="319FA870"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Símbolos utilizados - página 3 a 6</w:t>
            </w:r>
          </w:p>
        </w:tc>
        <w:tc>
          <w:tcPr>
            <w:tcW w:w="2240" w:type="dxa"/>
            <w:tcBorders>
              <w:top w:val="nil"/>
              <w:left w:val="nil"/>
              <w:bottom w:val="single" w:sz="4" w:space="0" w:color="BFBFBF"/>
              <w:right w:val="nil"/>
            </w:tcBorders>
            <w:shd w:val="clear" w:color="000000" w:fill="D9D9D9"/>
            <w:noWrap/>
            <w:vAlign w:val="center"/>
            <w:hideMark/>
          </w:tcPr>
          <w:p w14:paraId="550DA67B"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Figuras - página 7 a 11</w:t>
            </w:r>
          </w:p>
        </w:tc>
        <w:tc>
          <w:tcPr>
            <w:tcW w:w="3880" w:type="dxa"/>
            <w:tcBorders>
              <w:top w:val="nil"/>
              <w:left w:val="nil"/>
              <w:bottom w:val="single" w:sz="4" w:space="0" w:color="BFBFBF"/>
              <w:right w:val="single" w:sz="4" w:space="0" w:color="auto"/>
            </w:tcBorders>
            <w:shd w:val="clear" w:color="000000" w:fill="D9D9D9"/>
            <w:noWrap/>
            <w:vAlign w:val="center"/>
            <w:hideMark/>
          </w:tcPr>
          <w:p w14:paraId="07B895B4" w14:textId="77777777" w:rsidR="00E465D2" w:rsidRPr="00E465D2" w:rsidRDefault="00E465D2" w:rsidP="00836785">
            <w:pPr>
              <w:spacing w:before="0" w:after="0" w:line="240" w:lineRule="auto"/>
              <w:rPr>
                <w:rFonts w:eastAsia="Times New Roman" w:cs="Open Sans"/>
                <w:color w:val="000000"/>
                <w:sz w:val="18"/>
                <w:szCs w:val="18"/>
                <w:lang w:val="en-US" w:eastAsia="da-DK"/>
              </w:rPr>
            </w:pPr>
            <w:r w:rsidRPr="00E465D2">
              <w:rPr>
                <w:rFonts w:eastAsia="Times New Roman" w:cs="Open Sans"/>
                <w:color w:val="000000"/>
                <w:sz w:val="18"/>
                <w:szCs w:val="18"/>
                <w:lang w:val="en-US" w:eastAsia="da-DK"/>
              </w:rPr>
              <w:t>Instrucciones de Uso – página 42 a 51</w:t>
            </w:r>
          </w:p>
        </w:tc>
      </w:tr>
      <w:tr w:rsidR="00E465D2" w:rsidRPr="00E465D2" w14:paraId="71DB723E"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5BD71D49"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FI</w:t>
            </w:r>
          </w:p>
        </w:tc>
        <w:tc>
          <w:tcPr>
            <w:tcW w:w="1492" w:type="dxa"/>
            <w:tcBorders>
              <w:top w:val="nil"/>
              <w:left w:val="nil"/>
              <w:bottom w:val="single" w:sz="4" w:space="0" w:color="BFBFBF"/>
              <w:right w:val="nil"/>
            </w:tcBorders>
            <w:shd w:val="clear" w:color="000000" w:fill="D9D9D9"/>
            <w:noWrap/>
            <w:vAlign w:val="center"/>
            <w:hideMark/>
          </w:tcPr>
          <w:p w14:paraId="668B69FC"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de-DE" w:eastAsia="da-DK"/>
              </w:rPr>
              <w:t>SUOMALAINEN</w:t>
            </w:r>
          </w:p>
        </w:tc>
        <w:tc>
          <w:tcPr>
            <w:tcW w:w="3140" w:type="dxa"/>
            <w:tcBorders>
              <w:top w:val="nil"/>
              <w:left w:val="nil"/>
              <w:bottom w:val="single" w:sz="4" w:space="0" w:color="BFBFBF"/>
              <w:right w:val="nil"/>
            </w:tcBorders>
            <w:shd w:val="clear" w:color="000000" w:fill="D9D9D9"/>
            <w:noWrap/>
            <w:vAlign w:val="center"/>
            <w:hideMark/>
          </w:tcPr>
          <w:p w14:paraId="0D6DDB0A"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Käytetyt symbolit - Sivut 3-6</w:t>
            </w:r>
          </w:p>
        </w:tc>
        <w:tc>
          <w:tcPr>
            <w:tcW w:w="2240" w:type="dxa"/>
            <w:tcBorders>
              <w:top w:val="nil"/>
              <w:left w:val="nil"/>
              <w:bottom w:val="single" w:sz="4" w:space="0" w:color="BFBFBF"/>
              <w:right w:val="nil"/>
            </w:tcBorders>
            <w:shd w:val="clear" w:color="000000" w:fill="D9D9D9"/>
            <w:noWrap/>
            <w:vAlign w:val="center"/>
            <w:hideMark/>
          </w:tcPr>
          <w:p w14:paraId="4A78D717"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Kuvat - sivut 7-11</w:t>
            </w:r>
          </w:p>
        </w:tc>
        <w:tc>
          <w:tcPr>
            <w:tcW w:w="3880" w:type="dxa"/>
            <w:tcBorders>
              <w:top w:val="nil"/>
              <w:left w:val="nil"/>
              <w:bottom w:val="single" w:sz="4" w:space="0" w:color="BFBFBF"/>
              <w:right w:val="single" w:sz="4" w:space="0" w:color="auto"/>
            </w:tcBorders>
            <w:shd w:val="clear" w:color="000000" w:fill="D9D9D9"/>
            <w:noWrap/>
            <w:vAlign w:val="center"/>
            <w:hideMark/>
          </w:tcPr>
          <w:p w14:paraId="18E059A3"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val="en-US" w:eastAsia="da-DK"/>
              </w:rPr>
              <w:t>Käyttöohjeet - sivut 52-61</w:t>
            </w:r>
          </w:p>
        </w:tc>
      </w:tr>
      <w:tr w:rsidR="00E465D2" w:rsidRPr="00E465D2" w14:paraId="2D1BCF6D"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0ABA9EED"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FR</w:t>
            </w:r>
          </w:p>
        </w:tc>
        <w:tc>
          <w:tcPr>
            <w:tcW w:w="1492" w:type="dxa"/>
            <w:tcBorders>
              <w:top w:val="nil"/>
              <w:left w:val="nil"/>
              <w:bottom w:val="single" w:sz="4" w:space="0" w:color="BFBFBF"/>
              <w:right w:val="nil"/>
            </w:tcBorders>
            <w:shd w:val="clear" w:color="000000" w:fill="D9D9D9"/>
            <w:noWrap/>
            <w:vAlign w:val="center"/>
            <w:hideMark/>
          </w:tcPr>
          <w:p w14:paraId="346F9AE1"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en-US" w:eastAsia="da-DK" w:bidi="fr-FR"/>
              </w:rPr>
              <w:t>FRANÇAISE</w:t>
            </w:r>
          </w:p>
        </w:tc>
        <w:tc>
          <w:tcPr>
            <w:tcW w:w="3140" w:type="dxa"/>
            <w:tcBorders>
              <w:top w:val="nil"/>
              <w:left w:val="nil"/>
              <w:bottom w:val="single" w:sz="4" w:space="0" w:color="BFBFBF"/>
              <w:right w:val="nil"/>
            </w:tcBorders>
            <w:shd w:val="clear" w:color="000000" w:fill="D9D9D9"/>
            <w:noWrap/>
            <w:vAlign w:val="center"/>
            <w:hideMark/>
          </w:tcPr>
          <w:p w14:paraId="389566BB"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Symboles utilisés - pages 3 à 6</w:t>
            </w:r>
          </w:p>
        </w:tc>
        <w:tc>
          <w:tcPr>
            <w:tcW w:w="2240" w:type="dxa"/>
            <w:tcBorders>
              <w:top w:val="nil"/>
              <w:left w:val="nil"/>
              <w:bottom w:val="single" w:sz="4" w:space="0" w:color="BFBFBF"/>
              <w:right w:val="nil"/>
            </w:tcBorders>
            <w:shd w:val="clear" w:color="000000" w:fill="D9D9D9"/>
            <w:noWrap/>
            <w:vAlign w:val="center"/>
            <w:hideMark/>
          </w:tcPr>
          <w:p w14:paraId="5692E83A"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Figures - pages 7 à 11</w:t>
            </w:r>
          </w:p>
        </w:tc>
        <w:tc>
          <w:tcPr>
            <w:tcW w:w="3880" w:type="dxa"/>
            <w:tcBorders>
              <w:top w:val="nil"/>
              <w:left w:val="nil"/>
              <w:bottom w:val="single" w:sz="4" w:space="0" w:color="BFBFBF"/>
              <w:right w:val="single" w:sz="4" w:space="0" w:color="auto"/>
            </w:tcBorders>
            <w:shd w:val="clear" w:color="000000" w:fill="D9D9D9"/>
            <w:noWrap/>
            <w:vAlign w:val="center"/>
            <w:hideMark/>
          </w:tcPr>
          <w:p w14:paraId="5CE3E02C"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val="en-US" w:eastAsia="da-DK"/>
              </w:rPr>
              <w:t>Instructiones d'utilisation - pages 62 à 71</w:t>
            </w:r>
          </w:p>
        </w:tc>
      </w:tr>
      <w:tr w:rsidR="00E465D2" w:rsidRPr="006A3998" w14:paraId="720CF0E8"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1EF16177"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IT</w:t>
            </w:r>
          </w:p>
        </w:tc>
        <w:tc>
          <w:tcPr>
            <w:tcW w:w="1492" w:type="dxa"/>
            <w:tcBorders>
              <w:top w:val="nil"/>
              <w:left w:val="nil"/>
              <w:bottom w:val="single" w:sz="4" w:space="0" w:color="BFBFBF"/>
              <w:right w:val="nil"/>
            </w:tcBorders>
            <w:shd w:val="clear" w:color="000000" w:fill="D9D9D9"/>
            <w:noWrap/>
            <w:vAlign w:val="center"/>
            <w:hideMark/>
          </w:tcPr>
          <w:p w14:paraId="2D34D60B"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en-US" w:eastAsia="da-DK" w:bidi="it-IT"/>
              </w:rPr>
              <w:t>ITALIANO</w:t>
            </w:r>
          </w:p>
        </w:tc>
        <w:tc>
          <w:tcPr>
            <w:tcW w:w="3140" w:type="dxa"/>
            <w:tcBorders>
              <w:top w:val="nil"/>
              <w:left w:val="nil"/>
              <w:bottom w:val="single" w:sz="4" w:space="0" w:color="BFBFBF"/>
              <w:right w:val="nil"/>
            </w:tcBorders>
            <w:shd w:val="clear" w:color="000000" w:fill="D9D9D9"/>
            <w:noWrap/>
            <w:vAlign w:val="center"/>
            <w:hideMark/>
          </w:tcPr>
          <w:p w14:paraId="5F04263B"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Simboli utilizzati - pagine 3 a 6</w:t>
            </w:r>
          </w:p>
        </w:tc>
        <w:tc>
          <w:tcPr>
            <w:tcW w:w="2240" w:type="dxa"/>
            <w:tcBorders>
              <w:top w:val="nil"/>
              <w:left w:val="nil"/>
              <w:bottom w:val="single" w:sz="4" w:space="0" w:color="BFBFBF"/>
              <w:right w:val="nil"/>
            </w:tcBorders>
            <w:shd w:val="clear" w:color="000000" w:fill="D9D9D9"/>
            <w:noWrap/>
            <w:vAlign w:val="center"/>
            <w:hideMark/>
          </w:tcPr>
          <w:p w14:paraId="3D3B9527"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Figure - pagine 7 a 11</w:t>
            </w:r>
          </w:p>
        </w:tc>
        <w:tc>
          <w:tcPr>
            <w:tcW w:w="3880" w:type="dxa"/>
            <w:tcBorders>
              <w:top w:val="nil"/>
              <w:left w:val="nil"/>
              <w:bottom w:val="single" w:sz="4" w:space="0" w:color="BFBFBF"/>
              <w:right w:val="single" w:sz="4" w:space="0" w:color="auto"/>
            </w:tcBorders>
            <w:shd w:val="clear" w:color="000000" w:fill="D9D9D9"/>
            <w:noWrap/>
            <w:vAlign w:val="center"/>
            <w:hideMark/>
          </w:tcPr>
          <w:p w14:paraId="31D5CC57" w14:textId="77777777" w:rsidR="00E465D2" w:rsidRPr="00E465D2" w:rsidRDefault="00E465D2" w:rsidP="00836785">
            <w:pPr>
              <w:spacing w:before="0" w:after="0" w:line="240" w:lineRule="auto"/>
              <w:rPr>
                <w:rFonts w:eastAsia="Times New Roman" w:cs="Open Sans"/>
                <w:color w:val="000000"/>
                <w:sz w:val="18"/>
                <w:szCs w:val="18"/>
                <w:lang w:val="en-US" w:eastAsia="da-DK"/>
              </w:rPr>
            </w:pPr>
            <w:r w:rsidRPr="00E465D2">
              <w:rPr>
                <w:rFonts w:eastAsia="Times New Roman" w:cs="Open Sans"/>
                <w:color w:val="000000"/>
                <w:sz w:val="18"/>
                <w:szCs w:val="18"/>
                <w:lang w:val="en-US" w:eastAsia="da-DK"/>
              </w:rPr>
              <w:t>Istruzioni per l'uso - pagine 72 a 81</w:t>
            </w:r>
          </w:p>
        </w:tc>
      </w:tr>
      <w:tr w:rsidR="00E465D2" w:rsidRPr="00E465D2" w14:paraId="2A714C9E"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7582E32C"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NL</w:t>
            </w:r>
          </w:p>
        </w:tc>
        <w:tc>
          <w:tcPr>
            <w:tcW w:w="1492" w:type="dxa"/>
            <w:tcBorders>
              <w:top w:val="nil"/>
              <w:left w:val="nil"/>
              <w:bottom w:val="single" w:sz="4" w:space="0" w:color="BFBFBF"/>
              <w:right w:val="nil"/>
            </w:tcBorders>
            <w:shd w:val="clear" w:color="000000" w:fill="D9D9D9"/>
            <w:noWrap/>
            <w:vAlign w:val="center"/>
            <w:hideMark/>
          </w:tcPr>
          <w:p w14:paraId="39520898"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en-US" w:eastAsia="da-DK" w:bidi="nl-NL"/>
              </w:rPr>
              <w:t>NEDERLANDS</w:t>
            </w:r>
          </w:p>
        </w:tc>
        <w:tc>
          <w:tcPr>
            <w:tcW w:w="3140" w:type="dxa"/>
            <w:tcBorders>
              <w:top w:val="nil"/>
              <w:left w:val="nil"/>
              <w:bottom w:val="single" w:sz="4" w:space="0" w:color="BFBFBF"/>
              <w:right w:val="nil"/>
            </w:tcBorders>
            <w:shd w:val="clear" w:color="000000" w:fill="D9D9D9"/>
            <w:noWrap/>
            <w:vAlign w:val="center"/>
            <w:hideMark/>
          </w:tcPr>
          <w:p w14:paraId="1B208191"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Gebruikte symbolen - pagina 3 tot 6</w:t>
            </w:r>
          </w:p>
        </w:tc>
        <w:tc>
          <w:tcPr>
            <w:tcW w:w="2240" w:type="dxa"/>
            <w:tcBorders>
              <w:top w:val="nil"/>
              <w:left w:val="nil"/>
              <w:bottom w:val="single" w:sz="4" w:space="0" w:color="BFBFBF"/>
              <w:right w:val="nil"/>
            </w:tcBorders>
            <w:shd w:val="clear" w:color="000000" w:fill="D9D9D9"/>
            <w:noWrap/>
            <w:vAlign w:val="center"/>
            <w:hideMark/>
          </w:tcPr>
          <w:p w14:paraId="4917630E"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Figuren - pagina 7 tot 11</w:t>
            </w:r>
          </w:p>
        </w:tc>
        <w:tc>
          <w:tcPr>
            <w:tcW w:w="3880" w:type="dxa"/>
            <w:tcBorders>
              <w:top w:val="nil"/>
              <w:left w:val="nil"/>
              <w:bottom w:val="single" w:sz="4" w:space="0" w:color="BFBFBF"/>
              <w:right w:val="single" w:sz="4" w:space="0" w:color="auto"/>
            </w:tcBorders>
            <w:shd w:val="clear" w:color="000000" w:fill="D9D9D9"/>
            <w:noWrap/>
            <w:vAlign w:val="center"/>
            <w:hideMark/>
          </w:tcPr>
          <w:p w14:paraId="213FDF96"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val="en-US" w:eastAsia="da-DK"/>
              </w:rPr>
              <w:t>Gebruiksaanwijzing - pagina 82 tot 91</w:t>
            </w:r>
          </w:p>
        </w:tc>
      </w:tr>
      <w:tr w:rsidR="00E465D2" w:rsidRPr="00E465D2" w14:paraId="426B4976"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57951C0B"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NO</w:t>
            </w:r>
          </w:p>
        </w:tc>
        <w:tc>
          <w:tcPr>
            <w:tcW w:w="1492" w:type="dxa"/>
            <w:tcBorders>
              <w:top w:val="nil"/>
              <w:left w:val="nil"/>
              <w:bottom w:val="single" w:sz="4" w:space="0" w:color="BFBFBF"/>
              <w:right w:val="nil"/>
            </w:tcBorders>
            <w:shd w:val="clear" w:color="000000" w:fill="D9D9D9"/>
            <w:noWrap/>
            <w:vAlign w:val="center"/>
            <w:hideMark/>
          </w:tcPr>
          <w:p w14:paraId="0E61B940" w14:textId="77777777" w:rsidR="00E465D2" w:rsidRPr="00E465D2" w:rsidRDefault="00E465D2" w:rsidP="00836785">
            <w:pPr>
              <w:spacing w:before="0" w:after="0" w:line="240" w:lineRule="auto"/>
              <w:rPr>
                <w:rFonts w:eastAsia="Times New Roman" w:cs="Open Sans"/>
                <w:b/>
                <w:bCs/>
                <w:color w:val="231F20"/>
                <w:sz w:val="18"/>
                <w:szCs w:val="18"/>
                <w:lang w:eastAsia="da-DK"/>
              </w:rPr>
            </w:pPr>
            <w:r w:rsidRPr="00E465D2">
              <w:rPr>
                <w:rFonts w:eastAsia="Times New Roman" w:cs="Open Sans"/>
                <w:b/>
                <w:bCs/>
                <w:color w:val="231F20"/>
                <w:sz w:val="18"/>
                <w:szCs w:val="18"/>
                <w:lang w:val="en-US" w:eastAsia="da-DK"/>
              </w:rPr>
              <w:t>NORSK</w:t>
            </w:r>
          </w:p>
        </w:tc>
        <w:tc>
          <w:tcPr>
            <w:tcW w:w="3140" w:type="dxa"/>
            <w:tcBorders>
              <w:top w:val="nil"/>
              <w:left w:val="nil"/>
              <w:bottom w:val="single" w:sz="4" w:space="0" w:color="BFBFBF"/>
              <w:right w:val="nil"/>
            </w:tcBorders>
            <w:shd w:val="clear" w:color="000000" w:fill="D9D9D9"/>
            <w:noWrap/>
            <w:vAlign w:val="center"/>
            <w:hideMark/>
          </w:tcPr>
          <w:p w14:paraId="560C8B44" w14:textId="77777777" w:rsidR="00E465D2" w:rsidRPr="00E465D2" w:rsidRDefault="00E465D2" w:rsidP="00836785">
            <w:pPr>
              <w:spacing w:before="0" w:after="0" w:line="240" w:lineRule="auto"/>
              <w:rPr>
                <w:rFonts w:eastAsia="Times New Roman" w:cs="Open Sans"/>
                <w:color w:val="231F20"/>
                <w:sz w:val="18"/>
                <w:szCs w:val="18"/>
                <w:lang w:eastAsia="da-DK"/>
              </w:rPr>
            </w:pPr>
            <w:r w:rsidRPr="00E465D2">
              <w:rPr>
                <w:rFonts w:eastAsia="Times New Roman" w:cs="Open Sans"/>
                <w:color w:val="231F20"/>
                <w:sz w:val="18"/>
                <w:szCs w:val="18"/>
                <w:lang w:eastAsia="da-DK"/>
              </w:rPr>
              <w:t>Symboler brukt - side 3 till 6</w:t>
            </w:r>
          </w:p>
        </w:tc>
        <w:tc>
          <w:tcPr>
            <w:tcW w:w="2240" w:type="dxa"/>
            <w:tcBorders>
              <w:top w:val="nil"/>
              <w:left w:val="nil"/>
              <w:bottom w:val="single" w:sz="4" w:space="0" w:color="BFBFBF"/>
              <w:right w:val="nil"/>
            </w:tcBorders>
            <w:shd w:val="clear" w:color="000000" w:fill="D9D9D9"/>
            <w:noWrap/>
            <w:vAlign w:val="center"/>
            <w:hideMark/>
          </w:tcPr>
          <w:p w14:paraId="3A478054" w14:textId="77777777" w:rsidR="00E465D2" w:rsidRPr="00E465D2" w:rsidRDefault="00E465D2" w:rsidP="00836785">
            <w:pPr>
              <w:spacing w:before="0" w:after="0" w:line="240" w:lineRule="auto"/>
              <w:rPr>
                <w:rFonts w:eastAsia="Times New Roman" w:cs="Open Sans"/>
                <w:color w:val="231F20"/>
                <w:sz w:val="18"/>
                <w:szCs w:val="18"/>
                <w:lang w:eastAsia="da-DK"/>
              </w:rPr>
            </w:pPr>
            <w:r w:rsidRPr="00E465D2">
              <w:rPr>
                <w:rFonts w:eastAsia="Times New Roman" w:cs="Open Sans"/>
                <w:color w:val="231F20"/>
                <w:sz w:val="18"/>
                <w:szCs w:val="18"/>
                <w:lang w:eastAsia="da-DK"/>
              </w:rPr>
              <w:t>Figurer side 7 til 11</w:t>
            </w:r>
          </w:p>
        </w:tc>
        <w:tc>
          <w:tcPr>
            <w:tcW w:w="3880" w:type="dxa"/>
            <w:tcBorders>
              <w:top w:val="nil"/>
              <w:left w:val="nil"/>
              <w:bottom w:val="single" w:sz="4" w:space="0" w:color="BFBFBF"/>
              <w:right w:val="single" w:sz="4" w:space="0" w:color="auto"/>
            </w:tcBorders>
            <w:shd w:val="clear" w:color="000000" w:fill="D9D9D9"/>
            <w:noWrap/>
            <w:vAlign w:val="center"/>
            <w:hideMark/>
          </w:tcPr>
          <w:p w14:paraId="6412DB13"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Instruksjoner for Bruk - side 92 til 101</w:t>
            </w:r>
          </w:p>
        </w:tc>
      </w:tr>
      <w:tr w:rsidR="00E465D2" w:rsidRPr="006A3998" w14:paraId="62C623B5"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28EDFA60"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PT</w:t>
            </w:r>
          </w:p>
        </w:tc>
        <w:tc>
          <w:tcPr>
            <w:tcW w:w="1492" w:type="dxa"/>
            <w:tcBorders>
              <w:top w:val="nil"/>
              <w:left w:val="nil"/>
              <w:bottom w:val="single" w:sz="4" w:space="0" w:color="BFBFBF"/>
              <w:right w:val="nil"/>
            </w:tcBorders>
            <w:shd w:val="clear" w:color="000000" w:fill="D9D9D9"/>
            <w:noWrap/>
            <w:vAlign w:val="center"/>
            <w:hideMark/>
          </w:tcPr>
          <w:p w14:paraId="4CAB0BCB"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en-US" w:eastAsia="da-DK"/>
              </w:rPr>
              <w:t>PORTUGUÊS</w:t>
            </w:r>
          </w:p>
        </w:tc>
        <w:tc>
          <w:tcPr>
            <w:tcW w:w="3140" w:type="dxa"/>
            <w:tcBorders>
              <w:top w:val="nil"/>
              <w:left w:val="nil"/>
              <w:bottom w:val="single" w:sz="4" w:space="0" w:color="BFBFBF"/>
              <w:right w:val="nil"/>
            </w:tcBorders>
            <w:shd w:val="clear" w:color="000000" w:fill="D9D9D9"/>
            <w:noWrap/>
            <w:vAlign w:val="center"/>
            <w:hideMark/>
          </w:tcPr>
          <w:p w14:paraId="58F03932"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Símbolos usados - página 3-6</w:t>
            </w:r>
          </w:p>
        </w:tc>
        <w:tc>
          <w:tcPr>
            <w:tcW w:w="2240" w:type="dxa"/>
            <w:tcBorders>
              <w:top w:val="nil"/>
              <w:left w:val="nil"/>
              <w:bottom w:val="single" w:sz="4" w:space="0" w:color="BFBFBF"/>
              <w:right w:val="nil"/>
            </w:tcBorders>
            <w:shd w:val="clear" w:color="000000" w:fill="D9D9D9"/>
            <w:noWrap/>
            <w:vAlign w:val="center"/>
            <w:hideMark/>
          </w:tcPr>
          <w:p w14:paraId="12CF13D3"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Figuras - página 7 a 11</w:t>
            </w:r>
          </w:p>
        </w:tc>
        <w:tc>
          <w:tcPr>
            <w:tcW w:w="3880" w:type="dxa"/>
            <w:tcBorders>
              <w:top w:val="nil"/>
              <w:left w:val="nil"/>
              <w:bottom w:val="single" w:sz="4" w:space="0" w:color="BFBFBF"/>
              <w:right w:val="single" w:sz="4" w:space="0" w:color="auto"/>
            </w:tcBorders>
            <w:shd w:val="clear" w:color="000000" w:fill="D9D9D9"/>
            <w:noWrap/>
            <w:vAlign w:val="center"/>
            <w:hideMark/>
          </w:tcPr>
          <w:p w14:paraId="2D384545" w14:textId="77777777" w:rsidR="00E465D2" w:rsidRPr="00E465D2" w:rsidRDefault="00E465D2" w:rsidP="00836785">
            <w:pPr>
              <w:spacing w:before="0" w:after="0" w:line="240" w:lineRule="auto"/>
              <w:rPr>
                <w:rFonts w:eastAsia="Times New Roman" w:cs="Open Sans"/>
                <w:color w:val="000000"/>
                <w:sz w:val="18"/>
                <w:szCs w:val="18"/>
                <w:lang w:val="en-US" w:eastAsia="da-DK"/>
              </w:rPr>
            </w:pPr>
            <w:r w:rsidRPr="00E465D2">
              <w:rPr>
                <w:rFonts w:eastAsia="Times New Roman" w:cs="Open Sans"/>
                <w:color w:val="000000"/>
                <w:sz w:val="18"/>
                <w:szCs w:val="18"/>
                <w:lang w:val="en-US" w:eastAsia="da-DK"/>
              </w:rPr>
              <w:t>Instruções de Utilização – página 102 a 111</w:t>
            </w:r>
          </w:p>
        </w:tc>
      </w:tr>
      <w:tr w:rsidR="00E465D2" w:rsidRPr="00E465D2" w14:paraId="429979A8" w14:textId="77777777" w:rsidTr="00836785">
        <w:trPr>
          <w:trHeight w:val="290"/>
          <w:jc w:val="center"/>
        </w:trPr>
        <w:tc>
          <w:tcPr>
            <w:tcW w:w="256" w:type="dxa"/>
            <w:tcBorders>
              <w:top w:val="nil"/>
              <w:left w:val="single" w:sz="4" w:space="0" w:color="auto"/>
              <w:bottom w:val="single" w:sz="4" w:space="0" w:color="BFBFBF"/>
              <w:right w:val="nil"/>
            </w:tcBorders>
            <w:shd w:val="clear" w:color="000000" w:fill="D9D9D9"/>
            <w:noWrap/>
            <w:vAlign w:val="center"/>
            <w:hideMark/>
          </w:tcPr>
          <w:p w14:paraId="6654C712"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RO</w:t>
            </w:r>
          </w:p>
        </w:tc>
        <w:tc>
          <w:tcPr>
            <w:tcW w:w="1492" w:type="dxa"/>
            <w:tcBorders>
              <w:top w:val="nil"/>
              <w:left w:val="nil"/>
              <w:bottom w:val="single" w:sz="4" w:space="0" w:color="BFBFBF"/>
              <w:right w:val="nil"/>
            </w:tcBorders>
            <w:shd w:val="clear" w:color="000000" w:fill="D9D9D9"/>
            <w:noWrap/>
            <w:vAlign w:val="center"/>
            <w:hideMark/>
          </w:tcPr>
          <w:p w14:paraId="5D65E217"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en-US" w:eastAsia="da-DK"/>
              </w:rPr>
              <w:t>ROMÂNĂ</w:t>
            </w:r>
          </w:p>
        </w:tc>
        <w:tc>
          <w:tcPr>
            <w:tcW w:w="3140" w:type="dxa"/>
            <w:tcBorders>
              <w:top w:val="nil"/>
              <w:left w:val="nil"/>
              <w:bottom w:val="single" w:sz="4" w:space="0" w:color="BFBFBF"/>
              <w:right w:val="nil"/>
            </w:tcBorders>
            <w:shd w:val="clear" w:color="000000" w:fill="D9D9D9"/>
            <w:noWrap/>
            <w:vAlign w:val="center"/>
            <w:hideMark/>
          </w:tcPr>
          <w:p w14:paraId="289F836B" w14:textId="3A15056C"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 xml:space="preserve">Simboluri </w:t>
            </w:r>
            <w:r w:rsidR="00F06687">
              <w:rPr>
                <w:rFonts w:eastAsia="Times New Roman" w:cs="Open Sans"/>
                <w:color w:val="000000"/>
                <w:sz w:val="18"/>
                <w:szCs w:val="18"/>
                <w:lang w:eastAsia="da-DK"/>
              </w:rPr>
              <w:t>Folosite</w:t>
            </w:r>
            <w:r w:rsidRPr="00E465D2">
              <w:rPr>
                <w:rFonts w:eastAsia="Times New Roman" w:cs="Open Sans"/>
                <w:color w:val="000000"/>
                <w:sz w:val="18"/>
                <w:szCs w:val="18"/>
                <w:lang w:eastAsia="da-DK"/>
              </w:rPr>
              <w:t xml:space="preserve"> - paginile 3 la 6</w:t>
            </w:r>
          </w:p>
        </w:tc>
        <w:tc>
          <w:tcPr>
            <w:tcW w:w="2240" w:type="dxa"/>
            <w:tcBorders>
              <w:top w:val="nil"/>
              <w:left w:val="nil"/>
              <w:bottom w:val="single" w:sz="4" w:space="0" w:color="BFBFBF"/>
              <w:right w:val="nil"/>
            </w:tcBorders>
            <w:shd w:val="clear" w:color="000000" w:fill="D9D9D9"/>
            <w:noWrap/>
            <w:vAlign w:val="center"/>
            <w:hideMark/>
          </w:tcPr>
          <w:p w14:paraId="0A816B67"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Figuras - paginilie 7 la 11</w:t>
            </w:r>
          </w:p>
        </w:tc>
        <w:tc>
          <w:tcPr>
            <w:tcW w:w="3880" w:type="dxa"/>
            <w:tcBorders>
              <w:top w:val="nil"/>
              <w:left w:val="nil"/>
              <w:bottom w:val="single" w:sz="4" w:space="0" w:color="BFBFBF"/>
              <w:right w:val="single" w:sz="4" w:space="0" w:color="auto"/>
            </w:tcBorders>
            <w:shd w:val="clear" w:color="000000" w:fill="D9D9D9"/>
            <w:noWrap/>
            <w:vAlign w:val="center"/>
            <w:hideMark/>
          </w:tcPr>
          <w:p w14:paraId="2202057E"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Instrucțiuni de Folosire - paginile 112 la 121</w:t>
            </w:r>
          </w:p>
        </w:tc>
      </w:tr>
      <w:tr w:rsidR="00E465D2" w:rsidRPr="00E465D2" w14:paraId="6366D664" w14:textId="77777777" w:rsidTr="00836785">
        <w:trPr>
          <w:trHeight w:val="290"/>
          <w:jc w:val="center"/>
        </w:trPr>
        <w:tc>
          <w:tcPr>
            <w:tcW w:w="256" w:type="dxa"/>
            <w:tcBorders>
              <w:top w:val="nil"/>
              <w:left w:val="single" w:sz="4" w:space="0" w:color="auto"/>
              <w:bottom w:val="single" w:sz="4" w:space="0" w:color="auto"/>
              <w:right w:val="nil"/>
            </w:tcBorders>
            <w:shd w:val="clear" w:color="000000" w:fill="D9D9D9"/>
            <w:noWrap/>
            <w:vAlign w:val="center"/>
            <w:hideMark/>
          </w:tcPr>
          <w:p w14:paraId="14DCF56E" w14:textId="77777777" w:rsidR="00E465D2" w:rsidRPr="00E465D2" w:rsidRDefault="00E465D2" w:rsidP="00836785">
            <w:pPr>
              <w:spacing w:before="0" w:after="0" w:line="240" w:lineRule="auto"/>
              <w:jc w:val="center"/>
              <w:rPr>
                <w:rFonts w:eastAsia="Times New Roman" w:cs="Open Sans"/>
                <w:b/>
                <w:bCs/>
                <w:color w:val="000000"/>
                <w:sz w:val="14"/>
                <w:szCs w:val="14"/>
                <w:lang w:eastAsia="da-DK"/>
              </w:rPr>
            </w:pPr>
            <w:r w:rsidRPr="00E465D2">
              <w:rPr>
                <w:rFonts w:eastAsia="Times New Roman" w:cs="Open Sans"/>
                <w:b/>
                <w:bCs/>
                <w:color w:val="000000"/>
                <w:sz w:val="14"/>
                <w:szCs w:val="14"/>
                <w:lang w:eastAsia="da-DK"/>
              </w:rPr>
              <w:t>SV</w:t>
            </w:r>
          </w:p>
        </w:tc>
        <w:tc>
          <w:tcPr>
            <w:tcW w:w="1492" w:type="dxa"/>
            <w:tcBorders>
              <w:top w:val="nil"/>
              <w:left w:val="nil"/>
              <w:bottom w:val="single" w:sz="4" w:space="0" w:color="auto"/>
              <w:right w:val="nil"/>
            </w:tcBorders>
            <w:shd w:val="clear" w:color="000000" w:fill="D9D9D9"/>
            <w:noWrap/>
            <w:vAlign w:val="center"/>
            <w:hideMark/>
          </w:tcPr>
          <w:p w14:paraId="7BC036CD" w14:textId="77777777" w:rsidR="00E465D2" w:rsidRPr="00E465D2" w:rsidRDefault="00E465D2" w:rsidP="00836785">
            <w:pPr>
              <w:spacing w:before="0" w:after="0" w:line="240" w:lineRule="auto"/>
              <w:rPr>
                <w:rFonts w:eastAsia="Times New Roman" w:cs="Open Sans"/>
                <w:b/>
                <w:bCs/>
                <w:color w:val="000000"/>
                <w:sz w:val="18"/>
                <w:szCs w:val="18"/>
                <w:lang w:eastAsia="da-DK"/>
              </w:rPr>
            </w:pPr>
            <w:r w:rsidRPr="00E465D2">
              <w:rPr>
                <w:rFonts w:eastAsia="Times New Roman" w:cs="Open Sans"/>
                <w:b/>
                <w:bCs/>
                <w:sz w:val="18"/>
                <w:szCs w:val="18"/>
                <w:lang w:val="en-US" w:eastAsia="da-DK" w:bidi="sv-SE"/>
              </w:rPr>
              <w:t>SVENSKA</w:t>
            </w:r>
          </w:p>
        </w:tc>
        <w:tc>
          <w:tcPr>
            <w:tcW w:w="3140" w:type="dxa"/>
            <w:tcBorders>
              <w:top w:val="nil"/>
              <w:left w:val="nil"/>
              <w:bottom w:val="single" w:sz="4" w:space="0" w:color="auto"/>
              <w:right w:val="nil"/>
            </w:tcBorders>
            <w:shd w:val="clear" w:color="000000" w:fill="D9D9D9"/>
            <w:noWrap/>
            <w:vAlign w:val="center"/>
            <w:hideMark/>
          </w:tcPr>
          <w:p w14:paraId="18035F5F"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Symboler som används -sida 3 till 6</w:t>
            </w:r>
          </w:p>
        </w:tc>
        <w:tc>
          <w:tcPr>
            <w:tcW w:w="2240" w:type="dxa"/>
            <w:tcBorders>
              <w:top w:val="nil"/>
              <w:left w:val="nil"/>
              <w:bottom w:val="single" w:sz="4" w:space="0" w:color="auto"/>
              <w:right w:val="nil"/>
            </w:tcBorders>
            <w:shd w:val="clear" w:color="000000" w:fill="D9D9D9"/>
            <w:noWrap/>
            <w:vAlign w:val="center"/>
            <w:hideMark/>
          </w:tcPr>
          <w:p w14:paraId="546E6D97"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eastAsia="da-DK"/>
              </w:rPr>
              <w:t>Figure - sida 7 till 11</w:t>
            </w:r>
          </w:p>
        </w:tc>
        <w:tc>
          <w:tcPr>
            <w:tcW w:w="3880" w:type="dxa"/>
            <w:tcBorders>
              <w:top w:val="nil"/>
              <w:left w:val="nil"/>
              <w:bottom w:val="single" w:sz="4" w:space="0" w:color="auto"/>
              <w:right w:val="single" w:sz="4" w:space="0" w:color="auto"/>
            </w:tcBorders>
            <w:shd w:val="clear" w:color="000000" w:fill="D9D9D9"/>
            <w:noWrap/>
            <w:vAlign w:val="center"/>
            <w:hideMark/>
          </w:tcPr>
          <w:p w14:paraId="2B6F2EE5" w14:textId="77777777" w:rsidR="00E465D2" w:rsidRPr="00E465D2" w:rsidRDefault="00E465D2" w:rsidP="00836785">
            <w:pPr>
              <w:spacing w:before="0" w:after="0" w:line="240" w:lineRule="auto"/>
              <w:rPr>
                <w:rFonts w:eastAsia="Times New Roman" w:cs="Open Sans"/>
                <w:color w:val="000000"/>
                <w:sz w:val="18"/>
                <w:szCs w:val="18"/>
                <w:lang w:eastAsia="da-DK"/>
              </w:rPr>
            </w:pPr>
            <w:r w:rsidRPr="00E465D2">
              <w:rPr>
                <w:rFonts w:eastAsia="Times New Roman" w:cs="Open Sans"/>
                <w:color w:val="000000"/>
                <w:sz w:val="18"/>
                <w:szCs w:val="18"/>
                <w:lang w:val="en-US" w:eastAsia="da-DK"/>
              </w:rPr>
              <w:t>Bruksanvisning - sida 122 till 130</w:t>
            </w:r>
          </w:p>
        </w:tc>
      </w:tr>
    </w:tbl>
    <w:p w14:paraId="4EF7EE82" w14:textId="77777777" w:rsidR="00846F97" w:rsidRDefault="00846F97" w:rsidP="00414D65">
      <w:pPr>
        <w:rPr>
          <w:rFonts w:asciiTheme="minorHAnsi" w:hAnsiTheme="minorHAnsi" w:cstheme="minorHAnsi"/>
          <w:sz w:val="24"/>
          <w:szCs w:val="24"/>
          <w:lang w:val="en-US"/>
        </w:rPr>
      </w:pPr>
    </w:p>
    <w:p w14:paraId="62869D6B" w14:textId="77777777" w:rsidR="00846F97" w:rsidRDefault="00846F97" w:rsidP="00414D65">
      <w:pPr>
        <w:rPr>
          <w:rFonts w:asciiTheme="minorHAnsi" w:hAnsiTheme="minorHAnsi" w:cstheme="minorHAnsi"/>
          <w:sz w:val="24"/>
          <w:szCs w:val="24"/>
          <w:lang w:val="en-US"/>
        </w:rPr>
      </w:pPr>
    </w:p>
    <w:p w14:paraId="37AA5A7B" w14:textId="5255CD4B" w:rsidR="00E61C2E" w:rsidRDefault="00E61C2E">
      <w:pPr>
        <w:rPr>
          <w:rFonts w:asciiTheme="minorHAnsi" w:hAnsiTheme="minorHAnsi" w:cstheme="minorHAnsi"/>
          <w:sz w:val="24"/>
          <w:szCs w:val="24"/>
          <w:lang w:val="en-US"/>
        </w:rPr>
      </w:pPr>
      <w:r>
        <w:rPr>
          <w:rFonts w:asciiTheme="minorHAnsi" w:hAnsiTheme="minorHAnsi" w:cstheme="minorHAnsi"/>
          <w:sz w:val="24"/>
          <w:szCs w:val="24"/>
          <w:lang w:val="en-US"/>
        </w:rPr>
        <w:br w:type="page"/>
      </w:r>
    </w:p>
    <w:p w14:paraId="6BBFED43" w14:textId="67EA1137" w:rsidR="00846F97" w:rsidRPr="00F06687" w:rsidRDefault="009526E9" w:rsidP="00181FE0">
      <w:pPr>
        <w:pStyle w:val="Overskrift2"/>
        <w:pBdr>
          <w:top w:val="single" w:sz="4" w:space="0" w:color="auto"/>
        </w:pBdr>
        <w:rPr>
          <w:caps w:val="0"/>
          <w:lang w:bidi="sv-SE"/>
        </w:rPr>
      </w:pPr>
      <w:bookmarkStart w:id="5" w:name="_Toc112234196"/>
      <w:bookmarkStart w:id="6" w:name="_Hlk143592553"/>
      <w:r w:rsidRPr="00F06687">
        <w:rPr>
          <w:b/>
          <w:bCs/>
          <w:caps w:val="0"/>
          <w:sz w:val="14"/>
          <w:szCs w:val="14"/>
          <w:lang w:bidi="sv-SE"/>
        </w:rPr>
        <w:t>[DA]</w:t>
      </w:r>
      <w:r w:rsidRPr="00F06687">
        <w:rPr>
          <w:caps w:val="0"/>
          <w:lang w:bidi="sv-SE"/>
        </w:rPr>
        <w:t xml:space="preserve"> Anvendte symboler</w:t>
      </w:r>
      <w:bookmarkEnd w:id="5"/>
      <w:r w:rsidRPr="00F06687">
        <w:rPr>
          <w:caps w:val="0"/>
          <w:lang w:bidi="sv-SE"/>
        </w:rPr>
        <w:t xml:space="preserve"> / </w:t>
      </w:r>
      <w:r w:rsidR="00846F97" w:rsidRPr="00F06687">
        <w:rPr>
          <w:b/>
          <w:bCs/>
          <w:caps w:val="0"/>
          <w:sz w:val="14"/>
          <w:szCs w:val="14"/>
          <w:lang w:bidi="sv-SE"/>
        </w:rPr>
        <w:t>[DE]</w:t>
      </w:r>
      <w:r w:rsidR="00846F97" w:rsidRPr="00F06687">
        <w:rPr>
          <w:caps w:val="0"/>
          <w:lang w:bidi="sv-SE"/>
        </w:rPr>
        <w:t xml:space="preserve"> Verwendete symbole / </w:t>
      </w:r>
      <w:r w:rsidR="00846F97" w:rsidRPr="00F06687">
        <w:rPr>
          <w:b/>
          <w:bCs/>
          <w:caps w:val="0"/>
          <w:sz w:val="14"/>
          <w:szCs w:val="14"/>
          <w:lang w:bidi="sv-SE"/>
        </w:rPr>
        <w:t>[EN]</w:t>
      </w:r>
      <w:r w:rsidR="00846F97" w:rsidRPr="00F06687">
        <w:rPr>
          <w:caps w:val="0"/>
          <w:lang w:bidi="sv-SE"/>
        </w:rPr>
        <w:t xml:space="preserve"> Symbols used / </w:t>
      </w:r>
      <w:r w:rsidR="00846F97" w:rsidRPr="00F06687">
        <w:rPr>
          <w:b/>
          <w:bCs/>
          <w:caps w:val="0"/>
          <w:sz w:val="14"/>
          <w:szCs w:val="14"/>
          <w:lang w:bidi="sv-SE"/>
        </w:rPr>
        <w:t>[ES]</w:t>
      </w:r>
      <w:r w:rsidR="00846F97" w:rsidRPr="00F06687">
        <w:rPr>
          <w:caps w:val="0"/>
          <w:lang w:bidi="sv-SE"/>
        </w:rPr>
        <w:t xml:space="preserve"> Símbolos utilizados / </w:t>
      </w:r>
      <w:r w:rsidR="00846F97" w:rsidRPr="00F06687">
        <w:rPr>
          <w:b/>
          <w:bCs/>
          <w:caps w:val="0"/>
          <w:sz w:val="14"/>
          <w:szCs w:val="14"/>
          <w:lang w:bidi="sv-SE"/>
        </w:rPr>
        <w:t>[FI]</w:t>
      </w:r>
      <w:r w:rsidR="00846F97" w:rsidRPr="00F06687">
        <w:rPr>
          <w:caps w:val="0"/>
          <w:lang w:bidi="sv-SE"/>
        </w:rPr>
        <w:t xml:space="preserve"> Käytetyt symbolit / </w:t>
      </w:r>
      <w:bookmarkStart w:id="7" w:name="_Toc112239482"/>
      <w:r w:rsidR="00846F97" w:rsidRPr="00F06687">
        <w:rPr>
          <w:b/>
          <w:bCs/>
          <w:caps w:val="0"/>
          <w:sz w:val="14"/>
          <w:szCs w:val="14"/>
          <w:lang w:bidi="sv-SE"/>
        </w:rPr>
        <w:t>[FR]</w:t>
      </w:r>
      <w:r w:rsidR="00846F97" w:rsidRPr="00F06687">
        <w:rPr>
          <w:caps w:val="0"/>
          <w:lang w:bidi="sv-SE"/>
        </w:rPr>
        <w:t xml:space="preserve"> Symboles utilis</w:t>
      </w:r>
      <w:r w:rsidR="00B95CB0" w:rsidRPr="00F06687">
        <w:rPr>
          <w:caps w:val="0"/>
          <w:lang w:bidi="sv-SE"/>
        </w:rPr>
        <w:t>e</w:t>
      </w:r>
      <w:r w:rsidR="00846F97" w:rsidRPr="00F06687">
        <w:rPr>
          <w:caps w:val="0"/>
          <w:lang w:bidi="sv-SE"/>
        </w:rPr>
        <w:t xml:space="preserve">s / </w:t>
      </w:r>
      <w:r w:rsidR="00846F97" w:rsidRPr="00F06687">
        <w:rPr>
          <w:b/>
          <w:bCs/>
          <w:caps w:val="0"/>
          <w:sz w:val="14"/>
          <w:szCs w:val="14"/>
          <w:lang w:bidi="sv-SE"/>
        </w:rPr>
        <w:t>[IT]</w:t>
      </w:r>
      <w:r w:rsidR="00846F97" w:rsidRPr="00F06687">
        <w:rPr>
          <w:caps w:val="0"/>
          <w:lang w:bidi="sv-SE"/>
        </w:rPr>
        <w:t xml:space="preserve"> Simboli utilizzati</w:t>
      </w:r>
      <w:r w:rsidR="00181FE0" w:rsidRPr="00F06687">
        <w:rPr>
          <w:caps w:val="0"/>
          <w:lang w:bidi="sv-SE"/>
        </w:rPr>
        <w:t xml:space="preserve"> /</w:t>
      </w:r>
      <w:r w:rsidR="00846F97" w:rsidRPr="00F06687">
        <w:rPr>
          <w:b/>
          <w:bCs/>
          <w:caps w:val="0"/>
          <w:sz w:val="14"/>
          <w:szCs w:val="14"/>
          <w:lang w:bidi="sv-SE"/>
        </w:rPr>
        <w:t xml:space="preserve"> [NL]</w:t>
      </w:r>
      <w:r w:rsidR="00846F97" w:rsidRPr="00F06687">
        <w:rPr>
          <w:caps w:val="0"/>
          <w:lang w:bidi="sv-SE"/>
        </w:rPr>
        <w:t xml:space="preserve"> Gebruikte symbolen /</w:t>
      </w:r>
      <w:r w:rsidR="00846F97" w:rsidRPr="00F06687">
        <w:rPr>
          <w:b/>
          <w:bCs/>
          <w:caps w:val="0"/>
          <w:sz w:val="14"/>
          <w:szCs w:val="14"/>
          <w:lang w:bidi="sv-SE"/>
        </w:rPr>
        <w:t>[NO]</w:t>
      </w:r>
      <w:r w:rsidR="00846F97" w:rsidRPr="00F06687">
        <w:rPr>
          <w:caps w:val="0"/>
          <w:lang w:bidi="sv-SE"/>
        </w:rPr>
        <w:t xml:space="preserve"> Symboler brukt / </w:t>
      </w:r>
      <w:r w:rsidR="00846F97" w:rsidRPr="00F06687">
        <w:rPr>
          <w:b/>
          <w:bCs/>
          <w:caps w:val="0"/>
          <w:sz w:val="14"/>
          <w:szCs w:val="14"/>
          <w:lang w:bidi="sv-SE"/>
        </w:rPr>
        <w:t>[PT]</w:t>
      </w:r>
      <w:r w:rsidR="00846F97" w:rsidRPr="00F06687">
        <w:rPr>
          <w:caps w:val="0"/>
          <w:lang w:bidi="sv-SE"/>
        </w:rPr>
        <w:t xml:space="preserve"> Símbolos usados / </w:t>
      </w:r>
      <w:r w:rsidR="00846F97" w:rsidRPr="00F06687">
        <w:rPr>
          <w:b/>
          <w:bCs/>
          <w:caps w:val="0"/>
          <w:sz w:val="14"/>
          <w:szCs w:val="14"/>
          <w:lang w:bidi="sv-SE"/>
        </w:rPr>
        <w:t>[RO]</w:t>
      </w:r>
      <w:r w:rsidR="00846F97" w:rsidRPr="00F06687">
        <w:rPr>
          <w:caps w:val="0"/>
          <w:lang w:bidi="sv-SE"/>
        </w:rPr>
        <w:t xml:space="preserve"> Simboluri </w:t>
      </w:r>
      <w:r w:rsidR="00F06687" w:rsidRPr="00F06687">
        <w:rPr>
          <w:caps w:val="0"/>
          <w:lang w:bidi="sv-SE"/>
        </w:rPr>
        <w:t>Folosite</w:t>
      </w:r>
      <w:r w:rsidR="00846F97" w:rsidRPr="00F06687">
        <w:rPr>
          <w:caps w:val="0"/>
          <w:lang w:bidi="sv-SE"/>
        </w:rPr>
        <w:t xml:space="preserve"> / </w:t>
      </w:r>
      <w:r w:rsidR="00846F97" w:rsidRPr="00F06687">
        <w:rPr>
          <w:b/>
          <w:bCs/>
          <w:caps w:val="0"/>
          <w:sz w:val="14"/>
          <w:szCs w:val="14"/>
          <w:lang w:bidi="sv-SE"/>
        </w:rPr>
        <w:t>[SV]</w:t>
      </w:r>
      <w:r w:rsidR="00846F97" w:rsidRPr="00F06687">
        <w:rPr>
          <w:caps w:val="0"/>
          <w:lang w:bidi="sv-SE"/>
        </w:rPr>
        <w:t xml:space="preserve"> Symboler som används</w:t>
      </w:r>
      <w:bookmarkEnd w:id="7"/>
    </w:p>
    <w:tbl>
      <w:tblPr>
        <w:tblStyle w:val="Tabel-Gitter"/>
        <w:tblW w:w="9825" w:type="dxa"/>
        <w:tblLook w:val="04A0" w:firstRow="1" w:lastRow="0" w:firstColumn="1" w:lastColumn="0" w:noHBand="0" w:noVBand="1"/>
      </w:tblPr>
      <w:tblGrid>
        <w:gridCol w:w="2830"/>
        <w:gridCol w:w="6995"/>
      </w:tblGrid>
      <w:tr w:rsidR="00846F97" w:rsidRPr="00241B8F" w14:paraId="3D4C7F51" w14:textId="77777777" w:rsidTr="00E84AF6">
        <w:trPr>
          <w:trHeight w:val="478"/>
          <w:tblHeader/>
        </w:trPr>
        <w:tc>
          <w:tcPr>
            <w:tcW w:w="2830" w:type="dxa"/>
            <w:shd w:val="clear" w:color="auto" w:fill="D9D9D9" w:themeFill="background1" w:themeFillShade="D9"/>
          </w:tcPr>
          <w:bookmarkEnd w:id="6"/>
          <w:p w14:paraId="3CFE0605" w14:textId="77777777" w:rsidR="00846F97" w:rsidRDefault="00846F97" w:rsidP="00E84AF6">
            <w:pPr>
              <w:spacing w:before="0"/>
              <w:rPr>
                <w:b/>
                <w:bCs/>
                <w:noProof/>
                <w:sz w:val="18"/>
                <w:szCs w:val="18"/>
                <w:lang w:val="en-US"/>
              </w:rPr>
            </w:pPr>
            <w:r w:rsidRPr="00CE1796">
              <w:rPr>
                <w:b/>
                <w:bCs/>
                <w:noProof/>
                <w:sz w:val="18"/>
                <w:szCs w:val="18"/>
                <w:lang w:val="en-US"/>
              </w:rPr>
              <w:t>Symbol</w:t>
            </w:r>
            <w:r>
              <w:rPr>
                <w:b/>
                <w:bCs/>
                <w:noProof/>
                <w:sz w:val="18"/>
                <w:szCs w:val="18"/>
                <w:lang w:val="en-US"/>
              </w:rPr>
              <w:t xml:space="preserve"> / Symboli / symbool /</w:t>
            </w:r>
          </w:p>
          <w:p w14:paraId="7839D032" w14:textId="77777777" w:rsidR="00846F97" w:rsidRPr="00F9329C" w:rsidRDefault="00846F97" w:rsidP="00E84AF6">
            <w:pPr>
              <w:spacing w:before="0"/>
              <w:rPr>
                <w:b/>
                <w:bCs/>
                <w:noProof/>
                <w:sz w:val="18"/>
                <w:szCs w:val="18"/>
                <w:lang w:val="en-US"/>
              </w:rPr>
            </w:pPr>
            <w:r w:rsidRPr="00F9329C">
              <w:rPr>
                <w:b/>
                <w:noProof/>
                <w:sz w:val="18"/>
                <w:lang w:val="en-US" w:bidi="es-ES"/>
              </w:rPr>
              <w:t>Símbolo /</w:t>
            </w:r>
            <w:r w:rsidRPr="00F9329C">
              <w:rPr>
                <w:b/>
                <w:noProof/>
                <w:sz w:val="18"/>
                <w:lang w:val="en-US" w:bidi="it-IT"/>
              </w:rPr>
              <w:t xml:space="preserve"> Simbolo / S</w:t>
            </w:r>
            <w:r>
              <w:rPr>
                <w:b/>
                <w:noProof/>
                <w:sz w:val="18"/>
                <w:lang w:val="en-US" w:bidi="it-IT"/>
              </w:rPr>
              <w:t>imbol</w:t>
            </w:r>
          </w:p>
        </w:tc>
        <w:tc>
          <w:tcPr>
            <w:tcW w:w="6995" w:type="dxa"/>
            <w:shd w:val="clear" w:color="auto" w:fill="D9D9D9" w:themeFill="background1" w:themeFillShade="D9"/>
          </w:tcPr>
          <w:p w14:paraId="5CF4FAF5" w14:textId="6212F6EE" w:rsidR="00846F97" w:rsidRPr="00241B8F" w:rsidRDefault="009526E9" w:rsidP="00E84AF6">
            <w:pPr>
              <w:spacing w:before="0"/>
              <w:rPr>
                <w:b/>
                <w:bCs/>
                <w:noProof/>
                <w:sz w:val="18"/>
                <w:szCs w:val="18"/>
              </w:rPr>
            </w:pPr>
            <w:r>
              <w:rPr>
                <w:b/>
                <w:noProof/>
                <w:sz w:val="18"/>
                <w:lang w:bidi="de-DE"/>
              </w:rPr>
              <w:t xml:space="preserve">Forklaring /  </w:t>
            </w:r>
            <w:r w:rsidR="00846F97" w:rsidRPr="00CE1796">
              <w:rPr>
                <w:b/>
                <w:noProof/>
                <w:sz w:val="18"/>
                <w:lang w:bidi="de-DE"/>
              </w:rPr>
              <w:t>Erklärung</w:t>
            </w:r>
            <w:r w:rsidR="00846F97">
              <w:rPr>
                <w:b/>
                <w:noProof/>
                <w:sz w:val="18"/>
                <w:lang w:bidi="de-DE"/>
              </w:rPr>
              <w:t xml:space="preserve"> / </w:t>
            </w:r>
            <w:r w:rsidR="00846F97" w:rsidRPr="00241B8F">
              <w:rPr>
                <w:b/>
                <w:bCs/>
                <w:noProof/>
                <w:sz w:val="18"/>
                <w:szCs w:val="18"/>
              </w:rPr>
              <w:t xml:space="preserve">Explanation/ </w:t>
            </w:r>
            <w:r w:rsidR="00846F97" w:rsidRPr="00CE1796">
              <w:rPr>
                <w:b/>
                <w:noProof/>
                <w:sz w:val="18"/>
                <w:lang w:bidi="es-ES"/>
              </w:rPr>
              <w:t>Explicación</w:t>
            </w:r>
            <w:r w:rsidR="00846F97">
              <w:rPr>
                <w:b/>
                <w:bCs/>
                <w:noProof/>
                <w:sz w:val="18"/>
                <w:szCs w:val="18"/>
              </w:rPr>
              <w:t xml:space="preserve"> / Selitys </w:t>
            </w:r>
            <w:r w:rsidR="00846F97" w:rsidRPr="00241B8F">
              <w:rPr>
                <w:b/>
                <w:bCs/>
                <w:noProof/>
                <w:sz w:val="18"/>
                <w:szCs w:val="18"/>
              </w:rPr>
              <w:t xml:space="preserve">/ </w:t>
            </w:r>
            <w:r w:rsidR="00846F97" w:rsidRPr="00CE1796">
              <w:rPr>
                <w:b/>
                <w:noProof/>
                <w:sz w:val="18"/>
                <w:lang w:bidi="fr-FR"/>
              </w:rPr>
              <w:t>Explication</w:t>
            </w:r>
            <w:r w:rsidR="00846F97" w:rsidRPr="00CE1796">
              <w:rPr>
                <w:b/>
                <w:noProof/>
                <w:sz w:val="18"/>
                <w:lang w:bidi="nl-NL"/>
              </w:rPr>
              <w:t xml:space="preserve"> </w:t>
            </w:r>
            <w:r w:rsidR="00846F97">
              <w:rPr>
                <w:b/>
                <w:noProof/>
                <w:sz w:val="18"/>
                <w:lang w:bidi="nl-NL"/>
              </w:rPr>
              <w:t xml:space="preserve">/ </w:t>
            </w:r>
            <w:r w:rsidR="00846F97" w:rsidRPr="00CE1796">
              <w:rPr>
                <w:b/>
                <w:noProof/>
                <w:sz w:val="18"/>
                <w:lang w:bidi="it-IT"/>
              </w:rPr>
              <w:t>Spiegazione</w:t>
            </w:r>
            <w:r w:rsidR="00846F97">
              <w:rPr>
                <w:b/>
                <w:bCs/>
                <w:noProof/>
                <w:sz w:val="18"/>
                <w:szCs w:val="18"/>
              </w:rPr>
              <w:t xml:space="preserve"> / </w:t>
            </w:r>
            <w:r w:rsidR="00846F97" w:rsidRPr="00CE1796">
              <w:rPr>
                <w:b/>
                <w:noProof/>
                <w:sz w:val="18"/>
                <w:lang w:bidi="nl-NL"/>
              </w:rPr>
              <w:t>Uitleg</w:t>
            </w:r>
            <w:r w:rsidR="00846F97" w:rsidRPr="00241B8F">
              <w:rPr>
                <w:b/>
                <w:bCs/>
                <w:noProof/>
                <w:sz w:val="18"/>
                <w:szCs w:val="18"/>
              </w:rPr>
              <w:t xml:space="preserve"> </w:t>
            </w:r>
            <w:r w:rsidR="00846F97">
              <w:rPr>
                <w:b/>
                <w:bCs/>
                <w:noProof/>
                <w:sz w:val="18"/>
                <w:szCs w:val="18"/>
              </w:rPr>
              <w:t xml:space="preserve">/ </w:t>
            </w:r>
            <w:r w:rsidR="00846F97" w:rsidRPr="00241B8F">
              <w:rPr>
                <w:b/>
                <w:bCs/>
                <w:noProof/>
                <w:sz w:val="18"/>
                <w:szCs w:val="18"/>
              </w:rPr>
              <w:t xml:space="preserve">Forklaring / </w:t>
            </w:r>
            <w:r w:rsidR="00846F97" w:rsidRPr="00CE1796">
              <w:rPr>
                <w:b/>
                <w:noProof/>
                <w:sz w:val="18"/>
                <w:lang w:bidi="pt-PT"/>
              </w:rPr>
              <w:t xml:space="preserve">Explicação/ </w:t>
            </w:r>
            <w:r w:rsidR="00846F97" w:rsidRPr="00CE1796">
              <w:rPr>
                <w:b/>
                <w:noProof/>
                <w:sz w:val="18"/>
                <w:lang w:bidi="ro-RO"/>
              </w:rPr>
              <w:t xml:space="preserve">Explicație/ </w:t>
            </w:r>
            <w:r w:rsidR="00846F97" w:rsidRPr="00241B8F">
              <w:rPr>
                <w:b/>
                <w:bCs/>
                <w:noProof/>
                <w:sz w:val="18"/>
                <w:szCs w:val="18"/>
              </w:rPr>
              <w:t>Förklaring</w:t>
            </w:r>
          </w:p>
        </w:tc>
      </w:tr>
      <w:tr w:rsidR="00846F97" w:rsidRPr="00CE1796" w14:paraId="16FB8378" w14:textId="77777777" w:rsidTr="00E84AF6">
        <w:trPr>
          <w:trHeight w:val="2869"/>
        </w:trPr>
        <w:tc>
          <w:tcPr>
            <w:tcW w:w="2830" w:type="dxa"/>
          </w:tcPr>
          <w:p w14:paraId="3ABD18FF" w14:textId="77777777" w:rsidR="00846F97" w:rsidRPr="00256F1E" w:rsidRDefault="00846F97" w:rsidP="00E84AF6">
            <w:pPr>
              <w:spacing w:before="0"/>
              <w:rPr>
                <w:rFonts w:cs="Open Sans"/>
                <w:b/>
                <w:bCs/>
                <w:noProof/>
                <w:sz w:val="18"/>
                <w:szCs w:val="18"/>
                <w:lang w:val="en-US"/>
              </w:rPr>
            </w:pPr>
            <w:r w:rsidRPr="00D30E43">
              <w:rPr>
                <w:rFonts w:cs="Open Sans"/>
                <w:noProof/>
              </w:rPr>
              <w:drawing>
                <wp:anchor distT="0" distB="0" distL="114300" distR="114300" simplePos="0" relativeHeight="251782144" behindDoc="0" locked="0" layoutInCell="1" allowOverlap="1" wp14:anchorId="73E7404A" wp14:editId="099A47BA">
                  <wp:simplePos x="0" y="0"/>
                  <wp:positionH relativeFrom="column">
                    <wp:posOffset>409966</wp:posOffset>
                  </wp:positionH>
                  <wp:positionV relativeFrom="paragraph">
                    <wp:posOffset>488366</wp:posOffset>
                  </wp:positionV>
                  <wp:extent cx="738984" cy="747328"/>
                  <wp:effectExtent l="0" t="4127" r="317" b="318"/>
                  <wp:wrapNone/>
                  <wp:docPr id="1882876629" name="Billede 1882876629" descr="Et billede, der indeholder tekst, design&#10;&#10;Automatisk genereret beskrivelse">
                    <a:extLst xmlns:a="http://schemas.openxmlformats.org/drawingml/2006/main">
                      <a:ext uri="{FF2B5EF4-FFF2-40B4-BE49-F238E27FC236}">
                        <a16:creationId xmlns:a16="http://schemas.microsoft.com/office/drawing/2014/main" id="{7DE3131D-C65D-34A9-4817-A7529F4E653C}"/>
                      </a:ext>
                    </a:extLst>
                  </wp:docPr>
                  <wp:cNvGraphicFramePr/>
                  <a:graphic xmlns:a="http://schemas.openxmlformats.org/drawingml/2006/main">
                    <a:graphicData uri="http://schemas.openxmlformats.org/drawingml/2006/picture">
                      <pic:pic xmlns:pic="http://schemas.openxmlformats.org/drawingml/2006/picture">
                        <pic:nvPicPr>
                          <pic:cNvPr id="1903752277" name="Billede 1903752277" descr="Et billede, der indeholder tekst, design&#10;&#10;Automatisk genereret beskrivelse">
                            <a:extLst>
                              <a:ext uri="{FF2B5EF4-FFF2-40B4-BE49-F238E27FC236}">
                                <a16:creationId xmlns:a16="http://schemas.microsoft.com/office/drawing/2014/main" id="{7DE3131D-C65D-34A9-4817-A7529F4E653C}"/>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38984" cy="7473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5" w:type="dxa"/>
          </w:tcPr>
          <w:p w14:paraId="78DEBBCB" w14:textId="77777777" w:rsidR="009526E9" w:rsidRDefault="009526E9" w:rsidP="009526E9">
            <w:pPr>
              <w:spacing w:before="0"/>
              <w:rPr>
                <w:noProof/>
                <w:sz w:val="18"/>
                <w:szCs w:val="18"/>
                <w:lang w:bidi="da-DK"/>
              </w:rPr>
            </w:pPr>
            <w:r>
              <w:rPr>
                <w:noProof/>
                <w:sz w:val="18"/>
                <w:szCs w:val="18"/>
                <w:lang w:bidi="da-DK"/>
              </w:rPr>
              <w:t>[DA] Fabrikant</w:t>
            </w:r>
          </w:p>
          <w:p w14:paraId="0374CEEC" w14:textId="77777777" w:rsidR="00846F97" w:rsidRPr="00CE1796" w:rsidRDefault="00846F97" w:rsidP="00E84AF6">
            <w:pPr>
              <w:spacing w:before="0"/>
              <w:rPr>
                <w:rFonts w:cs="Open Sans"/>
                <w:noProof/>
                <w:sz w:val="18"/>
                <w:szCs w:val="18"/>
              </w:rPr>
            </w:pPr>
            <w:r>
              <w:rPr>
                <w:rFonts w:cs="Open Sans"/>
                <w:noProof/>
                <w:sz w:val="18"/>
                <w:szCs w:val="18"/>
              </w:rPr>
              <w:t xml:space="preserve">[DE] </w:t>
            </w:r>
            <w:r w:rsidRPr="000535C6">
              <w:rPr>
                <w:rFonts w:cs="Open Sans"/>
                <w:noProof/>
                <w:sz w:val="18"/>
                <w:szCs w:val="18"/>
              </w:rPr>
              <w:t>Fabrikant</w:t>
            </w:r>
          </w:p>
          <w:p w14:paraId="45359943" w14:textId="77777777" w:rsidR="00846F97" w:rsidRPr="0077796F" w:rsidRDefault="00846F97" w:rsidP="00E84AF6">
            <w:pPr>
              <w:spacing w:before="0"/>
              <w:rPr>
                <w:rFonts w:cs="Open Sans"/>
                <w:noProof/>
                <w:sz w:val="18"/>
                <w:szCs w:val="18"/>
              </w:rPr>
            </w:pPr>
            <w:r w:rsidRPr="0077796F">
              <w:rPr>
                <w:rFonts w:cs="Open Sans"/>
                <w:noProof/>
                <w:sz w:val="18"/>
                <w:szCs w:val="18"/>
              </w:rPr>
              <w:t xml:space="preserve">[EN] </w:t>
            </w:r>
            <w:r>
              <w:rPr>
                <w:rFonts w:cs="Open Sans"/>
                <w:noProof/>
                <w:sz w:val="18"/>
                <w:szCs w:val="18"/>
              </w:rPr>
              <w:t>Manufacturer</w:t>
            </w:r>
          </w:p>
          <w:p w14:paraId="3445676C" w14:textId="77777777" w:rsidR="00846F97" w:rsidRPr="00256F1E" w:rsidRDefault="00846F97" w:rsidP="00E84AF6">
            <w:pPr>
              <w:spacing w:before="0"/>
              <w:rPr>
                <w:rFonts w:cs="Open Sans"/>
                <w:noProof/>
                <w:sz w:val="18"/>
                <w:szCs w:val="18"/>
                <w:lang w:val="en-US"/>
              </w:rPr>
            </w:pPr>
            <w:r w:rsidRPr="00256F1E">
              <w:rPr>
                <w:noProof/>
                <w:sz w:val="18"/>
                <w:szCs w:val="18"/>
                <w:lang w:val="en-US" w:bidi="da-DK"/>
              </w:rPr>
              <w:t xml:space="preserve">[ES] </w:t>
            </w:r>
            <w:r>
              <w:rPr>
                <w:noProof/>
                <w:sz w:val="18"/>
                <w:szCs w:val="18"/>
                <w:lang w:val="en-US" w:bidi="da-DK"/>
              </w:rPr>
              <w:t>F</w:t>
            </w:r>
            <w:r w:rsidRPr="00256F1E">
              <w:rPr>
                <w:noProof/>
                <w:sz w:val="18"/>
                <w:szCs w:val="18"/>
                <w:lang w:val="en-US" w:bidi="da-DK"/>
              </w:rPr>
              <w:t>abricante</w:t>
            </w:r>
          </w:p>
          <w:p w14:paraId="07AB654D" w14:textId="77777777" w:rsidR="000F0DF3" w:rsidRPr="00256F1E" w:rsidRDefault="000F0DF3" w:rsidP="000F0DF3">
            <w:pPr>
              <w:spacing w:before="0"/>
              <w:rPr>
                <w:noProof/>
                <w:sz w:val="18"/>
                <w:lang w:val="en-US" w:bidi="fi-FI"/>
              </w:rPr>
            </w:pPr>
            <w:r w:rsidRPr="00256F1E">
              <w:rPr>
                <w:noProof/>
                <w:sz w:val="18"/>
                <w:szCs w:val="18"/>
                <w:lang w:val="en-US" w:bidi="da-DK"/>
              </w:rPr>
              <w:t>[FI]</w:t>
            </w:r>
            <w:r>
              <w:rPr>
                <w:noProof/>
                <w:sz w:val="18"/>
                <w:szCs w:val="18"/>
                <w:lang w:val="en-US" w:bidi="da-DK"/>
              </w:rPr>
              <w:t xml:space="preserve"> V</w:t>
            </w:r>
            <w:r w:rsidRPr="00256F1E">
              <w:rPr>
                <w:noProof/>
                <w:sz w:val="18"/>
                <w:szCs w:val="18"/>
                <w:lang w:val="en-US" w:bidi="da-DK"/>
              </w:rPr>
              <w:t>almistaja</w:t>
            </w:r>
          </w:p>
          <w:p w14:paraId="659D6A08" w14:textId="77777777" w:rsidR="00846F97" w:rsidRPr="00256F1E" w:rsidRDefault="00846F97" w:rsidP="00E84AF6">
            <w:pPr>
              <w:spacing w:before="0"/>
              <w:rPr>
                <w:rFonts w:cs="Open Sans"/>
                <w:noProof/>
                <w:sz w:val="18"/>
                <w:szCs w:val="18"/>
                <w:lang w:val="en-US"/>
              </w:rPr>
            </w:pPr>
            <w:r w:rsidRPr="00256F1E">
              <w:rPr>
                <w:noProof/>
                <w:sz w:val="18"/>
                <w:szCs w:val="18"/>
                <w:lang w:val="en-US" w:bidi="da-DK"/>
              </w:rPr>
              <w:t xml:space="preserve">[FR] </w:t>
            </w:r>
            <w:r>
              <w:rPr>
                <w:noProof/>
                <w:sz w:val="18"/>
                <w:szCs w:val="18"/>
                <w:lang w:val="en-US" w:bidi="da-DK"/>
              </w:rPr>
              <w:t>F</w:t>
            </w:r>
            <w:r w:rsidRPr="00256F1E">
              <w:rPr>
                <w:noProof/>
                <w:sz w:val="18"/>
                <w:szCs w:val="18"/>
                <w:lang w:val="en-US" w:bidi="da-DK"/>
              </w:rPr>
              <w:t>abricante</w:t>
            </w:r>
          </w:p>
          <w:p w14:paraId="1D784972" w14:textId="77777777" w:rsidR="00846F97" w:rsidRPr="00256F1E" w:rsidRDefault="00846F97" w:rsidP="00E84AF6">
            <w:pPr>
              <w:spacing w:before="0"/>
              <w:rPr>
                <w:rFonts w:cs="Open Sans"/>
                <w:noProof/>
                <w:sz w:val="18"/>
                <w:szCs w:val="18"/>
                <w:lang w:val="en-US"/>
              </w:rPr>
            </w:pPr>
            <w:r w:rsidRPr="00256F1E">
              <w:rPr>
                <w:rFonts w:cs="Open Sans"/>
                <w:noProof/>
                <w:sz w:val="18"/>
                <w:szCs w:val="18"/>
                <w:lang w:val="en-US" w:bidi="fi-FI"/>
              </w:rPr>
              <w:t>[IT]</w:t>
            </w:r>
            <w:r>
              <w:rPr>
                <w:rFonts w:cs="Open Sans"/>
                <w:noProof/>
                <w:sz w:val="18"/>
                <w:szCs w:val="18"/>
                <w:lang w:val="en-US" w:bidi="fi-FI"/>
              </w:rPr>
              <w:t xml:space="preserve"> F</w:t>
            </w:r>
            <w:r w:rsidRPr="00256F1E">
              <w:rPr>
                <w:rFonts w:cs="Open Sans"/>
                <w:noProof/>
                <w:sz w:val="18"/>
                <w:szCs w:val="18"/>
                <w:lang w:val="en-US" w:bidi="fi-FI"/>
              </w:rPr>
              <w:t>abbricante</w:t>
            </w:r>
          </w:p>
          <w:p w14:paraId="2AA65CCD" w14:textId="77777777" w:rsidR="00846F97" w:rsidRPr="00256F1E" w:rsidRDefault="00846F97" w:rsidP="00E84AF6">
            <w:pPr>
              <w:spacing w:before="0"/>
              <w:rPr>
                <w:rFonts w:cs="Open Sans"/>
                <w:noProof/>
                <w:sz w:val="18"/>
                <w:szCs w:val="18"/>
                <w:lang w:val="en-US"/>
              </w:rPr>
            </w:pPr>
            <w:r w:rsidRPr="00256F1E">
              <w:rPr>
                <w:noProof/>
                <w:sz w:val="18"/>
                <w:szCs w:val="18"/>
                <w:lang w:val="en-US" w:bidi="da-DK"/>
              </w:rPr>
              <w:t>[NL] fabrikant</w:t>
            </w:r>
          </w:p>
          <w:p w14:paraId="4B42FBC4" w14:textId="77777777" w:rsidR="00846F97" w:rsidRPr="00256F1E" w:rsidRDefault="00846F97" w:rsidP="00E84AF6">
            <w:pPr>
              <w:spacing w:before="0"/>
              <w:rPr>
                <w:rFonts w:cs="Open Sans"/>
                <w:noProof/>
                <w:sz w:val="18"/>
                <w:szCs w:val="18"/>
                <w:lang w:val="en-US"/>
              </w:rPr>
            </w:pPr>
            <w:r w:rsidRPr="00256F1E">
              <w:rPr>
                <w:noProof/>
                <w:sz w:val="18"/>
                <w:lang w:val="en-US" w:bidi="nb-NO"/>
              </w:rPr>
              <w:t xml:space="preserve">[NO] </w:t>
            </w:r>
            <w:r>
              <w:rPr>
                <w:noProof/>
                <w:sz w:val="18"/>
                <w:lang w:val="en-US" w:bidi="nb-NO"/>
              </w:rPr>
              <w:t>P</w:t>
            </w:r>
            <w:r w:rsidRPr="00256F1E">
              <w:rPr>
                <w:noProof/>
                <w:sz w:val="18"/>
                <w:lang w:val="en-US" w:bidi="nb-NO"/>
              </w:rPr>
              <w:t>rodusent</w:t>
            </w:r>
          </w:p>
          <w:p w14:paraId="63C15921" w14:textId="77777777" w:rsidR="00846F97" w:rsidRPr="00D70DCB" w:rsidRDefault="00846F97" w:rsidP="00E84AF6">
            <w:pPr>
              <w:spacing w:before="0"/>
              <w:rPr>
                <w:rFonts w:cs="Open Sans"/>
                <w:noProof/>
                <w:sz w:val="18"/>
                <w:szCs w:val="18"/>
              </w:rPr>
            </w:pPr>
            <w:r w:rsidRPr="00D70DCB">
              <w:rPr>
                <w:rFonts w:cs="Open Sans"/>
                <w:noProof/>
                <w:sz w:val="18"/>
                <w:szCs w:val="18"/>
              </w:rPr>
              <w:t>[PT]</w:t>
            </w:r>
            <w:r w:rsidRPr="00D70DCB">
              <w:rPr>
                <w:noProof/>
                <w:sz w:val="18"/>
                <w:lang w:bidi="pt-PT"/>
              </w:rPr>
              <w:t xml:space="preserve"> Fabricante</w:t>
            </w:r>
          </w:p>
          <w:p w14:paraId="0B853968" w14:textId="77777777" w:rsidR="00846F97" w:rsidRPr="00D70DCB" w:rsidRDefault="00846F97" w:rsidP="00E84AF6">
            <w:pPr>
              <w:spacing w:before="0"/>
              <w:rPr>
                <w:rFonts w:cs="Open Sans"/>
                <w:noProof/>
                <w:sz w:val="18"/>
                <w:szCs w:val="18"/>
              </w:rPr>
            </w:pPr>
            <w:r w:rsidRPr="00D70DCB">
              <w:rPr>
                <w:rFonts w:cs="Open Sans"/>
                <w:noProof/>
                <w:sz w:val="18"/>
                <w:szCs w:val="18"/>
              </w:rPr>
              <w:t>[RO] Producător</w:t>
            </w:r>
          </w:p>
          <w:p w14:paraId="10F80C46" w14:textId="77777777" w:rsidR="00846F97" w:rsidRPr="00D70DCB" w:rsidRDefault="00846F97" w:rsidP="00E84AF6">
            <w:pPr>
              <w:spacing w:before="0"/>
              <w:rPr>
                <w:b/>
                <w:noProof/>
                <w:sz w:val="18"/>
                <w:lang w:bidi="de-DE"/>
              </w:rPr>
            </w:pPr>
            <w:r w:rsidRPr="00D70DCB">
              <w:rPr>
                <w:noProof/>
                <w:sz w:val="18"/>
                <w:szCs w:val="18"/>
                <w:lang w:bidi="sv-SE"/>
              </w:rPr>
              <w:t>[SV] Tillverkare</w:t>
            </w:r>
          </w:p>
        </w:tc>
      </w:tr>
      <w:tr w:rsidR="00846F97" w:rsidRPr="00CE1796" w14:paraId="24D17884" w14:textId="77777777" w:rsidTr="00E84AF6">
        <w:trPr>
          <w:trHeight w:val="2869"/>
        </w:trPr>
        <w:tc>
          <w:tcPr>
            <w:tcW w:w="2830" w:type="dxa"/>
            <w:vAlign w:val="center"/>
          </w:tcPr>
          <w:p w14:paraId="49EF423F" w14:textId="77777777" w:rsidR="00846F97" w:rsidRPr="00D70DCB" w:rsidRDefault="00846F97" w:rsidP="00E84AF6">
            <w:pPr>
              <w:spacing w:before="0"/>
              <w:jc w:val="center"/>
              <w:rPr>
                <w:rFonts w:ascii="Times New Roman" w:hAnsi="Times New Roman" w:cs="Times New Roman"/>
                <w:b/>
                <w:noProof/>
                <w:color w:val="2B2828"/>
                <w:w w:val="80"/>
                <w:sz w:val="18"/>
                <w:szCs w:val="18"/>
              </w:rPr>
            </w:pPr>
          </w:p>
          <w:p w14:paraId="7ACD58CE" w14:textId="77777777" w:rsidR="00846F97" w:rsidRPr="00CE1796" w:rsidRDefault="00846F97" w:rsidP="00E84AF6">
            <w:pPr>
              <w:spacing w:before="0"/>
              <w:jc w:val="center"/>
              <w:rPr>
                <w:rFonts w:ascii="Times New Roman" w:hAnsi="Times New Roman" w:cs="Times New Roman"/>
                <w:b/>
                <w:noProof/>
                <w:color w:val="2B2828"/>
                <w:w w:val="80"/>
                <w:sz w:val="18"/>
                <w:szCs w:val="18"/>
                <w:lang w:val="en-US"/>
              </w:rPr>
            </w:pPr>
            <w:r w:rsidRPr="00CE1796">
              <w:rPr>
                <w:noProof/>
                <w:sz w:val="18"/>
                <w:szCs w:val="18"/>
              </w:rPr>
              <w:drawing>
                <wp:inline distT="0" distB="0" distL="0" distR="0" wp14:anchorId="7EBE7352" wp14:editId="6B5B1F4D">
                  <wp:extent cx="576924" cy="380010"/>
                  <wp:effectExtent l="0" t="0" r="0" b="1270"/>
                  <wp:docPr id="374659645" name="Billede 374659645" descr="Et billede, der indeholder Font/skrifttype, Grafik, logo, symbo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9645" name="Billede 374659645" descr="Et billede, der indeholder Font/skrifttype, Grafik, logo, symbol&#10;&#10;Automatisk genereret beskrivelse"/>
                          <pic:cNvPicPr/>
                        </pic:nvPicPr>
                        <pic:blipFill>
                          <a:blip r:embed="rId25"/>
                          <a:stretch>
                            <a:fillRect/>
                          </a:stretch>
                        </pic:blipFill>
                        <pic:spPr>
                          <a:xfrm>
                            <a:off x="0" y="0"/>
                            <a:ext cx="652310" cy="429666"/>
                          </a:xfrm>
                          <a:prstGeom prst="rect">
                            <a:avLst/>
                          </a:prstGeom>
                        </pic:spPr>
                      </pic:pic>
                    </a:graphicData>
                  </a:graphic>
                </wp:inline>
              </w:drawing>
            </w:r>
          </w:p>
          <w:p w14:paraId="32D4C295" w14:textId="77777777" w:rsidR="00846F97" w:rsidRPr="00D30E43" w:rsidRDefault="00846F97" w:rsidP="00E84AF6">
            <w:pPr>
              <w:spacing w:before="0"/>
              <w:rPr>
                <w:rFonts w:cs="Open Sans"/>
                <w:noProof/>
              </w:rPr>
            </w:pPr>
          </w:p>
        </w:tc>
        <w:tc>
          <w:tcPr>
            <w:tcW w:w="6995" w:type="dxa"/>
          </w:tcPr>
          <w:p w14:paraId="7CA45CEB" w14:textId="77777777" w:rsidR="009526E9" w:rsidRDefault="009526E9" w:rsidP="009526E9">
            <w:pPr>
              <w:spacing w:before="0"/>
              <w:rPr>
                <w:noProof/>
                <w:sz w:val="18"/>
                <w:szCs w:val="18"/>
                <w:lang w:bidi="da-DK"/>
              </w:rPr>
            </w:pPr>
            <w:r>
              <w:rPr>
                <w:noProof/>
                <w:sz w:val="18"/>
                <w:szCs w:val="18"/>
                <w:lang w:bidi="da-DK"/>
              </w:rPr>
              <w:t xml:space="preserve">[DA] </w:t>
            </w:r>
            <w:r w:rsidRPr="00CE1796">
              <w:rPr>
                <w:noProof/>
                <w:sz w:val="18"/>
                <w:szCs w:val="18"/>
                <w:lang w:bidi="da-DK"/>
              </w:rPr>
              <w:t>Medicinsk udstyr</w:t>
            </w:r>
          </w:p>
          <w:p w14:paraId="2739AFC3" w14:textId="77777777" w:rsidR="00846F97" w:rsidRPr="00CE1796" w:rsidRDefault="00846F97" w:rsidP="00E84AF6">
            <w:pPr>
              <w:spacing w:before="0"/>
              <w:rPr>
                <w:rFonts w:cs="Open Sans"/>
                <w:noProof/>
                <w:sz w:val="18"/>
                <w:szCs w:val="18"/>
              </w:rPr>
            </w:pPr>
            <w:r>
              <w:rPr>
                <w:rFonts w:cs="Open Sans"/>
                <w:noProof/>
                <w:sz w:val="18"/>
                <w:szCs w:val="18"/>
              </w:rPr>
              <w:t xml:space="preserve">[DE] </w:t>
            </w:r>
            <w:r w:rsidRPr="00662224">
              <w:rPr>
                <w:noProof/>
                <w:sz w:val="18"/>
                <w:lang w:bidi="de-DE"/>
              </w:rPr>
              <w:t>Medizinprodukt</w:t>
            </w:r>
          </w:p>
          <w:p w14:paraId="29BE8B39" w14:textId="77777777" w:rsidR="00846F97" w:rsidRDefault="00846F97" w:rsidP="00E84AF6">
            <w:pPr>
              <w:spacing w:before="0"/>
              <w:rPr>
                <w:rFonts w:cs="Open Sans"/>
                <w:noProof/>
                <w:sz w:val="18"/>
                <w:szCs w:val="18"/>
              </w:rPr>
            </w:pPr>
            <w:r>
              <w:rPr>
                <w:rFonts w:cs="Open Sans"/>
                <w:noProof/>
                <w:sz w:val="18"/>
                <w:szCs w:val="18"/>
              </w:rPr>
              <w:t xml:space="preserve">[EN] </w:t>
            </w:r>
            <w:r w:rsidRPr="00662224">
              <w:rPr>
                <w:rFonts w:cs="Open Sans"/>
                <w:noProof/>
                <w:sz w:val="18"/>
                <w:szCs w:val="18"/>
              </w:rPr>
              <w:t>Medical device</w:t>
            </w:r>
          </w:p>
          <w:p w14:paraId="0DEFD89C" w14:textId="77777777" w:rsidR="00846F97" w:rsidRPr="00676F9E" w:rsidRDefault="00846F97" w:rsidP="00E84AF6">
            <w:pPr>
              <w:spacing w:before="0"/>
              <w:rPr>
                <w:rFonts w:cs="Open Sans"/>
                <w:noProof/>
                <w:sz w:val="18"/>
                <w:szCs w:val="18"/>
                <w:lang w:val="en-US"/>
              </w:rPr>
            </w:pPr>
            <w:r w:rsidRPr="0041196C">
              <w:rPr>
                <w:noProof/>
                <w:sz w:val="18"/>
                <w:szCs w:val="18"/>
                <w:lang w:val="en-US" w:bidi="da-DK"/>
              </w:rPr>
              <w:t>[ES]</w:t>
            </w:r>
            <w:r>
              <w:rPr>
                <w:noProof/>
                <w:sz w:val="18"/>
                <w:szCs w:val="18"/>
                <w:lang w:val="en-US" w:bidi="da-DK"/>
              </w:rPr>
              <w:t xml:space="preserve"> </w:t>
            </w:r>
            <w:r w:rsidRPr="00676F9E">
              <w:rPr>
                <w:noProof/>
                <w:sz w:val="18"/>
                <w:lang w:val="en-US" w:bidi="es-ES"/>
              </w:rPr>
              <w:t>Dispositivo médico</w:t>
            </w:r>
          </w:p>
          <w:p w14:paraId="6B1669FC" w14:textId="77777777" w:rsidR="000F0DF3" w:rsidRPr="0041196C" w:rsidRDefault="000F0DF3" w:rsidP="000F0DF3">
            <w:pPr>
              <w:spacing w:before="0"/>
              <w:rPr>
                <w:rFonts w:cs="Open Sans"/>
                <w:noProof/>
                <w:sz w:val="18"/>
                <w:szCs w:val="18"/>
                <w:lang w:val="en-US"/>
              </w:rPr>
            </w:pPr>
            <w:r w:rsidRPr="0041196C">
              <w:rPr>
                <w:noProof/>
                <w:sz w:val="18"/>
                <w:szCs w:val="18"/>
                <w:lang w:val="en-US" w:bidi="da-DK"/>
              </w:rPr>
              <w:t xml:space="preserve">[FI] </w:t>
            </w:r>
            <w:r w:rsidRPr="0041196C">
              <w:rPr>
                <w:noProof/>
                <w:sz w:val="18"/>
                <w:lang w:val="en-US" w:bidi="fi-FI"/>
              </w:rPr>
              <w:t>Lääketieteellinen laite</w:t>
            </w:r>
          </w:p>
          <w:p w14:paraId="4555966A" w14:textId="77777777" w:rsidR="00846F97" w:rsidRPr="0041196C" w:rsidRDefault="00846F97" w:rsidP="00E84AF6">
            <w:pPr>
              <w:spacing w:before="0"/>
              <w:rPr>
                <w:rFonts w:cs="Open Sans"/>
                <w:noProof/>
                <w:sz w:val="18"/>
                <w:szCs w:val="18"/>
                <w:lang w:val="en-US"/>
              </w:rPr>
            </w:pPr>
            <w:r w:rsidRPr="0041196C">
              <w:rPr>
                <w:noProof/>
                <w:sz w:val="18"/>
                <w:szCs w:val="18"/>
                <w:lang w:val="en-US" w:bidi="da-DK"/>
              </w:rPr>
              <w:t xml:space="preserve">[FR] </w:t>
            </w:r>
            <w:r w:rsidRPr="0041196C">
              <w:rPr>
                <w:noProof/>
                <w:sz w:val="18"/>
                <w:lang w:val="en-US" w:bidi="fr-FR"/>
              </w:rPr>
              <w:t>Dispositif médical</w:t>
            </w:r>
          </w:p>
          <w:p w14:paraId="40804FBB" w14:textId="77777777" w:rsidR="00846F97" w:rsidRPr="005D791C" w:rsidRDefault="00846F97" w:rsidP="00E84AF6">
            <w:pPr>
              <w:spacing w:before="0"/>
              <w:rPr>
                <w:rFonts w:cs="Open Sans"/>
                <w:noProof/>
                <w:sz w:val="18"/>
                <w:szCs w:val="18"/>
                <w:lang w:val="en-US"/>
              </w:rPr>
            </w:pPr>
            <w:r>
              <w:rPr>
                <w:rFonts w:cs="Open Sans"/>
                <w:noProof/>
                <w:sz w:val="18"/>
                <w:szCs w:val="18"/>
                <w:lang w:val="en-US" w:bidi="fi-FI"/>
              </w:rPr>
              <w:t xml:space="preserve">[IT] </w:t>
            </w:r>
            <w:r w:rsidRPr="005D791C">
              <w:rPr>
                <w:noProof/>
                <w:sz w:val="18"/>
                <w:lang w:val="en-US" w:bidi="it-IT"/>
              </w:rPr>
              <w:t>Dispositivo medico</w:t>
            </w:r>
          </w:p>
          <w:p w14:paraId="157F9446" w14:textId="77777777" w:rsidR="00846F97" w:rsidRPr="005D791C" w:rsidRDefault="00846F97" w:rsidP="00E84AF6">
            <w:pPr>
              <w:spacing w:before="0"/>
              <w:rPr>
                <w:rFonts w:cs="Open Sans"/>
                <w:noProof/>
                <w:sz w:val="18"/>
                <w:szCs w:val="18"/>
                <w:lang w:val="en-US"/>
              </w:rPr>
            </w:pPr>
            <w:r w:rsidRPr="005D791C">
              <w:rPr>
                <w:noProof/>
                <w:sz w:val="18"/>
                <w:szCs w:val="18"/>
                <w:lang w:val="en-US" w:bidi="da-DK"/>
              </w:rPr>
              <w:t xml:space="preserve">[NL] </w:t>
            </w:r>
            <w:r w:rsidRPr="00EA2C17">
              <w:rPr>
                <w:noProof/>
                <w:sz w:val="18"/>
                <w:lang w:val="en-US" w:bidi="nl-NL"/>
              </w:rPr>
              <w:t>Medisch hulpmiddel</w:t>
            </w:r>
          </w:p>
          <w:p w14:paraId="5A680504" w14:textId="6697CE4C" w:rsidR="00846F97" w:rsidRPr="00D70DCB" w:rsidRDefault="00846F97" w:rsidP="00E84AF6">
            <w:pPr>
              <w:spacing w:before="0"/>
              <w:rPr>
                <w:noProof/>
                <w:sz w:val="18"/>
                <w:lang w:val="en-US" w:bidi="nb-NO"/>
              </w:rPr>
            </w:pPr>
            <w:r w:rsidRPr="00D70DCB">
              <w:rPr>
                <w:noProof/>
                <w:sz w:val="18"/>
                <w:lang w:val="en-US" w:bidi="nb-NO"/>
              </w:rPr>
              <w:t xml:space="preserve">[NO] Medisinsk </w:t>
            </w:r>
            <w:r w:rsidR="00AD0691">
              <w:rPr>
                <w:noProof/>
                <w:sz w:val="18"/>
                <w:lang w:val="en-US" w:bidi="nb-NO"/>
              </w:rPr>
              <w:t>utstyr</w:t>
            </w:r>
          </w:p>
          <w:p w14:paraId="63953E25" w14:textId="2F9B529C" w:rsidR="00846F97" w:rsidRPr="00A63944" w:rsidRDefault="00846F97" w:rsidP="00E84AF6">
            <w:pPr>
              <w:spacing w:before="0"/>
              <w:rPr>
                <w:rFonts w:cs="Open Sans"/>
                <w:noProof/>
                <w:sz w:val="18"/>
                <w:szCs w:val="18"/>
                <w:lang w:val="en-US"/>
              </w:rPr>
            </w:pPr>
            <w:r w:rsidRPr="00A63944">
              <w:rPr>
                <w:rFonts w:cs="Open Sans"/>
                <w:noProof/>
                <w:sz w:val="18"/>
                <w:szCs w:val="18"/>
                <w:lang w:val="en-US"/>
              </w:rPr>
              <w:t xml:space="preserve">[PT] </w:t>
            </w:r>
            <w:r w:rsidR="00EA2C17">
              <w:rPr>
                <w:noProof/>
                <w:sz w:val="18"/>
                <w:lang w:val="en-US" w:bidi="pt-PT"/>
              </w:rPr>
              <w:t>Dispositivo</w:t>
            </w:r>
            <w:r w:rsidRPr="00A63944">
              <w:rPr>
                <w:noProof/>
                <w:sz w:val="18"/>
                <w:lang w:val="en-US" w:bidi="pt-PT"/>
              </w:rPr>
              <w:t xml:space="preserve"> médico</w:t>
            </w:r>
          </w:p>
          <w:p w14:paraId="6F7E0D85" w14:textId="0C592E8D" w:rsidR="00846F97" w:rsidRPr="00D70DCB" w:rsidRDefault="00846F97" w:rsidP="00E84AF6">
            <w:pPr>
              <w:spacing w:before="0"/>
              <w:rPr>
                <w:rFonts w:cs="Open Sans"/>
                <w:noProof/>
                <w:sz w:val="18"/>
                <w:szCs w:val="18"/>
              </w:rPr>
            </w:pPr>
            <w:r w:rsidRPr="00D70DCB">
              <w:rPr>
                <w:rFonts w:cs="Open Sans"/>
                <w:noProof/>
                <w:sz w:val="18"/>
                <w:szCs w:val="18"/>
              </w:rPr>
              <w:t xml:space="preserve">[RO] </w:t>
            </w:r>
            <w:r w:rsidR="00420536">
              <w:rPr>
                <w:noProof/>
                <w:sz w:val="18"/>
                <w:lang w:bidi="ro-RO"/>
              </w:rPr>
              <w:t>Dispozitiv</w:t>
            </w:r>
            <w:r w:rsidRPr="00D70DCB">
              <w:rPr>
                <w:noProof/>
                <w:sz w:val="18"/>
                <w:lang w:bidi="ro-RO"/>
              </w:rPr>
              <w:t xml:space="preserve"> medical</w:t>
            </w:r>
          </w:p>
          <w:p w14:paraId="51D99FBA" w14:textId="77777777" w:rsidR="00846F97"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Medicinsk utrustning</w:t>
            </w:r>
          </w:p>
        </w:tc>
      </w:tr>
      <w:tr w:rsidR="00846F97" w:rsidRPr="00CE1796" w14:paraId="0CC490AF" w14:textId="77777777" w:rsidTr="000F0DF3">
        <w:trPr>
          <w:trHeight w:val="905"/>
        </w:trPr>
        <w:tc>
          <w:tcPr>
            <w:tcW w:w="2830" w:type="dxa"/>
            <w:vAlign w:val="center"/>
          </w:tcPr>
          <w:p w14:paraId="1309208B" w14:textId="77777777" w:rsidR="00846F97" w:rsidRPr="00CE1796" w:rsidRDefault="00846F97" w:rsidP="00E84AF6">
            <w:pPr>
              <w:spacing w:before="0"/>
              <w:jc w:val="center"/>
              <w:rPr>
                <w:rFonts w:ascii="Times New Roman" w:hAnsi="Times New Roman" w:cs="Times New Roman"/>
                <w:b/>
                <w:noProof/>
                <w:color w:val="2B2828"/>
                <w:w w:val="80"/>
                <w:sz w:val="18"/>
                <w:szCs w:val="18"/>
              </w:rPr>
            </w:pPr>
          </w:p>
          <w:p w14:paraId="60323E00" w14:textId="77777777" w:rsidR="00846F97" w:rsidRPr="00CE1796" w:rsidRDefault="00846F97" w:rsidP="00E84AF6">
            <w:pPr>
              <w:spacing w:before="0"/>
              <w:jc w:val="center"/>
              <w:rPr>
                <w:rFonts w:ascii="Times New Roman" w:hAnsi="Times New Roman" w:cs="Times New Roman"/>
                <w:b/>
                <w:noProof/>
                <w:color w:val="2B2828"/>
                <w:w w:val="80"/>
                <w:sz w:val="18"/>
                <w:szCs w:val="18"/>
                <w:lang w:val="en-US"/>
              </w:rPr>
            </w:pPr>
            <w:r w:rsidRPr="00CE1796">
              <w:rPr>
                <w:rFonts w:ascii="Times New Roman" w:hAnsi="Times New Roman" w:cs="Times New Roman"/>
                <w:b/>
                <w:noProof/>
                <w:color w:val="2B2828"/>
                <w:w w:val="80"/>
                <w:sz w:val="18"/>
                <w:szCs w:val="18"/>
              </w:rPr>
              <w:drawing>
                <wp:inline distT="0" distB="0" distL="0" distR="0" wp14:anchorId="21CCB965" wp14:editId="45F12B3D">
                  <wp:extent cx="584629" cy="475013"/>
                  <wp:effectExtent l="0" t="0" r="6350" b="1270"/>
                  <wp:docPr id="1918642557" name="Billede 1918642557" descr="Et billede, der indeholder symbol, Font/skrifttype, logo,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2557" name="Billede 1918642557" descr="Et billede, der indeholder symbol, Font/skrifttype, logo, design&#10;&#10;Automatisk genereret beskrivelse"/>
                          <pic:cNvPicPr/>
                        </pic:nvPicPr>
                        <pic:blipFill>
                          <a:blip r:embed="rId26"/>
                          <a:stretch>
                            <a:fillRect/>
                          </a:stretch>
                        </pic:blipFill>
                        <pic:spPr>
                          <a:xfrm>
                            <a:off x="0" y="0"/>
                            <a:ext cx="617677" cy="501865"/>
                          </a:xfrm>
                          <a:prstGeom prst="rect">
                            <a:avLst/>
                          </a:prstGeom>
                        </pic:spPr>
                      </pic:pic>
                    </a:graphicData>
                  </a:graphic>
                </wp:inline>
              </w:drawing>
            </w:r>
          </w:p>
          <w:p w14:paraId="0281671C" w14:textId="77777777" w:rsidR="00846F97" w:rsidRPr="00D30E43" w:rsidRDefault="00846F97" w:rsidP="00E84AF6">
            <w:pPr>
              <w:spacing w:before="0"/>
              <w:rPr>
                <w:rFonts w:cs="Open Sans"/>
                <w:noProof/>
              </w:rPr>
            </w:pPr>
          </w:p>
        </w:tc>
        <w:tc>
          <w:tcPr>
            <w:tcW w:w="6995" w:type="dxa"/>
          </w:tcPr>
          <w:p w14:paraId="04039DCC" w14:textId="77777777" w:rsidR="009526E9" w:rsidRDefault="009526E9" w:rsidP="009526E9">
            <w:pPr>
              <w:spacing w:before="0"/>
              <w:rPr>
                <w:noProof/>
                <w:sz w:val="18"/>
                <w:szCs w:val="18"/>
                <w:lang w:bidi="da-DK"/>
              </w:rPr>
            </w:pPr>
            <w:r>
              <w:rPr>
                <w:noProof/>
                <w:sz w:val="18"/>
                <w:szCs w:val="18"/>
                <w:lang w:bidi="da-DK"/>
              </w:rPr>
              <w:t xml:space="preserve">[DA] </w:t>
            </w:r>
            <w:r w:rsidRPr="00CE1796">
              <w:rPr>
                <w:noProof/>
                <w:sz w:val="18"/>
                <w:szCs w:val="18"/>
                <w:lang w:bidi="da-DK"/>
              </w:rPr>
              <w:t>CE-mærket i EU i henhold til forordningen om medicinsk udstyr (2017/745)</w:t>
            </w:r>
          </w:p>
          <w:p w14:paraId="395D603C" w14:textId="77777777" w:rsidR="00846F97" w:rsidRPr="00CE1796" w:rsidRDefault="00846F97" w:rsidP="00E84AF6">
            <w:pPr>
              <w:spacing w:before="0"/>
              <w:rPr>
                <w:rFonts w:cs="Open Sans"/>
                <w:noProof/>
                <w:sz w:val="18"/>
                <w:szCs w:val="18"/>
              </w:rPr>
            </w:pPr>
            <w:r>
              <w:rPr>
                <w:rFonts w:cs="Open Sans"/>
                <w:noProof/>
                <w:sz w:val="18"/>
                <w:szCs w:val="18"/>
              </w:rPr>
              <w:t xml:space="preserve">[DE] </w:t>
            </w:r>
            <w:r w:rsidRPr="00CE1796">
              <w:rPr>
                <w:noProof/>
                <w:sz w:val="18"/>
                <w:lang w:bidi="de-DE"/>
              </w:rPr>
              <w:t>CE-Kennzeichnung in der EU gemäß der Medizinprodukteverordnung (2017/745)</w:t>
            </w:r>
          </w:p>
          <w:p w14:paraId="47B38D78" w14:textId="77777777" w:rsidR="00846F97" w:rsidRPr="00204361" w:rsidRDefault="00846F97" w:rsidP="00E84AF6">
            <w:pPr>
              <w:spacing w:before="0"/>
              <w:rPr>
                <w:noProof/>
                <w:sz w:val="18"/>
                <w:szCs w:val="18"/>
                <w:lang w:val="en-US"/>
              </w:rPr>
            </w:pPr>
            <w:r w:rsidRPr="00204361">
              <w:rPr>
                <w:rFonts w:cs="Open Sans"/>
                <w:noProof/>
                <w:sz w:val="18"/>
                <w:szCs w:val="18"/>
                <w:lang w:val="en-US"/>
              </w:rPr>
              <w:t xml:space="preserve">[EN] </w:t>
            </w:r>
            <w:r w:rsidRPr="00CE1796">
              <w:rPr>
                <w:noProof/>
                <w:sz w:val="18"/>
                <w:szCs w:val="18"/>
                <w:lang w:val="en-US"/>
              </w:rPr>
              <w:t>CE marked in the EU under the Medical Device Regulation (2017/745)</w:t>
            </w:r>
          </w:p>
          <w:p w14:paraId="4E472150" w14:textId="77777777" w:rsidR="00846F97" w:rsidRPr="00CE1796" w:rsidRDefault="00846F97" w:rsidP="00E84AF6">
            <w:pPr>
              <w:spacing w:before="0"/>
              <w:rPr>
                <w:noProof/>
                <w:sz w:val="18"/>
                <w:szCs w:val="18"/>
                <w:lang w:val="en-US"/>
              </w:rPr>
            </w:pPr>
            <w:r w:rsidRPr="00676F9E">
              <w:rPr>
                <w:noProof/>
                <w:sz w:val="18"/>
                <w:szCs w:val="18"/>
                <w:lang w:val="en-US" w:bidi="da-DK"/>
              </w:rPr>
              <w:t xml:space="preserve">[ES] </w:t>
            </w:r>
            <w:r w:rsidRPr="00676F9E">
              <w:rPr>
                <w:noProof/>
                <w:sz w:val="18"/>
                <w:lang w:val="en-US" w:bidi="es-ES"/>
              </w:rPr>
              <w:t>Lleva la marca CE de la UE según el Reglamento de Dispositivos Médicos (2017/745)</w:t>
            </w:r>
          </w:p>
          <w:p w14:paraId="76CB45B0" w14:textId="77777777" w:rsidR="000F0DF3" w:rsidRPr="0077796F" w:rsidRDefault="000F0DF3" w:rsidP="000F0DF3">
            <w:pPr>
              <w:spacing w:before="0"/>
              <w:rPr>
                <w:noProof/>
                <w:sz w:val="18"/>
                <w:szCs w:val="18"/>
                <w:lang w:val="en-US"/>
              </w:rPr>
            </w:pPr>
            <w:r w:rsidRPr="0077796F">
              <w:rPr>
                <w:noProof/>
                <w:sz w:val="18"/>
                <w:szCs w:val="18"/>
                <w:lang w:val="en-US" w:bidi="da-DK"/>
              </w:rPr>
              <w:t xml:space="preserve">[FI] </w:t>
            </w:r>
            <w:r w:rsidRPr="0077796F">
              <w:rPr>
                <w:noProof/>
                <w:sz w:val="18"/>
                <w:lang w:val="en-US" w:bidi="fi-FI"/>
              </w:rPr>
              <w:t>CE-merkitty EU:ssa lääkinnällisiä laitteita koskevan asetuksen (2017/745) mukaisesti</w:t>
            </w:r>
          </w:p>
          <w:p w14:paraId="19D5E969" w14:textId="77777777" w:rsidR="00846F97" w:rsidRPr="000F0DF3" w:rsidRDefault="00846F97" w:rsidP="00E84AF6">
            <w:pPr>
              <w:spacing w:before="0"/>
              <w:rPr>
                <w:noProof/>
                <w:sz w:val="18"/>
                <w:szCs w:val="18"/>
              </w:rPr>
            </w:pPr>
            <w:r w:rsidRPr="000F0DF3">
              <w:rPr>
                <w:noProof/>
                <w:sz w:val="18"/>
                <w:szCs w:val="18"/>
                <w:lang w:bidi="da-DK"/>
              </w:rPr>
              <w:t xml:space="preserve">[FR] </w:t>
            </w:r>
            <w:r w:rsidRPr="000F0DF3">
              <w:rPr>
                <w:noProof/>
                <w:sz w:val="18"/>
                <w:lang w:bidi="fr-FR"/>
              </w:rPr>
              <w:t>Marquage CE dans l’UE en vertu du règlement relatif aux dispositifs médicaux (2017/745)</w:t>
            </w:r>
          </w:p>
          <w:p w14:paraId="39732EDE" w14:textId="77777777" w:rsidR="00846F97" w:rsidRPr="00D70DCB" w:rsidRDefault="00846F97" w:rsidP="00E84AF6">
            <w:pPr>
              <w:spacing w:before="0"/>
              <w:rPr>
                <w:rFonts w:cs="Open Sans"/>
                <w:noProof/>
                <w:sz w:val="18"/>
                <w:szCs w:val="18"/>
              </w:rPr>
            </w:pPr>
            <w:r w:rsidRPr="00D70DCB">
              <w:rPr>
                <w:rFonts w:cs="Open Sans"/>
                <w:noProof/>
                <w:sz w:val="18"/>
                <w:szCs w:val="18"/>
                <w:lang w:bidi="fi-FI"/>
              </w:rPr>
              <w:t xml:space="preserve">[IT] </w:t>
            </w:r>
            <w:r w:rsidRPr="00D70DCB">
              <w:rPr>
                <w:noProof/>
                <w:sz w:val="18"/>
                <w:lang w:bidi="it-IT"/>
              </w:rPr>
              <w:t>Marcatura CE ai sensi del regolamento (UE) 2017/745 sui dispositivi medici</w:t>
            </w:r>
          </w:p>
          <w:p w14:paraId="12D9C14F" w14:textId="77777777" w:rsidR="00846F97" w:rsidRPr="00D70DCB" w:rsidRDefault="00846F97" w:rsidP="00E84AF6">
            <w:pPr>
              <w:spacing w:before="0"/>
              <w:rPr>
                <w:noProof/>
                <w:sz w:val="18"/>
                <w:szCs w:val="18"/>
              </w:rPr>
            </w:pPr>
            <w:r w:rsidRPr="00D70DCB">
              <w:rPr>
                <w:noProof/>
                <w:sz w:val="18"/>
                <w:szCs w:val="18"/>
                <w:lang w:bidi="da-DK"/>
              </w:rPr>
              <w:t xml:space="preserve">[NL] </w:t>
            </w:r>
            <w:r w:rsidRPr="00D70DCB">
              <w:rPr>
                <w:noProof/>
                <w:sz w:val="18"/>
                <w:lang w:bidi="nl-NL"/>
              </w:rPr>
              <w:t>CE markering in de EU krachtens de Medical Device Regulation (2017/745)</w:t>
            </w:r>
          </w:p>
          <w:p w14:paraId="46D9B230" w14:textId="77777777" w:rsidR="00846F97" w:rsidRDefault="00846F97" w:rsidP="00E84AF6">
            <w:pPr>
              <w:spacing w:before="0"/>
              <w:rPr>
                <w:noProof/>
                <w:sz w:val="18"/>
                <w:lang w:bidi="nb-NO"/>
              </w:rPr>
            </w:pPr>
            <w:r>
              <w:rPr>
                <w:noProof/>
                <w:sz w:val="18"/>
                <w:lang w:bidi="nb-NO"/>
              </w:rPr>
              <w:t xml:space="preserve">[NO] </w:t>
            </w:r>
            <w:r w:rsidRPr="00CE1796">
              <w:rPr>
                <w:noProof/>
                <w:sz w:val="18"/>
                <w:lang w:bidi="nb-NO"/>
              </w:rPr>
              <w:t>CE-merket i EU under forskriften om medisinsk utstyr (2017/745)</w:t>
            </w:r>
          </w:p>
          <w:p w14:paraId="2895C803" w14:textId="77777777" w:rsidR="00846F97" w:rsidRPr="00CE1796" w:rsidRDefault="00846F97" w:rsidP="00E84AF6">
            <w:pPr>
              <w:spacing w:before="0"/>
              <w:rPr>
                <w:noProof/>
                <w:sz w:val="18"/>
                <w:szCs w:val="18"/>
                <w:lang w:val="en-US"/>
              </w:rPr>
            </w:pPr>
            <w:r w:rsidRPr="00A63944">
              <w:rPr>
                <w:rFonts w:cs="Open Sans"/>
                <w:noProof/>
                <w:sz w:val="18"/>
                <w:szCs w:val="18"/>
                <w:lang w:val="en-US"/>
              </w:rPr>
              <w:t xml:space="preserve">[PT] </w:t>
            </w:r>
            <w:r w:rsidRPr="00A63944">
              <w:rPr>
                <w:noProof/>
                <w:sz w:val="18"/>
                <w:lang w:val="en-US" w:bidi="pt-PT"/>
              </w:rPr>
              <w:t>Com marca CE na UE sob o Regulamento de Dispositivos Médicos (2017/745)</w:t>
            </w:r>
          </w:p>
          <w:p w14:paraId="1526D623" w14:textId="77777777" w:rsidR="00846F97" w:rsidRPr="00DC68D9" w:rsidRDefault="00846F97" w:rsidP="00E84AF6">
            <w:pPr>
              <w:spacing w:before="0"/>
              <w:rPr>
                <w:rFonts w:cs="Open Sans"/>
                <w:noProof/>
                <w:sz w:val="18"/>
                <w:szCs w:val="18"/>
                <w:lang w:val="en-US"/>
              </w:rPr>
            </w:pPr>
            <w:r w:rsidRPr="00DC68D9">
              <w:rPr>
                <w:rFonts w:cs="Open Sans"/>
                <w:noProof/>
                <w:sz w:val="18"/>
                <w:szCs w:val="18"/>
                <w:lang w:val="en-US"/>
              </w:rPr>
              <w:t xml:space="preserve">[RO] </w:t>
            </w:r>
            <w:r w:rsidRPr="00DC68D9">
              <w:rPr>
                <w:noProof/>
                <w:sz w:val="18"/>
                <w:lang w:val="en-US" w:bidi="ro-RO"/>
              </w:rPr>
              <w:t>Marcat CE în UE conform Regulamentului privind dispozitivele medicale (2017/745</w:t>
            </w:r>
            <w:r>
              <w:rPr>
                <w:noProof/>
                <w:sz w:val="18"/>
                <w:lang w:val="en-US" w:bidi="ro-RO"/>
              </w:rPr>
              <w:t>)</w:t>
            </w:r>
          </w:p>
          <w:p w14:paraId="0DF1B54A" w14:textId="77777777" w:rsidR="00846F97"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CE-märkt inom EU enligt förordningen om medicintekniska produkter (2017/745)</w:t>
            </w:r>
            <w:r>
              <w:rPr>
                <w:noProof/>
              </w:rPr>
              <w:t xml:space="preserve"> </w:t>
            </w:r>
          </w:p>
        </w:tc>
      </w:tr>
      <w:tr w:rsidR="00846F97" w:rsidRPr="006A3998" w14:paraId="3806B4B9" w14:textId="77777777" w:rsidTr="00E84AF6">
        <w:trPr>
          <w:trHeight w:val="2869"/>
        </w:trPr>
        <w:tc>
          <w:tcPr>
            <w:tcW w:w="2830" w:type="dxa"/>
            <w:vAlign w:val="center"/>
          </w:tcPr>
          <w:p w14:paraId="6BEF30E9" w14:textId="77777777" w:rsidR="00846F97" w:rsidRPr="00CE1796" w:rsidRDefault="00846F97" w:rsidP="00E84AF6">
            <w:pPr>
              <w:spacing w:before="0"/>
              <w:jc w:val="center"/>
              <w:rPr>
                <w:rFonts w:cs="Times New Roman"/>
                <w:b/>
                <w:noProof/>
                <w:color w:val="2B2828"/>
                <w:w w:val="80"/>
                <w:sz w:val="18"/>
                <w:szCs w:val="18"/>
              </w:rPr>
            </w:pPr>
          </w:p>
          <w:p w14:paraId="52344258" w14:textId="77777777" w:rsidR="00846F97" w:rsidRPr="00CE1796" w:rsidRDefault="00846F97" w:rsidP="00E84AF6">
            <w:pPr>
              <w:spacing w:before="0"/>
              <w:jc w:val="center"/>
              <w:rPr>
                <w:rFonts w:cs="Times New Roman"/>
                <w:b/>
                <w:noProof/>
                <w:color w:val="2B2828"/>
                <w:w w:val="80"/>
                <w:sz w:val="18"/>
                <w:szCs w:val="18"/>
              </w:rPr>
            </w:pPr>
            <w:r w:rsidRPr="00CE1796">
              <w:rPr>
                <w:noProof/>
                <w:sz w:val="18"/>
                <w:szCs w:val="18"/>
              </w:rPr>
              <w:drawing>
                <wp:inline distT="0" distB="0" distL="0" distR="0" wp14:anchorId="50148AF1" wp14:editId="3F2319D7">
                  <wp:extent cx="406762" cy="336631"/>
                  <wp:effectExtent l="0" t="0" r="0" b="6350"/>
                  <wp:docPr id="49" name="Billede 21">
                    <a:extLst xmlns:a="http://schemas.openxmlformats.org/drawingml/2006/main">
                      <a:ext uri="{FF2B5EF4-FFF2-40B4-BE49-F238E27FC236}">
                        <a16:creationId xmlns:a16="http://schemas.microsoft.com/office/drawing/2014/main" id="{85C86152-B696-496D-8E00-7FF8F0465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1">
                            <a:extLst>
                              <a:ext uri="{FF2B5EF4-FFF2-40B4-BE49-F238E27FC236}">
                                <a16:creationId xmlns:a16="http://schemas.microsoft.com/office/drawing/2014/main" id="{85C86152-B696-496D-8E00-7FF8F0465587}"/>
                              </a:ext>
                            </a:extLst>
                          </pic:cNvPr>
                          <pic:cNvPicPr>
                            <a:picLocks noChangeAspect="1"/>
                          </pic:cNvPicPr>
                        </pic:nvPicPr>
                        <pic:blipFill>
                          <a:blip r:embed="rId14"/>
                          <a:stretch>
                            <a:fillRect/>
                          </a:stretch>
                        </pic:blipFill>
                        <pic:spPr>
                          <a:xfrm>
                            <a:off x="0" y="0"/>
                            <a:ext cx="406762" cy="336631"/>
                          </a:xfrm>
                          <a:prstGeom prst="rect">
                            <a:avLst/>
                          </a:prstGeom>
                        </pic:spPr>
                      </pic:pic>
                    </a:graphicData>
                  </a:graphic>
                </wp:inline>
              </w:drawing>
            </w:r>
          </w:p>
          <w:p w14:paraId="39E212CB" w14:textId="77777777" w:rsidR="00846F97" w:rsidRPr="00D30E43" w:rsidRDefault="00846F97" w:rsidP="00E84AF6">
            <w:pPr>
              <w:spacing w:before="0"/>
              <w:rPr>
                <w:rFonts w:cs="Open Sans"/>
                <w:noProof/>
              </w:rPr>
            </w:pPr>
          </w:p>
        </w:tc>
        <w:tc>
          <w:tcPr>
            <w:tcW w:w="6995" w:type="dxa"/>
          </w:tcPr>
          <w:p w14:paraId="30994E18" w14:textId="77777777" w:rsidR="00E61C2E" w:rsidRPr="00917F65" w:rsidRDefault="00E61C2E" w:rsidP="00E61C2E">
            <w:pPr>
              <w:spacing w:before="0"/>
              <w:rPr>
                <w:noProof/>
                <w:sz w:val="18"/>
                <w:szCs w:val="18"/>
                <w:lang w:bidi="da-DK"/>
              </w:rPr>
            </w:pPr>
            <w:r w:rsidRPr="00917F65">
              <w:rPr>
                <w:noProof/>
                <w:sz w:val="18"/>
                <w:szCs w:val="18"/>
                <w:lang w:bidi="da-DK"/>
              </w:rPr>
              <w:t>[DA] Advarsel</w:t>
            </w:r>
          </w:p>
          <w:p w14:paraId="30F7D402" w14:textId="77777777" w:rsidR="00846F97" w:rsidRPr="00917F65" w:rsidRDefault="00846F97" w:rsidP="00E84AF6">
            <w:pPr>
              <w:spacing w:before="0"/>
              <w:rPr>
                <w:noProof/>
                <w:sz w:val="18"/>
                <w:szCs w:val="18"/>
                <w:lang w:bidi="da-DK"/>
              </w:rPr>
            </w:pPr>
            <w:r w:rsidRPr="00917F65">
              <w:rPr>
                <w:rFonts w:cs="Open Sans"/>
                <w:noProof/>
                <w:sz w:val="18"/>
                <w:szCs w:val="18"/>
              </w:rPr>
              <w:t xml:space="preserve">[DE] </w:t>
            </w:r>
            <w:r w:rsidRPr="00917F65">
              <w:rPr>
                <w:noProof/>
                <w:sz w:val="18"/>
                <w:lang w:bidi="de-DE"/>
              </w:rPr>
              <w:t>Warnung</w:t>
            </w:r>
          </w:p>
          <w:p w14:paraId="75CCAF32" w14:textId="77777777" w:rsidR="00846F97" w:rsidRPr="00917F65" w:rsidRDefault="00846F97" w:rsidP="00E84AF6">
            <w:pPr>
              <w:spacing w:before="0"/>
              <w:rPr>
                <w:noProof/>
                <w:sz w:val="18"/>
                <w:szCs w:val="18"/>
                <w:lang w:bidi="da-DK"/>
              </w:rPr>
            </w:pPr>
            <w:r w:rsidRPr="00917F65">
              <w:rPr>
                <w:rFonts w:cs="Open Sans"/>
                <w:noProof/>
                <w:sz w:val="18"/>
                <w:szCs w:val="18"/>
              </w:rPr>
              <w:t xml:space="preserve">[EN] </w:t>
            </w:r>
            <w:r w:rsidRPr="00917F65">
              <w:rPr>
                <w:noProof/>
                <w:sz w:val="18"/>
                <w:szCs w:val="18"/>
                <w:lang w:bidi="da-DK"/>
              </w:rPr>
              <w:t>Warning</w:t>
            </w:r>
          </w:p>
          <w:p w14:paraId="4869F57E" w14:textId="77777777" w:rsidR="00846F97" w:rsidRPr="00676F9E" w:rsidRDefault="00846F97" w:rsidP="00E84AF6">
            <w:pPr>
              <w:spacing w:before="0"/>
              <w:rPr>
                <w:noProof/>
                <w:sz w:val="18"/>
                <w:szCs w:val="18"/>
                <w:lang w:val="en-US" w:bidi="da-DK"/>
              </w:rPr>
            </w:pPr>
            <w:r w:rsidRPr="0041196C">
              <w:rPr>
                <w:noProof/>
                <w:sz w:val="18"/>
                <w:szCs w:val="18"/>
                <w:lang w:val="en-US" w:bidi="da-DK"/>
              </w:rPr>
              <w:t>[ES]</w:t>
            </w:r>
            <w:r>
              <w:rPr>
                <w:noProof/>
                <w:sz w:val="18"/>
                <w:szCs w:val="18"/>
                <w:lang w:val="en-US" w:bidi="da-DK"/>
              </w:rPr>
              <w:t xml:space="preserve"> </w:t>
            </w:r>
            <w:r w:rsidRPr="00676F9E">
              <w:rPr>
                <w:noProof/>
                <w:sz w:val="18"/>
                <w:lang w:val="en-US" w:bidi="es-ES"/>
              </w:rPr>
              <w:t>Advertencia</w:t>
            </w:r>
          </w:p>
          <w:p w14:paraId="23E9464E" w14:textId="77777777" w:rsidR="000F0DF3" w:rsidRDefault="000F0DF3" w:rsidP="000F0DF3">
            <w:pPr>
              <w:spacing w:before="0"/>
              <w:rPr>
                <w:noProof/>
                <w:sz w:val="18"/>
                <w:lang w:val="en-US" w:bidi="fi-FI"/>
              </w:rPr>
            </w:pPr>
            <w:r w:rsidRPr="0041196C">
              <w:rPr>
                <w:noProof/>
                <w:sz w:val="18"/>
                <w:szCs w:val="18"/>
                <w:lang w:val="en-US" w:bidi="da-DK"/>
              </w:rPr>
              <w:t xml:space="preserve">[FI] </w:t>
            </w:r>
            <w:r w:rsidRPr="0041196C">
              <w:rPr>
                <w:noProof/>
                <w:sz w:val="18"/>
                <w:lang w:val="en-US" w:bidi="fi-FI"/>
              </w:rPr>
              <w:t>Varoitus</w:t>
            </w:r>
          </w:p>
          <w:p w14:paraId="23FBC502" w14:textId="77777777" w:rsidR="00846F97" w:rsidRPr="0041196C" w:rsidRDefault="00846F97" w:rsidP="00E84AF6">
            <w:pPr>
              <w:spacing w:before="0"/>
              <w:rPr>
                <w:noProof/>
                <w:sz w:val="18"/>
                <w:szCs w:val="18"/>
                <w:lang w:val="en-US" w:bidi="da-DK"/>
              </w:rPr>
            </w:pPr>
            <w:r w:rsidRPr="0041196C">
              <w:rPr>
                <w:noProof/>
                <w:sz w:val="18"/>
                <w:szCs w:val="18"/>
                <w:lang w:val="en-US" w:bidi="da-DK"/>
              </w:rPr>
              <w:t xml:space="preserve">[FR] </w:t>
            </w:r>
            <w:r w:rsidRPr="0041196C">
              <w:rPr>
                <w:noProof/>
                <w:sz w:val="18"/>
                <w:lang w:val="en-US" w:bidi="fr-FR"/>
              </w:rPr>
              <w:t>Avertissement</w:t>
            </w:r>
          </w:p>
          <w:p w14:paraId="79ACE0E5" w14:textId="77777777" w:rsidR="00846F97" w:rsidRPr="0077796F" w:rsidRDefault="00846F97" w:rsidP="00E84AF6">
            <w:pPr>
              <w:spacing w:before="0"/>
              <w:rPr>
                <w:noProof/>
                <w:sz w:val="18"/>
                <w:szCs w:val="18"/>
                <w:lang w:val="en-US" w:bidi="da-DK"/>
              </w:rPr>
            </w:pPr>
            <w:r>
              <w:rPr>
                <w:rFonts w:cs="Open Sans"/>
                <w:noProof/>
                <w:sz w:val="18"/>
                <w:szCs w:val="18"/>
                <w:lang w:val="en-US" w:bidi="fi-FI"/>
              </w:rPr>
              <w:t xml:space="preserve">[IT] </w:t>
            </w:r>
            <w:r w:rsidRPr="0077796F">
              <w:rPr>
                <w:noProof/>
                <w:sz w:val="18"/>
                <w:lang w:val="en-US" w:bidi="it-IT"/>
              </w:rPr>
              <w:t>Avvertenza</w:t>
            </w:r>
          </w:p>
          <w:p w14:paraId="783CA960" w14:textId="77777777" w:rsidR="00846F97" w:rsidRPr="009F168B" w:rsidRDefault="00846F97" w:rsidP="00E84AF6">
            <w:pPr>
              <w:spacing w:before="0"/>
              <w:rPr>
                <w:noProof/>
                <w:sz w:val="18"/>
                <w:szCs w:val="18"/>
                <w:lang w:val="en-US" w:bidi="da-DK"/>
              </w:rPr>
            </w:pPr>
            <w:r w:rsidRPr="009F168B">
              <w:rPr>
                <w:noProof/>
                <w:sz w:val="18"/>
                <w:szCs w:val="18"/>
                <w:lang w:val="en-US" w:bidi="da-DK"/>
              </w:rPr>
              <w:t xml:space="preserve">[NL] </w:t>
            </w:r>
            <w:r w:rsidRPr="009F168B">
              <w:rPr>
                <w:noProof/>
                <w:sz w:val="18"/>
                <w:lang w:val="en-US" w:bidi="nl-NL"/>
              </w:rPr>
              <w:t>Waarschuwing</w:t>
            </w:r>
          </w:p>
          <w:p w14:paraId="4A3AAF33" w14:textId="77777777" w:rsidR="00846F97" w:rsidRPr="005D791C" w:rsidRDefault="00846F97" w:rsidP="00E84AF6">
            <w:pPr>
              <w:spacing w:before="0"/>
              <w:rPr>
                <w:noProof/>
                <w:sz w:val="18"/>
                <w:lang w:val="en-US" w:bidi="nb-NO"/>
              </w:rPr>
            </w:pPr>
            <w:r w:rsidRPr="009F168B">
              <w:rPr>
                <w:noProof/>
                <w:sz w:val="18"/>
                <w:lang w:val="en-US" w:bidi="nb-NO"/>
              </w:rPr>
              <w:t xml:space="preserve">[NO] </w:t>
            </w:r>
            <w:r w:rsidRPr="005D791C">
              <w:rPr>
                <w:noProof/>
                <w:sz w:val="18"/>
                <w:lang w:val="en-US" w:bidi="nb-NO"/>
              </w:rPr>
              <w:t>Advarsel</w:t>
            </w:r>
          </w:p>
          <w:p w14:paraId="486023F3" w14:textId="77777777" w:rsidR="00846F97" w:rsidRPr="00A63944" w:rsidRDefault="00846F97" w:rsidP="00E84AF6">
            <w:pPr>
              <w:spacing w:before="0"/>
              <w:rPr>
                <w:noProof/>
                <w:sz w:val="18"/>
                <w:szCs w:val="18"/>
                <w:lang w:val="en-US" w:bidi="da-DK"/>
              </w:rPr>
            </w:pPr>
            <w:r w:rsidRPr="005D791C">
              <w:rPr>
                <w:rFonts w:cs="Open Sans"/>
                <w:noProof/>
                <w:sz w:val="18"/>
                <w:szCs w:val="18"/>
                <w:lang w:val="en-US"/>
              </w:rPr>
              <w:t>[PT]</w:t>
            </w:r>
            <w:r>
              <w:rPr>
                <w:rFonts w:cs="Open Sans"/>
                <w:noProof/>
                <w:sz w:val="18"/>
                <w:szCs w:val="18"/>
                <w:lang w:val="en-US"/>
              </w:rPr>
              <w:t xml:space="preserve"> </w:t>
            </w:r>
            <w:r w:rsidRPr="00A63944">
              <w:rPr>
                <w:noProof/>
                <w:sz w:val="18"/>
                <w:lang w:val="en-US" w:bidi="pt-PT"/>
              </w:rPr>
              <w:t>Aviso</w:t>
            </w:r>
          </w:p>
          <w:p w14:paraId="2B4FF4C0" w14:textId="77777777" w:rsidR="00846F97" w:rsidRPr="00A63944" w:rsidRDefault="00846F97" w:rsidP="00E84AF6">
            <w:pPr>
              <w:spacing w:before="0"/>
              <w:rPr>
                <w:noProof/>
                <w:sz w:val="18"/>
                <w:szCs w:val="18"/>
                <w:lang w:val="en-US" w:bidi="da-DK"/>
              </w:rPr>
            </w:pPr>
            <w:r w:rsidRPr="009F168B">
              <w:rPr>
                <w:rFonts w:cs="Open Sans"/>
                <w:noProof/>
                <w:sz w:val="18"/>
                <w:szCs w:val="18"/>
                <w:lang w:val="en-US"/>
              </w:rPr>
              <w:t>[RO]</w:t>
            </w:r>
            <w:r>
              <w:rPr>
                <w:rFonts w:cs="Open Sans"/>
                <w:noProof/>
                <w:sz w:val="18"/>
                <w:szCs w:val="18"/>
                <w:lang w:val="en-US"/>
              </w:rPr>
              <w:t xml:space="preserve"> </w:t>
            </w:r>
            <w:r w:rsidRPr="00A63944">
              <w:rPr>
                <w:noProof/>
                <w:sz w:val="18"/>
                <w:lang w:val="en-US" w:bidi="ro-RO"/>
              </w:rPr>
              <w:t>Avertizare</w:t>
            </w:r>
          </w:p>
          <w:p w14:paraId="356D2A90" w14:textId="77777777" w:rsidR="00846F97" w:rsidRPr="000535C6" w:rsidRDefault="00846F97" w:rsidP="00E84AF6">
            <w:pPr>
              <w:spacing w:before="0"/>
              <w:rPr>
                <w:rFonts w:cs="Open Sans"/>
                <w:noProof/>
                <w:sz w:val="18"/>
                <w:szCs w:val="18"/>
                <w:lang w:val="en-US"/>
              </w:rPr>
            </w:pPr>
            <w:r>
              <w:rPr>
                <w:noProof/>
                <w:sz w:val="18"/>
                <w:szCs w:val="18"/>
                <w:lang w:val="en-US" w:bidi="sv-SE"/>
              </w:rPr>
              <w:t xml:space="preserve">[SV] </w:t>
            </w:r>
            <w:r w:rsidRPr="009F168B">
              <w:rPr>
                <w:noProof/>
                <w:sz w:val="18"/>
                <w:szCs w:val="18"/>
                <w:lang w:val="en-US" w:bidi="sv-SE"/>
              </w:rPr>
              <w:t>Varning</w:t>
            </w:r>
          </w:p>
        </w:tc>
      </w:tr>
      <w:tr w:rsidR="00846F97" w:rsidRPr="000535C6" w14:paraId="3EC9D96E" w14:textId="77777777" w:rsidTr="00E84AF6">
        <w:trPr>
          <w:trHeight w:val="2869"/>
        </w:trPr>
        <w:tc>
          <w:tcPr>
            <w:tcW w:w="2830" w:type="dxa"/>
            <w:vAlign w:val="center"/>
          </w:tcPr>
          <w:p w14:paraId="744FF1F3" w14:textId="77777777" w:rsidR="00846F97" w:rsidRPr="00C9033F" w:rsidRDefault="00846F97" w:rsidP="00E84AF6">
            <w:pPr>
              <w:spacing w:before="0"/>
              <w:jc w:val="center"/>
              <w:rPr>
                <w:rFonts w:ascii="Times New Roman" w:hAnsi="Times New Roman" w:cs="Times New Roman"/>
                <w:b/>
                <w:noProof/>
                <w:color w:val="2B2828"/>
                <w:w w:val="80"/>
                <w:sz w:val="18"/>
                <w:szCs w:val="18"/>
                <w:lang w:val="en-US"/>
              </w:rPr>
            </w:pPr>
          </w:p>
          <w:p w14:paraId="3A01E1D3" w14:textId="77777777" w:rsidR="00846F97" w:rsidRPr="00CE1796" w:rsidRDefault="00846F97" w:rsidP="00E84AF6">
            <w:pPr>
              <w:spacing w:before="0"/>
              <w:jc w:val="center"/>
              <w:rPr>
                <w:rFonts w:ascii="Times New Roman" w:hAnsi="Times New Roman" w:cs="Times New Roman"/>
                <w:b/>
                <w:noProof/>
                <w:color w:val="2B2828"/>
                <w:w w:val="80"/>
                <w:sz w:val="18"/>
                <w:szCs w:val="18"/>
                <w:lang w:val="en-US"/>
              </w:rPr>
            </w:pPr>
            <w:r w:rsidRPr="00CE1796">
              <w:rPr>
                <w:rFonts w:cs="Open Sans"/>
                <w:noProof/>
                <w:sz w:val="18"/>
                <w:szCs w:val="18"/>
              </w:rPr>
              <w:drawing>
                <wp:inline distT="0" distB="0" distL="0" distR="0" wp14:anchorId="40A32239" wp14:editId="4D64CBBC">
                  <wp:extent cx="300633" cy="238125"/>
                  <wp:effectExtent l="0" t="0" r="4445" b="0"/>
                  <wp:docPr id="42" name="Billede 8" descr="Et billede, der indeholder symbol, hvid, tekst, design&#10;&#10;Automatisk genereret beskrivelse">
                    <a:extLst xmlns:a="http://schemas.openxmlformats.org/drawingml/2006/main">
                      <a:ext uri="{FF2B5EF4-FFF2-40B4-BE49-F238E27FC236}">
                        <a16:creationId xmlns:a16="http://schemas.microsoft.com/office/drawing/2014/main" id="{72BD9DC7-FEFE-4453-B75C-77DF10368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8" descr="Et billede, der indeholder symbol, hvid, tekst, design&#10;&#10;Automatisk genereret beskrivelse">
                            <a:extLst>
                              <a:ext uri="{FF2B5EF4-FFF2-40B4-BE49-F238E27FC236}">
                                <a16:creationId xmlns:a16="http://schemas.microsoft.com/office/drawing/2014/main" id="{72BD9DC7-FEFE-4453-B75C-77DF10368D4A}"/>
                              </a:ext>
                            </a:extLst>
                          </pic:cNvPr>
                          <pic:cNvPicPr>
                            <a:picLocks noChangeAspect="1"/>
                          </pic:cNvPicPr>
                        </pic:nvPicPr>
                        <pic:blipFill>
                          <a:blip r:embed="rId15"/>
                          <a:stretch>
                            <a:fillRect/>
                          </a:stretch>
                        </pic:blipFill>
                        <pic:spPr>
                          <a:xfrm>
                            <a:off x="0" y="0"/>
                            <a:ext cx="301709" cy="238977"/>
                          </a:xfrm>
                          <a:prstGeom prst="rect">
                            <a:avLst/>
                          </a:prstGeom>
                        </pic:spPr>
                      </pic:pic>
                    </a:graphicData>
                  </a:graphic>
                </wp:inline>
              </w:drawing>
            </w:r>
          </w:p>
          <w:p w14:paraId="754140E1" w14:textId="77777777" w:rsidR="00846F97" w:rsidRPr="00CE1796" w:rsidRDefault="00846F97" w:rsidP="00E84AF6">
            <w:pPr>
              <w:spacing w:before="0"/>
              <w:jc w:val="center"/>
              <w:rPr>
                <w:rFonts w:cs="Times New Roman"/>
                <w:b/>
                <w:noProof/>
                <w:color w:val="2B2828"/>
                <w:w w:val="80"/>
                <w:sz w:val="18"/>
                <w:szCs w:val="18"/>
              </w:rPr>
            </w:pPr>
          </w:p>
        </w:tc>
        <w:tc>
          <w:tcPr>
            <w:tcW w:w="6995" w:type="dxa"/>
          </w:tcPr>
          <w:p w14:paraId="08E0D16A" w14:textId="77777777" w:rsidR="00E61C2E" w:rsidRPr="00CE1796" w:rsidRDefault="00E61C2E" w:rsidP="00E61C2E">
            <w:pPr>
              <w:spacing w:before="0"/>
              <w:rPr>
                <w:noProof/>
                <w:sz w:val="18"/>
                <w:szCs w:val="18"/>
                <w:lang w:bidi="da-DK"/>
              </w:rPr>
            </w:pPr>
            <w:r>
              <w:rPr>
                <w:noProof/>
                <w:sz w:val="18"/>
                <w:szCs w:val="18"/>
                <w:lang w:bidi="da-DK"/>
              </w:rPr>
              <w:t xml:space="preserve">[DA] </w:t>
            </w:r>
            <w:r w:rsidRPr="00CE1796">
              <w:rPr>
                <w:noProof/>
                <w:sz w:val="18"/>
                <w:szCs w:val="18"/>
                <w:lang w:bidi="da-DK"/>
              </w:rPr>
              <w:t>Konsulter brugsanvisningen før brug</w:t>
            </w:r>
          </w:p>
          <w:p w14:paraId="6362E0C9" w14:textId="77777777" w:rsidR="00846F97" w:rsidRPr="00CE1796" w:rsidRDefault="00846F97" w:rsidP="00E84AF6">
            <w:pPr>
              <w:spacing w:before="0"/>
              <w:rPr>
                <w:rFonts w:cs="Open Sans"/>
                <w:noProof/>
                <w:sz w:val="18"/>
                <w:szCs w:val="18"/>
              </w:rPr>
            </w:pPr>
            <w:r>
              <w:rPr>
                <w:rFonts w:cs="Open Sans"/>
                <w:noProof/>
                <w:sz w:val="18"/>
                <w:szCs w:val="18"/>
              </w:rPr>
              <w:t xml:space="preserve">[DE] </w:t>
            </w:r>
            <w:r w:rsidRPr="00662224">
              <w:rPr>
                <w:noProof/>
                <w:sz w:val="18"/>
                <w:lang w:bidi="de-DE"/>
              </w:rPr>
              <w:t>Konsultieren Sie vor der Verwendung die Gebrauchsanweisung</w:t>
            </w:r>
          </w:p>
          <w:p w14:paraId="066D15A0" w14:textId="77777777" w:rsidR="00846F97" w:rsidRPr="009625A6" w:rsidRDefault="00846F97" w:rsidP="00E84AF6">
            <w:pPr>
              <w:spacing w:before="0"/>
              <w:rPr>
                <w:rFonts w:cs="Open Sans"/>
                <w:noProof/>
                <w:sz w:val="18"/>
                <w:szCs w:val="18"/>
                <w:lang w:val="en-US"/>
              </w:rPr>
            </w:pPr>
            <w:r w:rsidRPr="009625A6">
              <w:rPr>
                <w:rFonts w:cs="Open Sans"/>
                <w:noProof/>
                <w:sz w:val="18"/>
                <w:szCs w:val="18"/>
                <w:lang w:val="en-US"/>
              </w:rPr>
              <w:t>[EN] Consult IFU before use</w:t>
            </w:r>
          </w:p>
          <w:p w14:paraId="21E36070" w14:textId="283CC4F4" w:rsidR="00846F97" w:rsidRPr="009625A6" w:rsidRDefault="00846F97" w:rsidP="00E84AF6">
            <w:pPr>
              <w:spacing w:before="0"/>
              <w:rPr>
                <w:rFonts w:cs="Open Sans"/>
                <w:noProof/>
                <w:sz w:val="18"/>
                <w:szCs w:val="18"/>
                <w:lang w:val="en-US"/>
              </w:rPr>
            </w:pPr>
            <w:r w:rsidRPr="009625A6">
              <w:rPr>
                <w:noProof/>
                <w:sz w:val="18"/>
                <w:szCs w:val="18"/>
                <w:lang w:val="en-US" w:bidi="da-DK"/>
              </w:rPr>
              <w:t xml:space="preserve">[ES] </w:t>
            </w:r>
            <w:r w:rsidRPr="009625A6">
              <w:rPr>
                <w:noProof/>
                <w:sz w:val="18"/>
                <w:lang w:val="en-US" w:bidi="es-ES"/>
              </w:rPr>
              <w:t>Consultar IFU antes de</w:t>
            </w:r>
            <w:r w:rsidR="00B6767D" w:rsidRPr="009625A6">
              <w:rPr>
                <w:noProof/>
                <w:sz w:val="18"/>
                <w:lang w:val="en-US" w:bidi="es-ES"/>
              </w:rPr>
              <w:t xml:space="preserve"> su uso</w:t>
            </w:r>
          </w:p>
          <w:p w14:paraId="797D58FD" w14:textId="77777777" w:rsidR="000F0DF3" w:rsidRPr="009625A6" w:rsidRDefault="000F0DF3" w:rsidP="000F0DF3">
            <w:pPr>
              <w:spacing w:before="0"/>
              <w:rPr>
                <w:noProof/>
                <w:sz w:val="18"/>
                <w:lang w:val="en-US" w:bidi="fi-FI"/>
              </w:rPr>
            </w:pPr>
            <w:r w:rsidRPr="009625A6">
              <w:rPr>
                <w:noProof/>
                <w:sz w:val="18"/>
                <w:szCs w:val="18"/>
                <w:lang w:val="en-US" w:bidi="da-DK"/>
              </w:rPr>
              <w:t xml:space="preserve">[FI] </w:t>
            </w:r>
            <w:r w:rsidRPr="009625A6">
              <w:rPr>
                <w:noProof/>
                <w:sz w:val="18"/>
                <w:lang w:val="en-US" w:bidi="fi-FI"/>
              </w:rPr>
              <w:t>Tutustu käyttöohjeisiin ennen käyttöä</w:t>
            </w:r>
          </w:p>
          <w:p w14:paraId="2AF75CD7" w14:textId="77777777" w:rsidR="00846F97" w:rsidRPr="001A48D2" w:rsidRDefault="00846F97" w:rsidP="00E84AF6">
            <w:pPr>
              <w:spacing w:before="0"/>
              <w:rPr>
                <w:rFonts w:cs="Open Sans"/>
                <w:noProof/>
                <w:sz w:val="18"/>
                <w:szCs w:val="18"/>
                <w:lang w:val="en-US"/>
              </w:rPr>
            </w:pPr>
            <w:r w:rsidRPr="001A48D2">
              <w:rPr>
                <w:noProof/>
                <w:sz w:val="18"/>
                <w:szCs w:val="18"/>
                <w:lang w:val="en-US" w:bidi="da-DK"/>
              </w:rPr>
              <w:t xml:space="preserve">[FR] </w:t>
            </w:r>
            <w:r w:rsidRPr="001A48D2">
              <w:rPr>
                <w:noProof/>
                <w:sz w:val="18"/>
                <w:lang w:val="en-US" w:bidi="fr-FR"/>
              </w:rPr>
              <w:t>Consultez les instructions d’utilisation avant l’utilisation</w:t>
            </w:r>
          </w:p>
          <w:p w14:paraId="17889AEC" w14:textId="77777777" w:rsidR="003F1F90" w:rsidRPr="003F1F90" w:rsidRDefault="00846F97" w:rsidP="003F1F90">
            <w:pPr>
              <w:spacing w:before="0"/>
              <w:rPr>
                <w:rFonts w:cs="Open Sans"/>
                <w:noProof/>
                <w:sz w:val="18"/>
                <w:szCs w:val="18"/>
                <w:lang w:val="en-US"/>
              </w:rPr>
            </w:pPr>
            <w:r w:rsidRPr="005D791C">
              <w:rPr>
                <w:rFonts w:cs="Open Sans"/>
                <w:noProof/>
                <w:sz w:val="18"/>
                <w:szCs w:val="18"/>
                <w:lang w:val="en-US" w:bidi="fi-FI"/>
              </w:rPr>
              <w:t xml:space="preserve">[IT] </w:t>
            </w:r>
            <w:r w:rsidR="003F1F90" w:rsidRPr="003F1F90">
              <w:rPr>
                <w:noProof/>
                <w:sz w:val="18"/>
                <w:lang w:val="en-US" w:bidi="it-IT"/>
              </w:rPr>
              <w:t>Prima dell’utilizzo, consultare le istruzioni per l’uso</w:t>
            </w:r>
          </w:p>
          <w:p w14:paraId="794FAA64" w14:textId="6EABFD37" w:rsidR="00846F97" w:rsidRPr="005D791C" w:rsidRDefault="00846F97" w:rsidP="00E84AF6">
            <w:pPr>
              <w:spacing w:before="0"/>
              <w:rPr>
                <w:rFonts w:cs="Open Sans"/>
                <w:noProof/>
                <w:sz w:val="18"/>
                <w:szCs w:val="18"/>
              </w:rPr>
            </w:pPr>
            <w:r w:rsidRPr="005D791C">
              <w:rPr>
                <w:noProof/>
                <w:sz w:val="18"/>
                <w:szCs w:val="18"/>
                <w:lang w:bidi="da-DK"/>
              </w:rPr>
              <w:t xml:space="preserve">[NL] </w:t>
            </w:r>
            <w:r w:rsidRPr="005D791C">
              <w:rPr>
                <w:noProof/>
                <w:sz w:val="18"/>
                <w:lang w:bidi="nl-NL"/>
              </w:rPr>
              <w:t>Raadpleeg voor gebruik de gebruiksaanwijzing</w:t>
            </w:r>
          </w:p>
          <w:p w14:paraId="0048C50E" w14:textId="4EB575A1" w:rsidR="00846F97" w:rsidRDefault="00846F97" w:rsidP="00E84AF6">
            <w:pPr>
              <w:spacing w:before="0"/>
              <w:rPr>
                <w:noProof/>
                <w:sz w:val="18"/>
                <w:lang w:bidi="nb-NO"/>
              </w:rPr>
            </w:pPr>
            <w:r>
              <w:rPr>
                <w:noProof/>
                <w:sz w:val="18"/>
                <w:lang w:bidi="nb-NO"/>
              </w:rPr>
              <w:t xml:space="preserve">[NO] </w:t>
            </w:r>
            <w:r w:rsidR="00AD0691">
              <w:rPr>
                <w:noProof/>
                <w:sz w:val="18"/>
                <w:lang w:bidi="nb-NO"/>
              </w:rPr>
              <w:t>Se</w:t>
            </w:r>
            <w:r w:rsidRPr="00662224">
              <w:rPr>
                <w:noProof/>
                <w:sz w:val="18"/>
                <w:lang w:bidi="nb-NO"/>
              </w:rPr>
              <w:t xml:space="preserve"> bruksanvisningen før bruk</w:t>
            </w:r>
          </w:p>
          <w:p w14:paraId="02BC4DFB" w14:textId="77777777" w:rsidR="00846F97" w:rsidRPr="00662224" w:rsidRDefault="00846F97" w:rsidP="00E84AF6">
            <w:pPr>
              <w:spacing w:before="0"/>
              <w:rPr>
                <w:rFonts w:cs="Open Sans"/>
                <w:noProof/>
                <w:sz w:val="18"/>
                <w:szCs w:val="18"/>
              </w:rPr>
            </w:pPr>
            <w:r>
              <w:rPr>
                <w:rFonts w:cs="Open Sans"/>
                <w:noProof/>
                <w:sz w:val="18"/>
                <w:szCs w:val="18"/>
              </w:rPr>
              <w:t xml:space="preserve">[PT] </w:t>
            </w:r>
            <w:r w:rsidRPr="00662224">
              <w:rPr>
                <w:noProof/>
                <w:sz w:val="18"/>
                <w:lang w:bidi="pt-PT"/>
              </w:rPr>
              <w:t>Consulte as Instruções de Utilização antes de usar</w:t>
            </w:r>
          </w:p>
          <w:p w14:paraId="0D0849E4" w14:textId="10ED126C" w:rsidR="00846F97" w:rsidRPr="00420536" w:rsidRDefault="00846F97" w:rsidP="00E84AF6">
            <w:pPr>
              <w:spacing w:before="0"/>
              <w:rPr>
                <w:rFonts w:cs="Open Sans"/>
                <w:noProof/>
                <w:sz w:val="18"/>
                <w:szCs w:val="18"/>
              </w:rPr>
            </w:pPr>
            <w:r w:rsidRPr="00960CCE">
              <w:rPr>
                <w:rFonts w:cs="Open Sans"/>
                <w:noProof/>
                <w:sz w:val="18"/>
                <w:szCs w:val="18"/>
              </w:rPr>
              <w:t xml:space="preserve">[RO] </w:t>
            </w:r>
            <w:r w:rsidR="00420536" w:rsidRPr="00F062C0">
              <w:rPr>
                <w:noProof/>
                <w:sz w:val="18"/>
                <w:lang w:bidi="ro-RO"/>
              </w:rPr>
              <w:t>Consultați IDU</w:t>
            </w:r>
            <w:r w:rsidR="00420536">
              <w:rPr>
                <w:noProof/>
                <w:sz w:val="18"/>
                <w:lang w:bidi="ro-RO"/>
              </w:rPr>
              <w:t xml:space="preserve"> (instrucțiuni de utilizare)</w:t>
            </w:r>
            <w:r w:rsidR="00420536" w:rsidRPr="00F062C0">
              <w:rPr>
                <w:noProof/>
                <w:sz w:val="18"/>
                <w:lang w:bidi="ro-RO"/>
              </w:rPr>
              <w:t xml:space="preserve"> înainte de utilizare</w:t>
            </w:r>
          </w:p>
          <w:p w14:paraId="1207580E" w14:textId="77777777" w:rsidR="00846F97" w:rsidRPr="00917F65"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Konsultera bruksanvisningen före användning</w:t>
            </w:r>
          </w:p>
        </w:tc>
      </w:tr>
      <w:tr w:rsidR="00846F97" w:rsidRPr="000535C6" w14:paraId="7BA35280" w14:textId="77777777" w:rsidTr="00E84AF6">
        <w:trPr>
          <w:trHeight w:val="2869"/>
        </w:trPr>
        <w:tc>
          <w:tcPr>
            <w:tcW w:w="2830" w:type="dxa"/>
            <w:vAlign w:val="center"/>
          </w:tcPr>
          <w:p w14:paraId="60A725F7" w14:textId="77777777" w:rsidR="00846F97" w:rsidRPr="00C9033F" w:rsidRDefault="00846F97" w:rsidP="00E84AF6">
            <w:pPr>
              <w:spacing w:before="0"/>
              <w:jc w:val="center"/>
              <w:rPr>
                <w:noProof/>
                <w:sz w:val="18"/>
                <w:szCs w:val="18"/>
              </w:rPr>
            </w:pPr>
          </w:p>
          <w:p w14:paraId="07686487" w14:textId="77777777" w:rsidR="00846F97" w:rsidRPr="00CE1796" w:rsidRDefault="00846F97" w:rsidP="00E84AF6">
            <w:pPr>
              <w:spacing w:before="0"/>
              <w:jc w:val="center"/>
              <w:rPr>
                <w:noProof/>
                <w:sz w:val="18"/>
                <w:szCs w:val="18"/>
                <w:lang w:val="en-US"/>
              </w:rPr>
            </w:pPr>
            <w:r w:rsidRPr="00CE1796">
              <w:rPr>
                <w:noProof/>
                <w:sz w:val="18"/>
                <w:szCs w:val="18"/>
              </w:rPr>
              <w:drawing>
                <wp:inline distT="0" distB="0" distL="0" distR="0" wp14:anchorId="2EE8BBC5" wp14:editId="3178518E">
                  <wp:extent cx="314066" cy="294738"/>
                  <wp:effectExtent l="0" t="0" r="0" b="0"/>
                  <wp:docPr id="27" name="Billede 27" descr="Et billede, der indeholder symbol,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symbol, cirkel&#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486" cy="304517"/>
                          </a:xfrm>
                          <a:prstGeom prst="rect">
                            <a:avLst/>
                          </a:prstGeom>
                          <a:noFill/>
                          <a:ln>
                            <a:noFill/>
                          </a:ln>
                        </pic:spPr>
                      </pic:pic>
                    </a:graphicData>
                  </a:graphic>
                </wp:inline>
              </w:drawing>
            </w:r>
          </w:p>
          <w:p w14:paraId="4AE542D1" w14:textId="77777777" w:rsidR="00846F97" w:rsidRPr="002200EE" w:rsidRDefault="00846F97" w:rsidP="00E84AF6">
            <w:pPr>
              <w:spacing w:before="0"/>
              <w:jc w:val="center"/>
              <w:rPr>
                <w:rFonts w:ascii="Times New Roman" w:hAnsi="Times New Roman" w:cs="Times New Roman"/>
                <w:b/>
                <w:noProof/>
                <w:color w:val="2B2828"/>
                <w:w w:val="80"/>
                <w:sz w:val="18"/>
                <w:szCs w:val="18"/>
              </w:rPr>
            </w:pPr>
          </w:p>
        </w:tc>
        <w:tc>
          <w:tcPr>
            <w:tcW w:w="6995" w:type="dxa"/>
          </w:tcPr>
          <w:p w14:paraId="39EB0B85" w14:textId="77777777" w:rsidR="00E61C2E" w:rsidRDefault="00E61C2E" w:rsidP="00E61C2E">
            <w:pPr>
              <w:spacing w:before="0"/>
              <w:rPr>
                <w:noProof/>
                <w:sz w:val="18"/>
                <w:szCs w:val="18"/>
                <w:lang w:bidi="da-DK"/>
              </w:rPr>
            </w:pPr>
            <w:r>
              <w:rPr>
                <w:noProof/>
                <w:sz w:val="18"/>
                <w:szCs w:val="18"/>
                <w:lang w:bidi="da-DK"/>
              </w:rPr>
              <w:t xml:space="preserve">[DA] </w:t>
            </w:r>
            <w:r w:rsidRPr="00CE1796">
              <w:rPr>
                <w:noProof/>
                <w:sz w:val="18"/>
                <w:szCs w:val="18"/>
                <w:lang w:bidi="da-DK"/>
              </w:rPr>
              <w:t>Kun til engangsbrug</w:t>
            </w:r>
          </w:p>
          <w:p w14:paraId="58413978" w14:textId="77777777" w:rsidR="00846F97" w:rsidRPr="001E3B40" w:rsidRDefault="00846F97" w:rsidP="00E84AF6">
            <w:pPr>
              <w:spacing w:before="0"/>
              <w:rPr>
                <w:noProof/>
                <w:sz w:val="18"/>
                <w:szCs w:val="18"/>
              </w:rPr>
            </w:pPr>
            <w:r>
              <w:rPr>
                <w:rFonts w:cs="Open Sans"/>
                <w:noProof/>
                <w:sz w:val="18"/>
                <w:szCs w:val="18"/>
              </w:rPr>
              <w:t xml:space="preserve">[DE] </w:t>
            </w:r>
            <w:r w:rsidRPr="00CE1796">
              <w:rPr>
                <w:noProof/>
                <w:sz w:val="18"/>
                <w:lang w:bidi="de-DE"/>
              </w:rPr>
              <w:t>Nur zur einmaligen Verwendung</w:t>
            </w:r>
          </w:p>
          <w:p w14:paraId="056FB103" w14:textId="77777777" w:rsidR="00846F97" w:rsidRPr="00675A00" w:rsidRDefault="00846F97" w:rsidP="00E84AF6">
            <w:pPr>
              <w:spacing w:before="0"/>
              <w:rPr>
                <w:noProof/>
                <w:sz w:val="18"/>
                <w:szCs w:val="18"/>
                <w:lang w:val="en-US"/>
              </w:rPr>
            </w:pPr>
            <w:r w:rsidRPr="00675A00">
              <w:rPr>
                <w:rFonts w:cs="Open Sans"/>
                <w:noProof/>
                <w:sz w:val="18"/>
                <w:szCs w:val="18"/>
                <w:lang w:val="en-US"/>
              </w:rPr>
              <w:t xml:space="preserve">[EN] </w:t>
            </w:r>
            <w:r w:rsidRPr="00675A00">
              <w:rPr>
                <w:noProof/>
                <w:sz w:val="18"/>
                <w:szCs w:val="18"/>
                <w:lang w:val="en-US"/>
              </w:rPr>
              <w:t>For single use only</w:t>
            </w:r>
          </w:p>
          <w:p w14:paraId="28E67DC2" w14:textId="77777777" w:rsidR="00846F97" w:rsidRPr="0077796F" w:rsidRDefault="00846F97" w:rsidP="00E84AF6">
            <w:pPr>
              <w:spacing w:before="0"/>
              <w:rPr>
                <w:noProof/>
                <w:sz w:val="18"/>
                <w:szCs w:val="18"/>
                <w:lang w:val="en-US"/>
              </w:rPr>
            </w:pPr>
            <w:r w:rsidRPr="00675A00">
              <w:rPr>
                <w:noProof/>
                <w:sz w:val="18"/>
                <w:szCs w:val="18"/>
                <w:lang w:val="en-US" w:bidi="da-DK"/>
              </w:rPr>
              <w:t>[ES]</w:t>
            </w:r>
            <w:r>
              <w:rPr>
                <w:noProof/>
                <w:sz w:val="18"/>
                <w:szCs w:val="18"/>
                <w:lang w:val="en-US" w:bidi="da-DK"/>
              </w:rPr>
              <w:t xml:space="preserve"> </w:t>
            </w:r>
            <w:r w:rsidRPr="0077796F">
              <w:rPr>
                <w:noProof/>
                <w:sz w:val="18"/>
                <w:lang w:val="en-US" w:bidi="es-ES"/>
              </w:rPr>
              <w:t>Para un solo uso</w:t>
            </w:r>
          </w:p>
          <w:p w14:paraId="49374173" w14:textId="77777777" w:rsidR="000F0DF3" w:rsidRPr="00D70DCB" w:rsidRDefault="000F0DF3" w:rsidP="000F0DF3">
            <w:pPr>
              <w:spacing w:before="0"/>
              <w:rPr>
                <w:noProof/>
                <w:sz w:val="18"/>
                <w:szCs w:val="18"/>
                <w:lang w:val="en-US"/>
              </w:rPr>
            </w:pPr>
            <w:r w:rsidRPr="00D70DCB">
              <w:rPr>
                <w:noProof/>
                <w:sz w:val="18"/>
                <w:szCs w:val="18"/>
                <w:lang w:val="en-US" w:bidi="da-DK"/>
              </w:rPr>
              <w:t xml:space="preserve">[FI] </w:t>
            </w:r>
            <w:r w:rsidRPr="00D70DCB">
              <w:rPr>
                <w:noProof/>
                <w:sz w:val="18"/>
                <w:lang w:val="en-US" w:bidi="fi-FI"/>
              </w:rPr>
              <w:t>Vain kertakäyttöön</w:t>
            </w:r>
          </w:p>
          <w:p w14:paraId="2D7341C3" w14:textId="77777777" w:rsidR="00846F97" w:rsidRPr="00D70DCB" w:rsidRDefault="00846F97" w:rsidP="00E84AF6">
            <w:pPr>
              <w:spacing w:before="0"/>
              <w:rPr>
                <w:noProof/>
                <w:sz w:val="18"/>
                <w:szCs w:val="18"/>
                <w:lang w:val="en-US"/>
              </w:rPr>
            </w:pPr>
            <w:r w:rsidRPr="00D70DCB">
              <w:rPr>
                <w:noProof/>
                <w:sz w:val="18"/>
                <w:szCs w:val="18"/>
                <w:lang w:val="en-US" w:bidi="da-DK"/>
              </w:rPr>
              <w:t xml:space="preserve">[FR] </w:t>
            </w:r>
            <w:r w:rsidRPr="00D70DCB">
              <w:rPr>
                <w:noProof/>
                <w:sz w:val="18"/>
                <w:lang w:val="en-US" w:bidi="fr-FR"/>
              </w:rPr>
              <w:t>À usage unique</w:t>
            </w:r>
          </w:p>
          <w:p w14:paraId="7A046101" w14:textId="77777777" w:rsidR="00846F97" w:rsidRPr="005D791C" w:rsidRDefault="00846F97" w:rsidP="00E84AF6">
            <w:pPr>
              <w:spacing w:before="0"/>
              <w:rPr>
                <w:noProof/>
                <w:sz w:val="18"/>
                <w:szCs w:val="18"/>
                <w:lang w:val="en-US"/>
              </w:rPr>
            </w:pPr>
            <w:r>
              <w:rPr>
                <w:rFonts w:cs="Open Sans"/>
                <w:noProof/>
                <w:sz w:val="18"/>
                <w:szCs w:val="18"/>
                <w:lang w:val="en-US" w:bidi="fi-FI"/>
              </w:rPr>
              <w:t xml:space="preserve">[IT] </w:t>
            </w:r>
            <w:r w:rsidRPr="005D791C">
              <w:rPr>
                <w:noProof/>
                <w:sz w:val="18"/>
                <w:lang w:val="en-US" w:bidi="it-IT"/>
              </w:rPr>
              <w:t>Esclusivamente monouso</w:t>
            </w:r>
          </w:p>
          <w:p w14:paraId="150A6943" w14:textId="77777777" w:rsidR="00846F97" w:rsidRPr="0077796F" w:rsidRDefault="00846F97" w:rsidP="00E84AF6">
            <w:pPr>
              <w:spacing w:before="0"/>
              <w:rPr>
                <w:noProof/>
                <w:sz w:val="18"/>
                <w:szCs w:val="18"/>
                <w:lang w:bidi="da-DK"/>
              </w:rPr>
            </w:pPr>
            <w:r w:rsidRPr="0077796F">
              <w:rPr>
                <w:noProof/>
                <w:sz w:val="18"/>
                <w:szCs w:val="18"/>
                <w:lang w:bidi="da-DK"/>
              </w:rPr>
              <w:t xml:space="preserve">[NL] </w:t>
            </w:r>
            <w:r w:rsidRPr="0077796F">
              <w:rPr>
                <w:noProof/>
                <w:sz w:val="18"/>
                <w:lang w:bidi="nl-NL"/>
              </w:rPr>
              <w:t>Voor eenmalig gebruik</w:t>
            </w:r>
          </w:p>
          <w:p w14:paraId="4B74F998" w14:textId="77777777" w:rsidR="00846F97" w:rsidRDefault="00846F97" w:rsidP="00E84AF6">
            <w:pPr>
              <w:spacing w:before="0"/>
              <w:rPr>
                <w:noProof/>
                <w:sz w:val="18"/>
                <w:lang w:bidi="nb-NO"/>
              </w:rPr>
            </w:pPr>
            <w:r>
              <w:rPr>
                <w:noProof/>
                <w:sz w:val="18"/>
                <w:lang w:bidi="nb-NO"/>
              </w:rPr>
              <w:t xml:space="preserve">[NO] </w:t>
            </w:r>
            <w:r w:rsidRPr="00CE1796">
              <w:rPr>
                <w:noProof/>
                <w:sz w:val="18"/>
                <w:lang w:bidi="nb-NO"/>
              </w:rPr>
              <w:t>Kun engangsbruk</w:t>
            </w:r>
          </w:p>
          <w:p w14:paraId="61981648" w14:textId="77777777" w:rsidR="00846F97" w:rsidRPr="00A63944" w:rsidRDefault="00846F97" w:rsidP="00E84AF6">
            <w:pPr>
              <w:spacing w:before="0"/>
              <w:rPr>
                <w:rFonts w:cs="Open Sans"/>
                <w:noProof/>
                <w:sz w:val="18"/>
                <w:szCs w:val="18"/>
                <w:lang w:val="en-US"/>
              </w:rPr>
            </w:pPr>
            <w:r w:rsidRPr="00A63944">
              <w:rPr>
                <w:rFonts w:cs="Open Sans"/>
                <w:noProof/>
                <w:sz w:val="18"/>
                <w:szCs w:val="18"/>
                <w:lang w:val="en-US"/>
              </w:rPr>
              <w:t xml:space="preserve">[PT] </w:t>
            </w:r>
            <w:r w:rsidRPr="00A63944">
              <w:rPr>
                <w:noProof/>
                <w:sz w:val="18"/>
                <w:lang w:val="en-US" w:bidi="pt-PT"/>
              </w:rPr>
              <w:t>Apenas para uso único</w:t>
            </w:r>
          </w:p>
          <w:p w14:paraId="229BAEBC" w14:textId="77777777" w:rsidR="00846F97" w:rsidRPr="00DC68D9" w:rsidRDefault="00846F97" w:rsidP="00E84AF6">
            <w:pPr>
              <w:spacing w:before="0"/>
              <w:rPr>
                <w:noProof/>
                <w:sz w:val="18"/>
                <w:szCs w:val="18"/>
                <w:lang w:val="en-US"/>
              </w:rPr>
            </w:pPr>
            <w:r w:rsidRPr="00DC68D9">
              <w:rPr>
                <w:rFonts w:cs="Open Sans"/>
                <w:noProof/>
                <w:sz w:val="18"/>
                <w:szCs w:val="18"/>
                <w:lang w:val="en-US"/>
              </w:rPr>
              <w:t xml:space="preserve">[RO] </w:t>
            </w:r>
            <w:r w:rsidRPr="00DC68D9">
              <w:rPr>
                <w:noProof/>
                <w:sz w:val="18"/>
                <w:lang w:val="en-US" w:bidi="ro-RO"/>
              </w:rPr>
              <w:t>Doar pentru o singură utilizare</w:t>
            </w:r>
          </w:p>
          <w:p w14:paraId="498B2F53" w14:textId="77777777" w:rsidR="00846F97"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Endast för engångsbruk</w:t>
            </w:r>
          </w:p>
        </w:tc>
      </w:tr>
      <w:tr w:rsidR="00846F97" w:rsidRPr="000535C6" w14:paraId="3B886117" w14:textId="77777777" w:rsidTr="00E84AF6">
        <w:trPr>
          <w:trHeight w:val="2869"/>
        </w:trPr>
        <w:tc>
          <w:tcPr>
            <w:tcW w:w="2830" w:type="dxa"/>
            <w:vAlign w:val="center"/>
          </w:tcPr>
          <w:p w14:paraId="43A0E00D" w14:textId="77777777" w:rsidR="00846F97" w:rsidRPr="00CE1796" w:rsidRDefault="00846F97" w:rsidP="00E84AF6">
            <w:pPr>
              <w:spacing w:before="0"/>
              <w:jc w:val="center"/>
              <w:rPr>
                <w:noProof/>
                <w:sz w:val="18"/>
                <w:szCs w:val="18"/>
              </w:rPr>
            </w:pPr>
          </w:p>
          <w:p w14:paraId="0DC02DC4" w14:textId="77777777" w:rsidR="00846F97" w:rsidRPr="00CE1796" w:rsidRDefault="00846F97" w:rsidP="00E84AF6">
            <w:pPr>
              <w:spacing w:before="0"/>
              <w:jc w:val="center"/>
              <w:rPr>
                <w:noProof/>
                <w:sz w:val="18"/>
                <w:szCs w:val="18"/>
              </w:rPr>
            </w:pPr>
            <w:r w:rsidRPr="00CE1796">
              <w:rPr>
                <w:rFonts w:cs="Open Sans"/>
                <w:noProof/>
                <w:sz w:val="18"/>
                <w:szCs w:val="18"/>
              </w:rPr>
              <w:drawing>
                <wp:inline distT="0" distB="0" distL="0" distR="0" wp14:anchorId="6FDD7805" wp14:editId="1E5243F1">
                  <wp:extent cx="312517" cy="295275"/>
                  <wp:effectExtent l="8572" t="0" r="953" b="952"/>
                  <wp:docPr id="34" name="Picture 11" descr="Et billede, der indeholder tekst, Font/skrifttype, symbol, logo&#10;&#10;Automatisk genereret beskrivelse">
                    <a:extLst xmlns:a="http://schemas.openxmlformats.org/drawingml/2006/main">
                      <a:ext uri="{FF2B5EF4-FFF2-40B4-BE49-F238E27FC236}">
                        <a16:creationId xmlns:a16="http://schemas.microsoft.com/office/drawing/2014/main" id="{7B32077A-62BF-1A0C-7C9B-0893871A7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descr="Et billede, der indeholder tekst, Font/skrifttype, symbol, logo&#10;&#10;Automatisk genereret beskrivelse">
                            <a:extLst>
                              <a:ext uri="{FF2B5EF4-FFF2-40B4-BE49-F238E27FC236}">
                                <a16:creationId xmlns:a16="http://schemas.microsoft.com/office/drawing/2014/main" id="{7B32077A-62BF-1A0C-7C9B-0893871A7C48}"/>
                              </a:ext>
                            </a:extLst>
                          </pic:cNvPr>
                          <pic:cNvPicPr>
                            <a:picLocks noChangeAspect="1"/>
                          </pic:cNvPicPr>
                        </pic:nvPicPr>
                        <pic:blipFill>
                          <a:blip r:embed="rId17"/>
                          <a:stretch>
                            <a:fillRect/>
                          </a:stretch>
                        </pic:blipFill>
                        <pic:spPr>
                          <a:xfrm rot="5400000">
                            <a:off x="0" y="0"/>
                            <a:ext cx="318464" cy="300894"/>
                          </a:xfrm>
                          <a:prstGeom prst="rect">
                            <a:avLst/>
                          </a:prstGeom>
                        </pic:spPr>
                      </pic:pic>
                    </a:graphicData>
                  </a:graphic>
                </wp:inline>
              </w:drawing>
            </w:r>
          </w:p>
          <w:p w14:paraId="20A85FEB" w14:textId="77777777" w:rsidR="00846F97" w:rsidRPr="005D791C" w:rsidRDefault="00846F97" w:rsidP="00E84AF6">
            <w:pPr>
              <w:spacing w:before="0"/>
              <w:jc w:val="center"/>
              <w:rPr>
                <w:noProof/>
                <w:sz w:val="18"/>
                <w:szCs w:val="18"/>
                <w:lang w:val="en-US"/>
              </w:rPr>
            </w:pPr>
          </w:p>
        </w:tc>
        <w:tc>
          <w:tcPr>
            <w:tcW w:w="6995" w:type="dxa"/>
          </w:tcPr>
          <w:p w14:paraId="012B5E11" w14:textId="77777777" w:rsidR="00E61C2E" w:rsidRDefault="00E61C2E" w:rsidP="00E61C2E">
            <w:pPr>
              <w:spacing w:before="0"/>
              <w:rPr>
                <w:sz w:val="18"/>
                <w:szCs w:val="18"/>
                <w:lang w:bidi="da-DK"/>
              </w:rPr>
            </w:pPr>
            <w:r>
              <w:rPr>
                <w:noProof/>
                <w:sz w:val="18"/>
                <w:szCs w:val="18"/>
                <w:lang w:bidi="da-DK"/>
              </w:rPr>
              <w:t xml:space="preserve">[DA] </w:t>
            </w:r>
            <w:r w:rsidRPr="00CE1796">
              <w:rPr>
                <w:noProof/>
                <w:sz w:val="18"/>
                <w:szCs w:val="18"/>
                <w:lang w:bidi="da-DK"/>
              </w:rPr>
              <w:t>M</w:t>
            </w:r>
            <w:r w:rsidRPr="00CE1796">
              <w:rPr>
                <w:sz w:val="18"/>
                <w:szCs w:val="18"/>
                <w:lang w:bidi="da-DK"/>
              </w:rPr>
              <w:t>å ikke resteriliseres</w:t>
            </w:r>
          </w:p>
          <w:p w14:paraId="7674782F" w14:textId="77777777" w:rsidR="00846F97" w:rsidRPr="00CE1796" w:rsidRDefault="00846F97" w:rsidP="00E84AF6">
            <w:pPr>
              <w:spacing w:before="0"/>
              <w:rPr>
                <w:rFonts w:cs="Open Sans"/>
                <w:noProof/>
                <w:sz w:val="18"/>
                <w:szCs w:val="18"/>
              </w:rPr>
            </w:pPr>
            <w:r>
              <w:rPr>
                <w:rFonts w:cs="Open Sans"/>
                <w:noProof/>
                <w:sz w:val="18"/>
                <w:szCs w:val="18"/>
              </w:rPr>
              <w:t xml:space="preserve">[DE] </w:t>
            </w:r>
            <w:r w:rsidRPr="00CE1796">
              <w:rPr>
                <w:noProof/>
                <w:sz w:val="18"/>
                <w:lang w:bidi="de-DE"/>
              </w:rPr>
              <w:t>Nicht erneut sterilisieren</w:t>
            </w:r>
          </w:p>
          <w:p w14:paraId="70341629" w14:textId="77777777" w:rsidR="00846F97" w:rsidRPr="00675A00" w:rsidRDefault="00846F97" w:rsidP="00E84AF6">
            <w:pPr>
              <w:spacing w:before="0"/>
              <w:rPr>
                <w:rFonts w:cs="Open Sans"/>
                <w:noProof/>
                <w:sz w:val="18"/>
                <w:szCs w:val="18"/>
                <w:lang w:val="en-US"/>
              </w:rPr>
            </w:pPr>
            <w:r w:rsidRPr="00675A00">
              <w:rPr>
                <w:rFonts w:cs="Open Sans"/>
                <w:noProof/>
                <w:sz w:val="18"/>
                <w:szCs w:val="18"/>
                <w:lang w:val="en-US"/>
              </w:rPr>
              <w:t>[EN] Do not resterilise</w:t>
            </w:r>
          </w:p>
          <w:p w14:paraId="194324E6" w14:textId="77777777" w:rsidR="00846F97" w:rsidRPr="00676F9E" w:rsidRDefault="00846F97" w:rsidP="00E84AF6">
            <w:pPr>
              <w:spacing w:before="0"/>
              <w:rPr>
                <w:rFonts w:cs="Open Sans"/>
                <w:noProof/>
                <w:sz w:val="18"/>
                <w:szCs w:val="18"/>
                <w:lang w:val="en-US"/>
              </w:rPr>
            </w:pPr>
            <w:r w:rsidRPr="00675A00">
              <w:rPr>
                <w:noProof/>
                <w:sz w:val="18"/>
                <w:szCs w:val="18"/>
                <w:lang w:val="en-US" w:bidi="da-DK"/>
              </w:rPr>
              <w:t>[ES]</w:t>
            </w:r>
            <w:r>
              <w:rPr>
                <w:noProof/>
                <w:sz w:val="18"/>
                <w:szCs w:val="18"/>
                <w:lang w:val="en-US" w:bidi="da-DK"/>
              </w:rPr>
              <w:t xml:space="preserve"> </w:t>
            </w:r>
            <w:r w:rsidRPr="00676F9E">
              <w:rPr>
                <w:noProof/>
                <w:sz w:val="18"/>
                <w:lang w:val="en-US" w:bidi="es-ES"/>
              </w:rPr>
              <w:t>No reesterilizar</w:t>
            </w:r>
          </w:p>
          <w:p w14:paraId="41933049" w14:textId="77777777" w:rsidR="000F0DF3" w:rsidRPr="007B3A17" w:rsidRDefault="000F0DF3" w:rsidP="000F0DF3">
            <w:pPr>
              <w:spacing w:before="0"/>
              <w:rPr>
                <w:rFonts w:cs="Open Sans"/>
                <w:noProof/>
                <w:sz w:val="18"/>
                <w:szCs w:val="18"/>
              </w:rPr>
            </w:pPr>
            <w:r>
              <w:rPr>
                <w:noProof/>
                <w:sz w:val="18"/>
                <w:szCs w:val="18"/>
                <w:lang w:bidi="da-DK"/>
              </w:rPr>
              <w:t xml:space="preserve">[FI] </w:t>
            </w:r>
            <w:r w:rsidRPr="00CE1796">
              <w:rPr>
                <w:noProof/>
                <w:sz w:val="18"/>
                <w:lang w:bidi="fi-FI"/>
              </w:rPr>
              <w:t>Älä steriloi uudelleen</w:t>
            </w:r>
          </w:p>
          <w:p w14:paraId="3FEB44BA" w14:textId="77777777" w:rsidR="00846F97" w:rsidRPr="0077796F" w:rsidRDefault="00846F97" w:rsidP="00E84AF6">
            <w:pPr>
              <w:spacing w:before="0"/>
              <w:rPr>
                <w:rFonts w:cs="Open Sans"/>
                <w:noProof/>
                <w:sz w:val="18"/>
                <w:szCs w:val="18"/>
              </w:rPr>
            </w:pPr>
            <w:r w:rsidRPr="0077796F">
              <w:rPr>
                <w:noProof/>
                <w:sz w:val="18"/>
                <w:szCs w:val="18"/>
                <w:lang w:bidi="da-DK"/>
              </w:rPr>
              <w:t xml:space="preserve">[FR] </w:t>
            </w:r>
            <w:r w:rsidRPr="0077796F">
              <w:rPr>
                <w:noProof/>
                <w:sz w:val="18"/>
                <w:lang w:bidi="fr-FR"/>
              </w:rPr>
              <w:t>Ne pas restériliser</w:t>
            </w:r>
          </w:p>
          <w:p w14:paraId="1EF161D9" w14:textId="77777777" w:rsidR="00846F97" w:rsidRPr="00CE1796" w:rsidRDefault="00846F97" w:rsidP="00E84AF6">
            <w:pPr>
              <w:spacing w:before="0"/>
              <w:rPr>
                <w:rFonts w:cs="Open Sans"/>
                <w:noProof/>
                <w:sz w:val="18"/>
                <w:szCs w:val="18"/>
              </w:rPr>
            </w:pPr>
            <w:r w:rsidRPr="005D791C">
              <w:rPr>
                <w:rFonts w:cs="Open Sans"/>
                <w:noProof/>
                <w:sz w:val="18"/>
                <w:szCs w:val="18"/>
                <w:lang w:bidi="fi-FI"/>
              </w:rPr>
              <w:t xml:space="preserve">[IT] </w:t>
            </w:r>
            <w:r w:rsidRPr="00CE1796">
              <w:rPr>
                <w:noProof/>
                <w:sz w:val="18"/>
                <w:lang w:bidi="it-IT"/>
              </w:rPr>
              <w:t>Non risterilizzare</w:t>
            </w:r>
          </w:p>
          <w:p w14:paraId="2D43862B" w14:textId="77777777" w:rsidR="00846F97" w:rsidRPr="00D01853" w:rsidRDefault="00846F97" w:rsidP="00E84AF6">
            <w:pPr>
              <w:spacing w:before="0"/>
              <w:rPr>
                <w:rFonts w:cs="Open Sans"/>
                <w:noProof/>
                <w:sz w:val="18"/>
                <w:szCs w:val="18"/>
              </w:rPr>
            </w:pPr>
            <w:r>
              <w:rPr>
                <w:noProof/>
                <w:sz w:val="18"/>
                <w:szCs w:val="18"/>
                <w:lang w:bidi="da-DK"/>
              </w:rPr>
              <w:t xml:space="preserve">[NL] </w:t>
            </w:r>
            <w:r w:rsidRPr="00CE1796">
              <w:rPr>
                <w:noProof/>
                <w:sz w:val="18"/>
                <w:lang w:bidi="nl-NL"/>
              </w:rPr>
              <w:t>Niet opnieuw steriliseren</w:t>
            </w:r>
          </w:p>
          <w:p w14:paraId="127EEC47" w14:textId="77777777" w:rsidR="00846F97" w:rsidRDefault="00846F97" w:rsidP="00E84AF6">
            <w:pPr>
              <w:spacing w:before="0"/>
              <w:rPr>
                <w:noProof/>
                <w:sz w:val="18"/>
                <w:lang w:bidi="nb-NO"/>
              </w:rPr>
            </w:pPr>
            <w:r>
              <w:rPr>
                <w:noProof/>
                <w:sz w:val="18"/>
                <w:lang w:bidi="nb-NO"/>
              </w:rPr>
              <w:t xml:space="preserve">[NO] </w:t>
            </w:r>
            <w:r w:rsidRPr="00CE1796">
              <w:rPr>
                <w:noProof/>
                <w:sz w:val="18"/>
                <w:lang w:bidi="nb-NO"/>
              </w:rPr>
              <w:t>Ikke resteriliser</w:t>
            </w:r>
          </w:p>
          <w:p w14:paraId="2A3B0C4D" w14:textId="77777777" w:rsidR="00846F97" w:rsidRPr="00CE1796" w:rsidRDefault="00846F97" w:rsidP="00E84AF6">
            <w:pPr>
              <w:spacing w:before="0"/>
              <w:rPr>
                <w:rFonts w:cs="Open Sans"/>
                <w:noProof/>
                <w:sz w:val="18"/>
                <w:szCs w:val="18"/>
              </w:rPr>
            </w:pPr>
            <w:r>
              <w:rPr>
                <w:rFonts w:cs="Open Sans"/>
                <w:noProof/>
                <w:sz w:val="18"/>
                <w:szCs w:val="18"/>
              </w:rPr>
              <w:t xml:space="preserve">[PT] </w:t>
            </w:r>
            <w:r w:rsidRPr="00CE1796">
              <w:rPr>
                <w:noProof/>
                <w:sz w:val="18"/>
                <w:lang w:bidi="pt-PT"/>
              </w:rPr>
              <w:t>Não reesterilizar</w:t>
            </w:r>
          </w:p>
          <w:p w14:paraId="3653BBC4" w14:textId="77777777" w:rsidR="00846F97" w:rsidRPr="00CE1796" w:rsidRDefault="00846F97" w:rsidP="00E84AF6">
            <w:pPr>
              <w:spacing w:before="0"/>
              <w:rPr>
                <w:rFonts w:cs="Open Sans"/>
                <w:noProof/>
                <w:sz w:val="18"/>
                <w:szCs w:val="18"/>
              </w:rPr>
            </w:pPr>
            <w:r>
              <w:rPr>
                <w:rFonts w:cs="Open Sans"/>
                <w:noProof/>
                <w:sz w:val="18"/>
                <w:szCs w:val="18"/>
              </w:rPr>
              <w:t xml:space="preserve">[RO] </w:t>
            </w:r>
            <w:r w:rsidRPr="00CE1796">
              <w:rPr>
                <w:noProof/>
                <w:sz w:val="18"/>
                <w:lang w:bidi="ro-RO"/>
              </w:rPr>
              <w:t>Nu resterilizați</w:t>
            </w:r>
          </w:p>
          <w:p w14:paraId="45572738" w14:textId="77777777" w:rsidR="00846F97"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Återsterilisera inte</w:t>
            </w:r>
          </w:p>
        </w:tc>
      </w:tr>
      <w:tr w:rsidR="00846F97" w:rsidRPr="000535C6" w14:paraId="1E97EAE2" w14:textId="77777777" w:rsidTr="00E84AF6">
        <w:trPr>
          <w:trHeight w:val="2869"/>
        </w:trPr>
        <w:tc>
          <w:tcPr>
            <w:tcW w:w="2830" w:type="dxa"/>
            <w:vAlign w:val="center"/>
          </w:tcPr>
          <w:p w14:paraId="7A018FB6" w14:textId="77777777" w:rsidR="00846F97" w:rsidRPr="00CE1796" w:rsidRDefault="00846F97" w:rsidP="00E84AF6">
            <w:pPr>
              <w:spacing w:before="0"/>
              <w:jc w:val="center"/>
              <w:rPr>
                <w:noProof/>
                <w:sz w:val="18"/>
                <w:szCs w:val="18"/>
              </w:rPr>
            </w:pPr>
          </w:p>
          <w:p w14:paraId="28F32996" w14:textId="77777777" w:rsidR="00846F97" w:rsidRPr="00CE1796" w:rsidRDefault="00846F97" w:rsidP="00E84AF6">
            <w:pPr>
              <w:spacing w:before="0"/>
              <w:jc w:val="center"/>
              <w:rPr>
                <w:noProof/>
                <w:sz w:val="18"/>
                <w:szCs w:val="18"/>
              </w:rPr>
            </w:pPr>
            <w:r w:rsidRPr="00CE1796">
              <w:rPr>
                <w:noProof/>
                <w:sz w:val="18"/>
                <w:szCs w:val="18"/>
              </w:rPr>
              <w:drawing>
                <wp:inline distT="0" distB="0" distL="0" distR="0" wp14:anchorId="55052C39" wp14:editId="427E5EF9">
                  <wp:extent cx="332821" cy="322580"/>
                  <wp:effectExtent l="0" t="0" r="0" b="1270"/>
                  <wp:docPr id="10" name="Billede 10" descr="Et billede, der indeholder symbol, cirkel, logo, skit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ymbol, cirkel, logo, skitse&#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981" cy="327581"/>
                          </a:xfrm>
                          <a:prstGeom prst="rect">
                            <a:avLst/>
                          </a:prstGeom>
                          <a:noFill/>
                          <a:ln>
                            <a:noFill/>
                          </a:ln>
                        </pic:spPr>
                      </pic:pic>
                    </a:graphicData>
                  </a:graphic>
                </wp:inline>
              </w:drawing>
            </w:r>
          </w:p>
          <w:p w14:paraId="138F2BB3" w14:textId="77777777" w:rsidR="00846F97" w:rsidRPr="00CE1796" w:rsidRDefault="00846F97" w:rsidP="00E84AF6">
            <w:pPr>
              <w:spacing w:before="0"/>
              <w:jc w:val="center"/>
              <w:rPr>
                <w:noProof/>
                <w:sz w:val="18"/>
                <w:szCs w:val="18"/>
              </w:rPr>
            </w:pPr>
          </w:p>
        </w:tc>
        <w:tc>
          <w:tcPr>
            <w:tcW w:w="6995" w:type="dxa"/>
          </w:tcPr>
          <w:p w14:paraId="4E779344" w14:textId="77777777" w:rsidR="00E61C2E" w:rsidRDefault="00E61C2E" w:rsidP="00E61C2E">
            <w:pPr>
              <w:spacing w:before="0"/>
              <w:rPr>
                <w:noProof/>
                <w:sz w:val="18"/>
                <w:szCs w:val="18"/>
                <w:lang w:bidi="da-DK"/>
              </w:rPr>
            </w:pPr>
            <w:r>
              <w:rPr>
                <w:noProof/>
                <w:sz w:val="18"/>
                <w:szCs w:val="18"/>
                <w:lang w:bidi="da-DK"/>
              </w:rPr>
              <w:t xml:space="preserve">[DA] </w:t>
            </w:r>
            <w:r w:rsidRPr="00CE1796">
              <w:rPr>
                <w:noProof/>
                <w:sz w:val="18"/>
                <w:szCs w:val="18"/>
                <w:lang w:bidi="da-DK"/>
              </w:rPr>
              <w:t>Må ikke bruges, hvis pakken er beskadiget</w:t>
            </w:r>
          </w:p>
          <w:p w14:paraId="768C1B16" w14:textId="77777777" w:rsidR="00846F97" w:rsidRPr="00A0042C" w:rsidRDefault="00846F97" w:rsidP="00E84AF6">
            <w:pPr>
              <w:spacing w:before="0"/>
              <w:rPr>
                <w:noProof/>
                <w:sz w:val="18"/>
                <w:szCs w:val="18"/>
              </w:rPr>
            </w:pPr>
            <w:r>
              <w:rPr>
                <w:rFonts w:cs="Open Sans"/>
                <w:noProof/>
                <w:sz w:val="18"/>
                <w:szCs w:val="18"/>
              </w:rPr>
              <w:t xml:space="preserve">[DE] </w:t>
            </w:r>
            <w:r w:rsidRPr="00CE1796">
              <w:rPr>
                <w:noProof/>
                <w:sz w:val="18"/>
                <w:lang w:bidi="de-DE"/>
              </w:rPr>
              <w:t>Nicht verwenden, wenn die Verpackung beschädigt ist</w:t>
            </w:r>
          </w:p>
          <w:p w14:paraId="0191BD70" w14:textId="77777777" w:rsidR="00846F97" w:rsidRPr="00204361" w:rsidRDefault="00846F97" w:rsidP="00E84AF6">
            <w:pPr>
              <w:spacing w:before="0"/>
              <w:rPr>
                <w:noProof/>
                <w:sz w:val="18"/>
                <w:szCs w:val="18"/>
                <w:lang w:val="en-US"/>
              </w:rPr>
            </w:pPr>
            <w:r w:rsidRPr="00204361">
              <w:rPr>
                <w:rFonts w:cs="Open Sans"/>
                <w:noProof/>
                <w:sz w:val="18"/>
                <w:szCs w:val="18"/>
                <w:lang w:val="en-US"/>
              </w:rPr>
              <w:t xml:space="preserve">[EN] </w:t>
            </w:r>
            <w:r w:rsidRPr="00CE1796">
              <w:rPr>
                <w:noProof/>
                <w:sz w:val="18"/>
                <w:szCs w:val="18"/>
                <w:lang w:val="en-US"/>
              </w:rPr>
              <w:t>Do not use if package is damaged</w:t>
            </w:r>
          </w:p>
          <w:p w14:paraId="4F1D12E1" w14:textId="77777777" w:rsidR="00846F97" w:rsidRDefault="00846F97" w:rsidP="00E84AF6">
            <w:pPr>
              <w:spacing w:before="0"/>
              <w:rPr>
                <w:noProof/>
                <w:sz w:val="18"/>
                <w:lang w:val="en-US" w:bidi="es-ES"/>
              </w:rPr>
            </w:pPr>
            <w:r w:rsidRPr="00676F9E">
              <w:rPr>
                <w:noProof/>
                <w:sz w:val="18"/>
                <w:szCs w:val="18"/>
                <w:lang w:val="en-US" w:bidi="da-DK"/>
              </w:rPr>
              <w:t xml:space="preserve">[ES] </w:t>
            </w:r>
            <w:r w:rsidRPr="00676F9E">
              <w:rPr>
                <w:noProof/>
                <w:sz w:val="18"/>
                <w:lang w:val="en-US" w:bidi="es-ES"/>
              </w:rPr>
              <w:t>No lo use si el paquete está dañado</w:t>
            </w:r>
          </w:p>
          <w:p w14:paraId="1D807B1A" w14:textId="77777777" w:rsidR="000F0DF3" w:rsidRPr="000F0DF3" w:rsidRDefault="000F0DF3" w:rsidP="000F0DF3">
            <w:pPr>
              <w:spacing w:before="0"/>
              <w:rPr>
                <w:noProof/>
                <w:sz w:val="18"/>
                <w:lang w:val="en-US" w:bidi="fi-FI"/>
              </w:rPr>
            </w:pPr>
            <w:r w:rsidRPr="000F0DF3">
              <w:rPr>
                <w:noProof/>
                <w:sz w:val="18"/>
                <w:szCs w:val="18"/>
                <w:lang w:val="en-US" w:bidi="da-DK"/>
              </w:rPr>
              <w:t xml:space="preserve">[FI] </w:t>
            </w:r>
            <w:r w:rsidRPr="000F0DF3">
              <w:rPr>
                <w:noProof/>
                <w:sz w:val="18"/>
                <w:lang w:val="en-US" w:bidi="fi-FI"/>
              </w:rPr>
              <w:t>Älä käytä, jos pakkaus on vaurioitunut</w:t>
            </w:r>
          </w:p>
          <w:p w14:paraId="296A2D7D" w14:textId="77777777" w:rsidR="00846F97" w:rsidRDefault="00846F97" w:rsidP="00E84AF6">
            <w:pPr>
              <w:spacing w:before="0"/>
              <w:rPr>
                <w:noProof/>
                <w:sz w:val="18"/>
                <w:szCs w:val="18"/>
              </w:rPr>
            </w:pPr>
            <w:r>
              <w:rPr>
                <w:noProof/>
                <w:sz w:val="18"/>
                <w:szCs w:val="18"/>
                <w:lang w:bidi="da-DK"/>
              </w:rPr>
              <w:t xml:space="preserve">[FR] </w:t>
            </w:r>
            <w:r w:rsidRPr="00CE1796">
              <w:rPr>
                <w:noProof/>
                <w:sz w:val="18"/>
                <w:lang w:bidi="fr-FR"/>
              </w:rPr>
              <w:t>Ne pas utiliser si l’emballage est endommagé</w:t>
            </w:r>
          </w:p>
          <w:p w14:paraId="1D612029" w14:textId="77777777" w:rsidR="00846F97" w:rsidRPr="00CE1796" w:rsidRDefault="00846F97" w:rsidP="00E84AF6">
            <w:pPr>
              <w:spacing w:before="0"/>
              <w:rPr>
                <w:noProof/>
                <w:sz w:val="18"/>
                <w:szCs w:val="18"/>
                <w:lang w:val="en-US"/>
              </w:rPr>
            </w:pPr>
            <w:r>
              <w:rPr>
                <w:rFonts w:cs="Open Sans"/>
                <w:noProof/>
                <w:sz w:val="18"/>
                <w:szCs w:val="18"/>
                <w:lang w:val="en-US" w:bidi="fi-FI"/>
              </w:rPr>
              <w:t xml:space="preserve">[IT] </w:t>
            </w:r>
            <w:r w:rsidRPr="005D791C">
              <w:rPr>
                <w:noProof/>
                <w:sz w:val="18"/>
                <w:lang w:val="en-US" w:bidi="it-IT"/>
              </w:rPr>
              <w:t>Non utilizzare se la confezione è danneggiata</w:t>
            </w:r>
          </w:p>
          <w:p w14:paraId="321B8F39" w14:textId="77777777" w:rsidR="00846F97" w:rsidRDefault="00846F97" w:rsidP="00E84AF6">
            <w:pPr>
              <w:spacing w:before="0"/>
              <w:rPr>
                <w:noProof/>
                <w:sz w:val="18"/>
                <w:szCs w:val="18"/>
              </w:rPr>
            </w:pPr>
            <w:r>
              <w:rPr>
                <w:noProof/>
                <w:sz w:val="18"/>
                <w:szCs w:val="18"/>
                <w:lang w:bidi="da-DK"/>
              </w:rPr>
              <w:t xml:space="preserve">[NL] </w:t>
            </w:r>
            <w:r w:rsidRPr="00CE1796">
              <w:rPr>
                <w:noProof/>
                <w:sz w:val="18"/>
                <w:lang w:bidi="nl-NL"/>
              </w:rPr>
              <w:t>Niet gebruiken als de verpakking beschadigd is</w:t>
            </w:r>
          </w:p>
          <w:p w14:paraId="66525EBD" w14:textId="77777777" w:rsidR="00846F97" w:rsidRDefault="00846F97" w:rsidP="00E84AF6">
            <w:pPr>
              <w:spacing w:before="0"/>
              <w:rPr>
                <w:noProof/>
                <w:sz w:val="18"/>
                <w:lang w:bidi="nb-NO"/>
              </w:rPr>
            </w:pPr>
            <w:r>
              <w:rPr>
                <w:noProof/>
                <w:sz w:val="18"/>
                <w:lang w:bidi="nb-NO"/>
              </w:rPr>
              <w:t xml:space="preserve">[NO] </w:t>
            </w:r>
            <w:r w:rsidRPr="00CE1796">
              <w:rPr>
                <w:noProof/>
                <w:sz w:val="18"/>
                <w:lang w:bidi="nb-NO"/>
              </w:rPr>
              <w:t>Må ikke brukes hvis pak</w:t>
            </w:r>
            <w:r>
              <w:rPr>
                <w:noProof/>
                <w:sz w:val="18"/>
                <w:lang w:bidi="nb-NO"/>
              </w:rPr>
              <w:t>ningen</w:t>
            </w:r>
            <w:r w:rsidRPr="00CE1796">
              <w:rPr>
                <w:noProof/>
                <w:sz w:val="18"/>
                <w:lang w:bidi="nb-NO"/>
              </w:rPr>
              <w:t xml:space="preserve"> er skadet</w:t>
            </w:r>
          </w:p>
          <w:p w14:paraId="01095B1F" w14:textId="77777777" w:rsidR="00846F97" w:rsidRPr="00CE1796" w:rsidRDefault="00846F97" w:rsidP="00E84AF6">
            <w:pPr>
              <w:spacing w:before="0"/>
              <w:rPr>
                <w:noProof/>
                <w:sz w:val="18"/>
                <w:szCs w:val="18"/>
                <w:lang w:val="en-US"/>
              </w:rPr>
            </w:pPr>
            <w:r w:rsidRPr="00A63944">
              <w:rPr>
                <w:rFonts w:cs="Open Sans"/>
                <w:noProof/>
                <w:sz w:val="18"/>
                <w:szCs w:val="18"/>
                <w:lang w:val="en-US"/>
              </w:rPr>
              <w:t xml:space="preserve">[PT] </w:t>
            </w:r>
            <w:r w:rsidRPr="00A63944">
              <w:rPr>
                <w:noProof/>
                <w:sz w:val="18"/>
                <w:lang w:val="en-US" w:bidi="pt-PT"/>
              </w:rPr>
              <w:t>Não use se a embalagem estiver danificada</w:t>
            </w:r>
          </w:p>
          <w:p w14:paraId="5EF95B4C" w14:textId="77777777" w:rsidR="00846F97" w:rsidRPr="00664637" w:rsidRDefault="00846F97" w:rsidP="00E84AF6">
            <w:pPr>
              <w:spacing w:before="0"/>
              <w:rPr>
                <w:noProof/>
                <w:sz w:val="18"/>
                <w:szCs w:val="18"/>
              </w:rPr>
            </w:pPr>
            <w:r>
              <w:rPr>
                <w:rFonts w:cs="Open Sans"/>
                <w:noProof/>
                <w:sz w:val="18"/>
                <w:szCs w:val="18"/>
              </w:rPr>
              <w:t xml:space="preserve">[RO] </w:t>
            </w:r>
            <w:r w:rsidRPr="00CE1796">
              <w:rPr>
                <w:noProof/>
                <w:sz w:val="18"/>
                <w:lang w:bidi="ro-RO"/>
              </w:rPr>
              <w:t>Nu utilizați dacă ambalajul este deteriorat</w:t>
            </w:r>
          </w:p>
          <w:p w14:paraId="1F3064CE" w14:textId="77777777" w:rsidR="00846F97"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Använd ej om förpackningen är skadad</w:t>
            </w:r>
          </w:p>
        </w:tc>
      </w:tr>
      <w:tr w:rsidR="00846F97" w:rsidRPr="000535C6" w14:paraId="61C335B7" w14:textId="77777777" w:rsidTr="00E84AF6">
        <w:trPr>
          <w:trHeight w:val="2869"/>
        </w:trPr>
        <w:tc>
          <w:tcPr>
            <w:tcW w:w="2830" w:type="dxa"/>
            <w:vAlign w:val="center"/>
          </w:tcPr>
          <w:p w14:paraId="451AB4D8" w14:textId="77777777" w:rsidR="00846F97" w:rsidRPr="000535C6" w:rsidRDefault="00846F97" w:rsidP="00E84AF6">
            <w:pPr>
              <w:spacing w:before="0"/>
              <w:jc w:val="center"/>
              <w:rPr>
                <w:noProof/>
                <w:sz w:val="18"/>
                <w:szCs w:val="18"/>
              </w:rPr>
            </w:pPr>
          </w:p>
          <w:p w14:paraId="2C98AD05" w14:textId="77777777" w:rsidR="00846F97" w:rsidRPr="00CE1796" w:rsidRDefault="00846F97" w:rsidP="00E84AF6">
            <w:pPr>
              <w:spacing w:before="0"/>
              <w:jc w:val="center"/>
              <w:rPr>
                <w:noProof/>
                <w:sz w:val="18"/>
                <w:szCs w:val="18"/>
              </w:rPr>
            </w:pPr>
            <w:r w:rsidRPr="00CE1796">
              <w:rPr>
                <w:rFonts w:ascii="Times New Roman" w:hAnsi="Times New Roman" w:cs="Times New Roman"/>
                <w:b/>
                <w:noProof/>
                <w:color w:val="2B2828"/>
                <w:w w:val="80"/>
                <w:sz w:val="18"/>
                <w:szCs w:val="18"/>
              </w:rPr>
              <w:drawing>
                <wp:inline distT="0" distB="0" distL="0" distR="0" wp14:anchorId="050E4F40" wp14:editId="11030718">
                  <wp:extent cx="409575" cy="369618"/>
                  <wp:effectExtent l="0" t="0" r="0" b="0"/>
                  <wp:docPr id="1820575266" name="Billede 182057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p w14:paraId="78325787" w14:textId="77777777" w:rsidR="00846F97" w:rsidRPr="00675A00" w:rsidRDefault="00846F97" w:rsidP="00E84AF6">
            <w:pPr>
              <w:spacing w:before="0"/>
              <w:jc w:val="center"/>
              <w:rPr>
                <w:noProof/>
                <w:sz w:val="18"/>
                <w:szCs w:val="18"/>
              </w:rPr>
            </w:pPr>
          </w:p>
        </w:tc>
        <w:tc>
          <w:tcPr>
            <w:tcW w:w="6995" w:type="dxa"/>
          </w:tcPr>
          <w:p w14:paraId="23B18B3D" w14:textId="77777777" w:rsidR="00E61C2E" w:rsidRDefault="00E61C2E" w:rsidP="00E61C2E">
            <w:pPr>
              <w:spacing w:before="0"/>
              <w:rPr>
                <w:noProof/>
                <w:sz w:val="18"/>
                <w:szCs w:val="18"/>
                <w:lang w:bidi="da-DK"/>
              </w:rPr>
            </w:pPr>
            <w:r>
              <w:rPr>
                <w:noProof/>
                <w:sz w:val="18"/>
                <w:szCs w:val="18"/>
                <w:lang w:bidi="da-DK"/>
              </w:rPr>
              <w:t xml:space="preserve">[DA] </w:t>
            </w:r>
            <w:r w:rsidRPr="00CE1796">
              <w:rPr>
                <w:noProof/>
                <w:sz w:val="18"/>
                <w:szCs w:val="18"/>
                <w:lang w:bidi="da-DK"/>
              </w:rPr>
              <w:t>Opbevares væk fra direkte sollys</w:t>
            </w:r>
          </w:p>
          <w:p w14:paraId="3E54D785" w14:textId="77777777" w:rsidR="00846F97" w:rsidRPr="00D67BA1" w:rsidRDefault="00846F97" w:rsidP="00E84AF6">
            <w:pPr>
              <w:spacing w:before="0"/>
              <w:rPr>
                <w:noProof/>
                <w:sz w:val="18"/>
                <w:szCs w:val="18"/>
              </w:rPr>
            </w:pPr>
            <w:r>
              <w:rPr>
                <w:rFonts w:cs="Open Sans"/>
                <w:noProof/>
                <w:sz w:val="18"/>
                <w:szCs w:val="18"/>
              </w:rPr>
              <w:t xml:space="preserve">[DE] </w:t>
            </w:r>
            <w:r w:rsidRPr="00662224">
              <w:rPr>
                <w:noProof/>
                <w:sz w:val="18"/>
                <w:lang w:bidi="de-DE"/>
              </w:rPr>
              <w:t>Vor direkter Sonneneinstrahlung schützen</w:t>
            </w:r>
          </w:p>
          <w:p w14:paraId="4F4B4F7B" w14:textId="77777777" w:rsidR="00846F97" w:rsidRPr="009625A6" w:rsidRDefault="00846F97" w:rsidP="00E84AF6">
            <w:pPr>
              <w:spacing w:before="0"/>
              <w:rPr>
                <w:noProof/>
                <w:sz w:val="18"/>
                <w:szCs w:val="18"/>
              </w:rPr>
            </w:pPr>
            <w:r w:rsidRPr="009625A6">
              <w:rPr>
                <w:rFonts w:cs="Open Sans"/>
                <w:noProof/>
                <w:sz w:val="18"/>
                <w:szCs w:val="18"/>
              </w:rPr>
              <w:t xml:space="preserve">[EN] </w:t>
            </w:r>
            <w:r w:rsidRPr="009625A6">
              <w:rPr>
                <w:noProof/>
                <w:sz w:val="18"/>
                <w:szCs w:val="18"/>
              </w:rPr>
              <w:t>Store out of direct sunlight</w:t>
            </w:r>
          </w:p>
          <w:p w14:paraId="1734F648" w14:textId="77777777" w:rsidR="00846F97" w:rsidRPr="009625A6" w:rsidRDefault="00846F97" w:rsidP="00E84AF6">
            <w:pPr>
              <w:spacing w:before="0"/>
              <w:rPr>
                <w:noProof/>
                <w:sz w:val="18"/>
                <w:lang w:bidi="es-ES"/>
              </w:rPr>
            </w:pPr>
            <w:r w:rsidRPr="009625A6">
              <w:rPr>
                <w:noProof/>
                <w:sz w:val="18"/>
                <w:szCs w:val="18"/>
                <w:lang w:bidi="da-DK"/>
              </w:rPr>
              <w:t xml:space="preserve">[ES] </w:t>
            </w:r>
            <w:r w:rsidRPr="009625A6">
              <w:rPr>
                <w:noProof/>
                <w:sz w:val="18"/>
                <w:lang w:bidi="es-ES"/>
              </w:rPr>
              <w:t>Almacenar fuera de la luz solar directa</w:t>
            </w:r>
          </w:p>
          <w:p w14:paraId="23189ACA" w14:textId="77777777" w:rsidR="000F0DF3" w:rsidRPr="009625A6" w:rsidRDefault="000F0DF3" w:rsidP="000F0DF3">
            <w:pPr>
              <w:spacing w:before="0"/>
              <w:rPr>
                <w:noProof/>
                <w:sz w:val="18"/>
                <w:szCs w:val="18"/>
              </w:rPr>
            </w:pPr>
            <w:r w:rsidRPr="009625A6">
              <w:rPr>
                <w:noProof/>
                <w:sz w:val="18"/>
                <w:szCs w:val="18"/>
                <w:lang w:bidi="da-DK"/>
              </w:rPr>
              <w:t xml:space="preserve">[FI] </w:t>
            </w:r>
            <w:r w:rsidRPr="009625A6">
              <w:rPr>
                <w:noProof/>
                <w:sz w:val="18"/>
                <w:lang w:bidi="fi-FI"/>
              </w:rPr>
              <w:t>Älä säilytä suorassa auringonvalossa</w:t>
            </w:r>
          </w:p>
          <w:p w14:paraId="65D8DE67" w14:textId="77777777" w:rsidR="00846F97" w:rsidRDefault="00846F97" w:rsidP="00E84AF6">
            <w:pPr>
              <w:spacing w:before="0"/>
              <w:rPr>
                <w:noProof/>
                <w:sz w:val="18"/>
                <w:szCs w:val="18"/>
              </w:rPr>
            </w:pPr>
            <w:r>
              <w:rPr>
                <w:noProof/>
                <w:sz w:val="18"/>
                <w:szCs w:val="18"/>
                <w:lang w:bidi="da-DK"/>
              </w:rPr>
              <w:t xml:space="preserve">[FR] </w:t>
            </w:r>
            <w:r w:rsidRPr="00662224">
              <w:rPr>
                <w:noProof/>
                <w:sz w:val="18"/>
                <w:lang w:bidi="fr-FR"/>
              </w:rPr>
              <w:t>Conserver à l’abri de la lumière directe du soleil</w:t>
            </w:r>
          </w:p>
          <w:p w14:paraId="5F4AE706" w14:textId="77777777" w:rsidR="00846F97" w:rsidRPr="005D791C" w:rsidRDefault="00846F97" w:rsidP="00E84AF6">
            <w:pPr>
              <w:spacing w:before="0"/>
              <w:rPr>
                <w:noProof/>
                <w:sz w:val="18"/>
                <w:szCs w:val="18"/>
                <w:lang w:val="en-US"/>
              </w:rPr>
            </w:pPr>
            <w:r>
              <w:rPr>
                <w:rFonts w:cs="Open Sans"/>
                <w:noProof/>
                <w:sz w:val="18"/>
                <w:szCs w:val="18"/>
                <w:lang w:val="en-US" w:bidi="fi-FI"/>
              </w:rPr>
              <w:t xml:space="preserve">[IT] </w:t>
            </w:r>
            <w:r w:rsidRPr="005D791C">
              <w:rPr>
                <w:noProof/>
                <w:sz w:val="18"/>
                <w:lang w:val="en-US" w:bidi="it-IT"/>
              </w:rPr>
              <w:t>Conservare al riparo dalla luce diretta del sole</w:t>
            </w:r>
          </w:p>
          <w:p w14:paraId="578DAD44" w14:textId="77777777" w:rsidR="00846F97" w:rsidRPr="005D791C" w:rsidRDefault="00846F97" w:rsidP="00E84AF6">
            <w:pPr>
              <w:spacing w:before="0"/>
              <w:rPr>
                <w:noProof/>
                <w:sz w:val="18"/>
                <w:szCs w:val="18"/>
                <w:lang w:val="en-US"/>
              </w:rPr>
            </w:pPr>
            <w:r w:rsidRPr="005D791C">
              <w:rPr>
                <w:noProof/>
                <w:sz w:val="18"/>
                <w:szCs w:val="18"/>
                <w:lang w:val="en-US" w:bidi="da-DK"/>
              </w:rPr>
              <w:t xml:space="preserve">[NL] </w:t>
            </w:r>
            <w:r w:rsidRPr="005D791C">
              <w:rPr>
                <w:noProof/>
                <w:sz w:val="18"/>
                <w:lang w:val="en-US" w:bidi="nl-NL"/>
              </w:rPr>
              <w:t>Buiten direct zonlicht bewaren</w:t>
            </w:r>
          </w:p>
          <w:p w14:paraId="713CEC9B" w14:textId="77777777" w:rsidR="00846F97" w:rsidRPr="0077796F" w:rsidRDefault="00846F97" w:rsidP="00E84AF6">
            <w:pPr>
              <w:spacing w:before="0"/>
              <w:rPr>
                <w:noProof/>
                <w:sz w:val="18"/>
                <w:lang w:val="en-US" w:bidi="nb-NO"/>
              </w:rPr>
            </w:pPr>
            <w:r w:rsidRPr="0077796F">
              <w:rPr>
                <w:noProof/>
                <w:sz w:val="18"/>
                <w:lang w:val="en-US" w:bidi="nb-NO"/>
              </w:rPr>
              <w:t>[NO] Oppbevares unna direkte sollys</w:t>
            </w:r>
          </w:p>
          <w:p w14:paraId="494DED85" w14:textId="271BF19A" w:rsidR="00846F97" w:rsidRPr="00E61C2E" w:rsidRDefault="00846F97" w:rsidP="00E84AF6">
            <w:pPr>
              <w:spacing w:before="0"/>
              <w:rPr>
                <w:noProof/>
                <w:sz w:val="18"/>
                <w:szCs w:val="18"/>
                <w:lang w:val="en-US"/>
              </w:rPr>
            </w:pPr>
            <w:r w:rsidRPr="00E61C2E">
              <w:rPr>
                <w:rFonts w:cs="Open Sans"/>
                <w:noProof/>
                <w:sz w:val="18"/>
                <w:szCs w:val="18"/>
                <w:lang w:val="en-US"/>
              </w:rPr>
              <w:t xml:space="preserve">[PT] </w:t>
            </w:r>
            <w:r w:rsidR="00EA2C17" w:rsidRPr="00E61C2E">
              <w:rPr>
                <w:noProof/>
                <w:sz w:val="18"/>
                <w:lang w:val="en-US" w:bidi="pt-PT"/>
              </w:rPr>
              <w:t>Conservar</w:t>
            </w:r>
            <w:r w:rsidRPr="00E61C2E">
              <w:rPr>
                <w:noProof/>
                <w:sz w:val="18"/>
                <w:lang w:val="en-US" w:bidi="pt-PT"/>
              </w:rPr>
              <w:t xml:space="preserve"> fora da luz solar direta</w:t>
            </w:r>
          </w:p>
          <w:p w14:paraId="4D9DE0DB" w14:textId="77777777" w:rsidR="00846F97" w:rsidRPr="00DC68D9" w:rsidRDefault="00846F97" w:rsidP="00E84AF6">
            <w:pPr>
              <w:spacing w:before="0"/>
              <w:rPr>
                <w:noProof/>
                <w:sz w:val="18"/>
                <w:szCs w:val="18"/>
                <w:lang w:val="en-US"/>
              </w:rPr>
            </w:pPr>
            <w:r w:rsidRPr="00DC68D9">
              <w:rPr>
                <w:rFonts w:cs="Open Sans"/>
                <w:noProof/>
                <w:sz w:val="18"/>
                <w:szCs w:val="18"/>
                <w:lang w:val="en-US"/>
              </w:rPr>
              <w:t xml:space="preserve">[RO] </w:t>
            </w:r>
            <w:r w:rsidRPr="00DC68D9">
              <w:rPr>
                <w:noProof/>
                <w:sz w:val="18"/>
                <w:lang w:val="en-US" w:bidi="ro-RO"/>
              </w:rPr>
              <w:t>A se păstra ferit de lumina directă a soarelui</w:t>
            </w:r>
          </w:p>
          <w:p w14:paraId="3CC80DB9" w14:textId="77777777" w:rsidR="00846F97" w:rsidRPr="000535C6"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Förvaras ej i direkt solljus</w:t>
            </w:r>
          </w:p>
        </w:tc>
      </w:tr>
      <w:tr w:rsidR="00846F97" w:rsidRPr="005A0550" w14:paraId="18505380" w14:textId="77777777" w:rsidTr="00E84AF6">
        <w:trPr>
          <w:trHeight w:val="2869"/>
        </w:trPr>
        <w:tc>
          <w:tcPr>
            <w:tcW w:w="2830" w:type="dxa"/>
            <w:vAlign w:val="center"/>
          </w:tcPr>
          <w:p w14:paraId="18F0A093" w14:textId="77777777" w:rsidR="00846F97" w:rsidRPr="00CE1796" w:rsidRDefault="00846F97" w:rsidP="00E84AF6">
            <w:pPr>
              <w:spacing w:before="0"/>
              <w:jc w:val="center"/>
              <w:rPr>
                <w:noProof/>
                <w:sz w:val="18"/>
                <w:szCs w:val="18"/>
              </w:rPr>
            </w:pPr>
          </w:p>
          <w:p w14:paraId="624CDAE0" w14:textId="77777777" w:rsidR="00846F97" w:rsidRPr="00CE1796" w:rsidRDefault="00846F97" w:rsidP="00E84AF6">
            <w:pPr>
              <w:spacing w:before="0"/>
              <w:jc w:val="center"/>
              <w:rPr>
                <w:noProof/>
                <w:sz w:val="18"/>
                <w:szCs w:val="18"/>
              </w:rPr>
            </w:pPr>
            <w:r w:rsidRPr="00CE1796">
              <w:rPr>
                <w:rFonts w:ascii="Times New Roman" w:hAnsi="Times New Roman" w:cs="Times New Roman"/>
                <w:b/>
                <w:noProof/>
                <w:color w:val="2B2828"/>
                <w:w w:val="80"/>
                <w:sz w:val="18"/>
                <w:szCs w:val="18"/>
              </w:rPr>
              <w:drawing>
                <wp:inline distT="0" distB="0" distL="0" distR="0" wp14:anchorId="3C33EA14" wp14:editId="2EA7CA3F">
                  <wp:extent cx="381000" cy="444502"/>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p w14:paraId="3975BB69" w14:textId="77777777" w:rsidR="00846F97" w:rsidRPr="000535C6" w:rsidRDefault="00846F97" w:rsidP="00E84AF6">
            <w:pPr>
              <w:spacing w:before="0"/>
              <w:jc w:val="center"/>
              <w:rPr>
                <w:noProof/>
                <w:sz w:val="18"/>
                <w:szCs w:val="18"/>
                <w:lang w:val="en-US"/>
              </w:rPr>
            </w:pPr>
          </w:p>
        </w:tc>
        <w:tc>
          <w:tcPr>
            <w:tcW w:w="6995" w:type="dxa"/>
          </w:tcPr>
          <w:p w14:paraId="3EAA3CB9" w14:textId="77777777" w:rsidR="00E61C2E" w:rsidRDefault="00E61C2E" w:rsidP="00E61C2E">
            <w:pPr>
              <w:spacing w:before="0"/>
              <w:rPr>
                <w:noProof/>
                <w:sz w:val="18"/>
                <w:szCs w:val="18"/>
                <w:lang w:bidi="da-DK"/>
              </w:rPr>
            </w:pPr>
            <w:r>
              <w:rPr>
                <w:noProof/>
                <w:sz w:val="18"/>
                <w:szCs w:val="18"/>
                <w:lang w:bidi="da-DK"/>
              </w:rPr>
              <w:t xml:space="preserve">[DA] </w:t>
            </w:r>
            <w:r w:rsidRPr="00204361">
              <w:rPr>
                <w:noProof/>
                <w:sz w:val="18"/>
                <w:szCs w:val="18"/>
                <w:lang w:bidi="da-DK"/>
              </w:rPr>
              <w:t>Hold tør</w:t>
            </w:r>
          </w:p>
          <w:p w14:paraId="74A38488" w14:textId="77777777" w:rsidR="00846F97" w:rsidRPr="00FD4B5B" w:rsidRDefault="00846F97" w:rsidP="00E84AF6">
            <w:pPr>
              <w:spacing w:before="0"/>
              <w:rPr>
                <w:noProof/>
                <w:sz w:val="18"/>
                <w:szCs w:val="18"/>
              </w:rPr>
            </w:pPr>
            <w:r>
              <w:rPr>
                <w:rFonts w:cs="Open Sans"/>
                <w:noProof/>
                <w:sz w:val="18"/>
                <w:szCs w:val="18"/>
              </w:rPr>
              <w:t xml:space="preserve">[DE] </w:t>
            </w:r>
            <w:r w:rsidRPr="00CE1796">
              <w:rPr>
                <w:noProof/>
                <w:sz w:val="18"/>
                <w:lang w:bidi="de-DE"/>
              </w:rPr>
              <w:t>Trocken halten</w:t>
            </w:r>
          </w:p>
          <w:p w14:paraId="31C38764" w14:textId="77777777" w:rsidR="00846F97" w:rsidRPr="00857D55" w:rsidRDefault="00846F97" w:rsidP="00E84AF6">
            <w:pPr>
              <w:spacing w:before="0"/>
              <w:rPr>
                <w:noProof/>
                <w:sz w:val="18"/>
                <w:szCs w:val="18"/>
                <w:lang w:val="en-US"/>
              </w:rPr>
            </w:pPr>
            <w:r w:rsidRPr="00857D55">
              <w:rPr>
                <w:rFonts w:cs="Open Sans"/>
                <w:noProof/>
                <w:sz w:val="18"/>
                <w:szCs w:val="18"/>
                <w:lang w:val="en-US"/>
              </w:rPr>
              <w:t xml:space="preserve">[EN] </w:t>
            </w:r>
            <w:r w:rsidRPr="00857D55">
              <w:rPr>
                <w:noProof/>
                <w:sz w:val="18"/>
                <w:szCs w:val="18"/>
                <w:lang w:val="en-US"/>
              </w:rPr>
              <w:t>Keep Dry</w:t>
            </w:r>
          </w:p>
          <w:p w14:paraId="352DD34E" w14:textId="77777777" w:rsidR="00846F97" w:rsidRDefault="00846F97" w:rsidP="00E84AF6">
            <w:pPr>
              <w:spacing w:before="0"/>
              <w:rPr>
                <w:noProof/>
                <w:sz w:val="18"/>
                <w:lang w:val="en-US" w:bidi="es-ES"/>
              </w:rPr>
            </w:pPr>
            <w:r w:rsidRPr="00857D55">
              <w:rPr>
                <w:noProof/>
                <w:sz w:val="18"/>
                <w:szCs w:val="18"/>
                <w:lang w:val="en-US" w:bidi="da-DK"/>
              </w:rPr>
              <w:t>[ES]</w:t>
            </w:r>
            <w:r>
              <w:rPr>
                <w:noProof/>
                <w:sz w:val="18"/>
                <w:szCs w:val="18"/>
                <w:lang w:val="en-US" w:bidi="da-DK"/>
              </w:rPr>
              <w:t xml:space="preserve"> </w:t>
            </w:r>
            <w:r w:rsidRPr="0077796F">
              <w:rPr>
                <w:noProof/>
                <w:sz w:val="18"/>
                <w:lang w:val="en-US" w:bidi="es-ES"/>
              </w:rPr>
              <w:t>Mantener seco</w:t>
            </w:r>
          </w:p>
          <w:p w14:paraId="2FFCC0D4" w14:textId="77777777" w:rsidR="000F0DF3" w:rsidRPr="003F1256" w:rsidRDefault="000F0DF3" w:rsidP="000F0DF3">
            <w:pPr>
              <w:spacing w:before="0"/>
              <w:rPr>
                <w:noProof/>
                <w:sz w:val="18"/>
                <w:szCs w:val="18"/>
                <w:lang w:val="en-US"/>
              </w:rPr>
            </w:pPr>
            <w:r w:rsidRPr="0041196C">
              <w:rPr>
                <w:noProof/>
                <w:sz w:val="18"/>
                <w:szCs w:val="18"/>
                <w:lang w:val="en-US" w:bidi="da-DK"/>
              </w:rPr>
              <w:t xml:space="preserve">[FI] </w:t>
            </w:r>
            <w:r w:rsidRPr="0041196C">
              <w:rPr>
                <w:noProof/>
                <w:sz w:val="18"/>
                <w:lang w:val="en-US" w:bidi="fi-FI"/>
              </w:rPr>
              <w:t>Pidä kuivana</w:t>
            </w:r>
          </w:p>
          <w:p w14:paraId="3A103838" w14:textId="77777777" w:rsidR="00846F97" w:rsidRPr="00857D55" w:rsidRDefault="00846F97" w:rsidP="00E84AF6">
            <w:pPr>
              <w:spacing w:before="0"/>
              <w:rPr>
                <w:noProof/>
                <w:sz w:val="18"/>
                <w:szCs w:val="18"/>
                <w:lang w:val="en-US"/>
              </w:rPr>
            </w:pPr>
            <w:r w:rsidRPr="00857D55">
              <w:rPr>
                <w:noProof/>
                <w:sz w:val="18"/>
                <w:szCs w:val="18"/>
                <w:lang w:val="en-US" w:bidi="da-DK"/>
              </w:rPr>
              <w:t xml:space="preserve">[FR] </w:t>
            </w:r>
            <w:r w:rsidRPr="00857D55">
              <w:rPr>
                <w:noProof/>
                <w:sz w:val="18"/>
                <w:lang w:val="en-US" w:bidi="fr-FR"/>
              </w:rPr>
              <w:t>Garder au sec</w:t>
            </w:r>
          </w:p>
          <w:p w14:paraId="704743ED" w14:textId="77777777" w:rsidR="00846F97" w:rsidRPr="00CE1796" w:rsidRDefault="00846F97" w:rsidP="00E84AF6">
            <w:pPr>
              <w:spacing w:before="0"/>
              <w:rPr>
                <w:noProof/>
                <w:sz w:val="18"/>
                <w:szCs w:val="18"/>
                <w:lang w:val="en-US"/>
              </w:rPr>
            </w:pPr>
            <w:r>
              <w:rPr>
                <w:rFonts w:cs="Open Sans"/>
                <w:noProof/>
                <w:sz w:val="18"/>
                <w:szCs w:val="18"/>
                <w:lang w:val="en-US" w:bidi="fi-FI"/>
              </w:rPr>
              <w:t xml:space="preserve">[IT] </w:t>
            </w:r>
            <w:r w:rsidRPr="00A63944">
              <w:rPr>
                <w:noProof/>
                <w:sz w:val="18"/>
                <w:lang w:val="en-US" w:bidi="it-IT"/>
              </w:rPr>
              <w:t>Mantenere asciutto</w:t>
            </w:r>
          </w:p>
          <w:p w14:paraId="7905CC89" w14:textId="77777777" w:rsidR="00846F97" w:rsidRPr="001E3F29" w:rsidRDefault="00846F97" w:rsidP="00E84AF6">
            <w:pPr>
              <w:spacing w:before="0"/>
              <w:rPr>
                <w:noProof/>
                <w:sz w:val="18"/>
                <w:szCs w:val="18"/>
                <w:lang w:val="en-US"/>
              </w:rPr>
            </w:pPr>
            <w:r w:rsidRPr="0041196C">
              <w:rPr>
                <w:noProof/>
                <w:sz w:val="18"/>
                <w:szCs w:val="18"/>
                <w:lang w:val="en-US" w:bidi="da-DK"/>
              </w:rPr>
              <w:t xml:space="preserve">[NL] </w:t>
            </w:r>
            <w:r w:rsidRPr="0041196C">
              <w:rPr>
                <w:noProof/>
                <w:sz w:val="18"/>
                <w:lang w:val="en-US" w:bidi="nl-NL"/>
              </w:rPr>
              <w:t>Droog bewaren</w:t>
            </w:r>
          </w:p>
          <w:p w14:paraId="6E84A445" w14:textId="77777777" w:rsidR="00846F97" w:rsidRPr="00A63944" w:rsidRDefault="00846F97" w:rsidP="00E84AF6">
            <w:pPr>
              <w:spacing w:before="0"/>
              <w:rPr>
                <w:noProof/>
                <w:sz w:val="18"/>
                <w:lang w:val="en-US" w:bidi="nb-NO"/>
              </w:rPr>
            </w:pPr>
            <w:r w:rsidRPr="00A63944">
              <w:rPr>
                <w:noProof/>
                <w:sz w:val="18"/>
                <w:lang w:val="en-US" w:bidi="nb-NO"/>
              </w:rPr>
              <w:t>[NO] Holdes tørt</w:t>
            </w:r>
          </w:p>
          <w:p w14:paraId="719ED8AF" w14:textId="77777777" w:rsidR="00846F97" w:rsidRPr="00CE1796" w:rsidRDefault="00846F97" w:rsidP="00E84AF6">
            <w:pPr>
              <w:spacing w:before="0"/>
              <w:rPr>
                <w:noProof/>
                <w:sz w:val="18"/>
                <w:szCs w:val="18"/>
                <w:lang w:val="en-US"/>
              </w:rPr>
            </w:pPr>
            <w:r w:rsidRPr="00A63944">
              <w:rPr>
                <w:rFonts w:cs="Open Sans"/>
                <w:noProof/>
                <w:sz w:val="18"/>
                <w:szCs w:val="18"/>
                <w:lang w:val="en-US"/>
              </w:rPr>
              <w:t xml:space="preserve">[PT] </w:t>
            </w:r>
            <w:r w:rsidRPr="00A63944">
              <w:rPr>
                <w:noProof/>
                <w:sz w:val="18"/>
                <w:lang w:val="en-US" w:bidi="pt-PT"/>
              </w:rPr>
              <w:t>Manter seco</w:t>
            </w:r>
          </w:p>
          <w:p w14:paraId="75EBA7E2" w14:textId="77777777" w:rsidR="00846F97" w:rsidRPr="00CE1796" w:rsidRDefault="00846F97" w:rsidP="00E84AF6">
            <w:pPr>
              <w:spacing w:before="0"/>
              <w:rPr>
                <w:noProof/>
                <w:sz w:val="18"/>
                <w:szCs w:val="18"/>
                <w:lang w:val="en-US"/>
              </w:rPr>
            </w:pPr>
            <w:r w:rsidRPr="00A63944">
              <w:rPr>
                <w:rFonts w:cs="Open Sans"/>
                <w:noProof/>
                <w:sz w:val="18"/>
                <w:szCs w:val="18"/>
                <w:lang w:val="en-US"/>
              </w:rPr>
              <w:t xml:space="preserve">[RO] </w:t>
            </w:r>
            <w:r w:rsidRPr="00A63944">
              <w:rPr>
                <w:noProof/>
                <w:sz w:val="18"/>
                <w:lang w:val="en-US" w:bidi="ro-RO"/>
              </w:rPr>
              <w:t>A se păstra uscat</w:t>
            </w:r>
          </w:p>
          <w:p w14:paraId="6C94821C" w14:textId="77777777" w:rsidR="00846F97" w:rsidRPr="000535C6" w:rsidRDefault="00846F97" w:rsidP="00E84AF6">
            <w:pPr>
              <w:spacing w:before="0"/>
              <w:rPr>
                <w:rFonts w:cs="Open Sans"/>
                <w:noProof/>
                <w:sz w:val="18"/>
                <w:szCs w:val="18"/>
                <w:lang w:val="en-US"/>
              </w:rPr>
            </w:pPr>
            <w:r w:rsidRPr="00A63944">
              <w:rPr>
                <w:noProof/>
                <w:sz w:val="18"/>
                <w:szCs w:val="18"/>
                <w:lang w:val="en-US" w:bidi="sv-SE"/>
              </w:rPr>
              <w:t>[SV] Förvaras torrt</w:t>
            </w:r>
          </w:p>
        </w:tc>
      </w:tr>
      <w:tr w:rsidR="00846F97" w:rsidRPr="00CE1796" w14:paraId="54737276" w14:textId="77777777" w:rsidTr="00E84AF6">
        <w:trPr>
          <w:trHeight w:val="2869"/>
        </w:trPr>
        <w:tc>
          <w:tcPr>
            <w:tcW w:w="2830" w:type="dxa"/>
            <w:vAlign w:val="center"/>
          </w:tcPr>
          <w:p w14:paraId="5CA01B8E" w14:textId="77777777" w:rsidR="00846F97" w:rsidRPr="000535C6" w:rsidRDefault="00846F97" w:rsidP="00E84AF6">
            <w:pPr>
              <w:spacing w:before="0"/>
              <w:rPr>
                <w:rFonts w:cs="Open Sans"/>
                <w:b/>
                <w:bCs/>
                <w:noProof/>
                <w:sz w:val="18"/>
                <w:szCs w:val="18"/>
                <w:lang w:val="en-US"/>
              </w:rPr>
            </w:pPr>
          </w:p>
          <w:p w14:paraId="054E106C" w14:textId="77777777" w:rsidR="00846F97" w:rsidRPr="00CE1796" w:rsidRDefault="00846F97" w:rsidP="00E84AF6">
            <w:pPr>
              <w:spacing w:before="0"/>
              <w:jc w:val="center"/>
              <w:rPr>
                <w:noProof/>
                <w:sz w:val="18"/>
                <w:szCs w:val="18"/>
              </w:rPr>
            </w:pPr>
            <w:r w:rsidRPr="00CE1796">
              <w:rPr>
                <w:sz w:val="18"/>
                <w:szCs w:val="18"/>
              </w:rPr>
              <w:object w:dxaOrig="5385" w:dyaOrig="3750" w14:anchorId="71EB5244">
                <v:shape id="_x0000_i1027" type="#_x0000_t75" style="width:54.75pt;height:37.5pt" o:ole="">
                  <v:imagedata r:id="rId22" o:title=""/>
                </v:shape>
                <o:OLEObject Type="Embed" ProgID="PBrush" ShapeID="_x0000_i1027" DrawAspect="Content" ObjectID="_1761540633" r:id="rId29"/>
              </w:object>
            </w:r>
          </w:p>
          <w:p w14:paraId="1ED8C00D" w14:textId="77777777" w:rsidR="00846F97" w:rsidRPr="00256F1E" w:rsidRDefault="00846F97" w:rsidP="00E84AF6">
            <w:pPr>
              <w:spacing w:before="0"/>
              <w:rPr>
                <w:rFonts w:cs="Open Sans"/>
                <w:b/>
                <w:bCs/>
                <w:noProof/>
                <w:sz w:val="18"/>
                <w:szCs w:val="18"/>
                <w:lang w:val="en-US"/>
              </w:rPr>
            </w:pPr>
          </w:p>
        </w:tc>
        <w:tc>
          <w:tcPr>
            <w:tcW w:w="6995" w:type="dxa"/>
          </w:tcPr>
          <w:p w14:paraId="750E409E" w14:textId="77777777" w:rsidR="00E61C2E" w:rsidRDefault="00E61C2E" w:rsidP="00E61C2E">
            <w:pPr>
              <w:spacing w:before="0"/>
              <w:rPr>
                <w:noProof/>
                <w:sz w:val="18"/>
                <w:szCs w:val="18"/>
                <w:lang w:bidi="da-DK"/>
              </w:rPr>
            </w:pPr>
            <w:r>
              <w:rPr>
                <w:noProof/>
                <w:sz w:val="18"/>
                <w:szCs w:val="18"/>
                <w:lang w:bidi="da-DK"/>
              </w:rPr>
              <w:t xml:space="preserve">[DA] </w:t>
            </w:r>
            <w:r w:rsidRPr="00CE1796">
              <w:rPr>
                <w:noProof/>
                <w:sz w:val="18"/>
                <w:szCs w:val="18"/>
                <w:lang w:bidi="da-DK"/>
              </w:rPr>
              <w:t>Steriliseret med ethylenoxid</w:t>
            </w:r>
          </w:p>
          <w:p w14:paraId="7C4C6AC4" w14:textId="77777777" w:rsidR="00846F97" w:rsidRPr="00CE1796" w:rsidRDefault="00846F97" w:rsidP="00E84AF6">
            <w:pPr>
              <w:spacing w:before="0"/>
              <w:rPr>
                <w:rFonts w:cs="Open Sans"/>
                <w:noProof/>
                <w:sz w:val="18"/>
                <w:szCs w:val="18"/>
              </w:rPr>
            </w:pPr>
            <w:r>
              <w:rPr>
                <w:rFonts w:cs="Open Sans"/>
                <w:noProof/>
                <w:sz w:val="18"/>
                <w:szCs w:val="18"/>
              </w:rPr>
              <w:t xml:space="preserve">[DE] </w:t>
            </w:r>
            <w:r w:rsidRPr="00CE1796">
              <w:rPr>
                <w:noProof/>
                <w:sz w:val="18"/>
                <w:lang w:bidi="de-DE"/>
              </w:rPr>
              <w:t>Mit Ethylenoxid sterilisiert</w:t>
            </w:r>
          </w:p>
          <w:p w14:paraId="5B18AD52" w14:textId="77777777" w:rsidR="00846F97" w:rsidRPr="0077796F" w:rsidRDefault="00846F97" w:rsidP="00E84AF6">
            <w:pPr>
              <w:spacing w:before="0"/>
              <w:rPr>
                <w:rFonts w:cs="Open Sans"/>
                <w:noProof/>
                <w:sz w:val="18"/>
                <w:szCs w:val="18"/>
              </w:rPr>
            </w:pPr>
            <w:r w:rsidRPr="0077796F">
              <w:rPr>
                <w:rFonts w:cs="Open Sans"/>
                <w:noProof/>
                <w:sz w:val="18"/>
                <w:szCs w:val="18"/>
              </w:rPr>
              <w:t>[EN] Sterilized by Ethylene Oxide</w:t>
            </w:r>
          </w:p>
          <w:p w14:paraId="5CBE0ED6" w14:textId="77777777" w:rsidR="00846F97" w:rsidRDefault="00846F97" w:rsidP="00E84AF6">
            <w:pPr>
              <w:spacing w:before="0"/>
              <w:rPr>
                <w:noProof/>
                <w:sz w:val="18"/>
                <w:lang w:bidi="es-ES"/>
              </w:rPr>
            </w:pPr>
            <w:r w:rsidRPr="0077796F">
              <w:rPr>
                <w:noProof/>
                <w:sz w:val="18"/>
                <w:szCs w:val="18"/>
                <w:lang w:bidi="da-DK"/>
              </w:rPr>
              <w:t xml:space="preserve">[ES] </w:t>
            </w:r>
            <w:r w:rsidRPr="0077796F">
              <w:rPr>
                <w:noProof/>
                <w:sz w:val="18"/>
                <w:lang w:bidi="es-ES"/>
              </w:rPr>
              <w:t>Esterilizado con óxido de etileno</w:t>
            </w:r>
          </w:p>
          <w:p w14:paraId="6BC750A9" w14:textId="77777777" w:rsidR="000F0DF3" w:rsidRPr="0077796F" w:rsidRDefault="000F0DF3" w:rsidP="000F0DF3">
            <w:pPr>
              <w:spacing w:before="0"/>
              <w:rPr>
                <w:noProof/>
                <w:sz w:val="18"/>
                <w:lang w:bidi="fi-FI"/>
              </w:rPr>
            </w:pPr>
            <w:r w:rsidRPr="0077796F">
              <w:rPr>
                <w:noProof/>
                <w:sz w:val="18"/>
                <w:szCs w:val="18"/>
                <w:lang w:bidi="da-DK"/>
              </w:rPr>
              <w:t xml:space="preserve">[FI] </w:t>
            </w:r>
            <w:r w:rsidRPr="0077796F">
              <w:rPr>
                <w:noProof/>
                <w:sz w:val="18"/>
                <w:lang w:bidi="fi-FI"/>
              </w:rPr>
              <w:t>Steriloitu etyleenioksidilla</w:t>
            </w:r>
          </w:p>
          <w:p w14:paraId="024BFEBD" w14:textId="77777777" w:rsidR="00846F97" w:rsidRPr="0077796F" w:rsidRDefault="00846F97" w:rsidP="00E84AF6">
            <w:pPr>
              <w:spacing w:before="0"/>
              <w:rPr>
                <w:rFonts w:cs="Open Sans"/>
                <w:noProof/>
                <w:sz w:val="18"/>
                <w:szCs w:val="18"/>
              </w:rPr>
            </w:pPr>
            <w:r w:rsidRPr="0077796F">
              <w:rPr>
                <w:noProof/>
                <w:sz w:val="18"/>
                <w:szCs w:val="18"/>
                <w:lang w:bidi="da-DK"/>
              </w:rPr>
              <w:t xml:space="preserve">[FR] </w:t>
            </w:r>
            <w:r w:rsidRPr="0077796F">
              <w:rPr>
                <w:noProof/>
                <w:sz w:val="18"/>
                <w:lang w:bidi="fr-FR"/>
              </w:rPr>
              <w:t>Stérilisé à l’oxyde d’éthylène</w:t>
            </w:r>
          </w:p>
          <w:p w14:paraId="79641404" w14:textId="77777777" w:rsidR="00846F97" w:rsidRPr="00CE1796" w:rsidRDefault="00846F97" w:rsidP="00E84AF6">
            <w:pPr>
              <w:spacing w:before="0"/>
              <w:rPr>
                <w:rFonts w:cs="Open Sans"/>
                <w:noProof/>
                <w:sz w:val="18"/>
                <w:szCs w:val="18"/>
              </w:rPr>
            </w:pPr>
            <w:r w:rsidRPr="0077796F">
              <w:rPr>
                <w:rFonts w:cs="Open Sans"/>
                <w:noProof/>
                <w:sz w:val="18"/>
                <w:szCs w:val="18"/>
                <w:lang w:bidi="fi-FI"/>
              </w:rPr>
              <w:t xml:space="preserve">[IT] </w:t>
            </w:r>
            <w:r w:rsidRPr="00CE1796">
              <w:rPr>
                <w:noProof/>
                <w:sz w:val="18"/>
                <w:lang w:bidi="it-IT"/>
              </w:rPr>
              <w:t>Sterilizzato mediante ossido di etilene</w:t>
            </w:r>
          </w:p>
          <w:p w14:paraId="0F60DAD0" w14:textId="77777777" w:rsidR="00846F97" w:rsidRPr="00DE7D10" w:rsidRDefault="00846F97" w:rsidP="00E84AF6">
            <w:pPr>
              <w:spacing w:before="0"/>
              <w:rPr>
                <w:rFonts w:cs="Open Sans"/>
                <w:noProof/>
                <w:sz w:val="18"/>
                <w:szCs w:val="18"/>
              </w:rPr>
            </w:pPr>
            <w:r>
              <w:rPr>
                <w:noProof/>
                <w:sz w:val="18"/>
                <w:szCs w:val="18"/>
                <w:lang w:bidi="da-DK"/>
              </w:rPr>
              <w:t xml:space="preserve">[NL] </w:t>
            </w:r>
            <w:r w:rsidRPr="00CE1796">
              <w:rPr>
                <w:noProof/>
                <w:sz w:val="18"/>
                <w:lang w:bidi="nl-NL"/>
              </w:rPr>
              <w:t>Gesteriliseerd met ethyleenoxide</w:t>
            </w:r>
          </w:p>
          <w:p w14:paraId="11B70CB2" w14:textId="77777777" w:rsidR="00846F97" w:rsidRPr="00CE1796" w:rsidRDefault="00846F97" w:rsidP="00E84AF6">
            <w:pPr>
              <w:spacing w:before="0"/>
              <w:rPr>
                <w:rFonts w:cs="Open Sans"/>
                <w:noProof/>
                <w:sz w:val="18"/>
                <w:szCs w:val="18"/>
              </w:rPr>
            </w:pPr>
            <w:r>
              <w:rPr>
                <w:noProof/>
                <w:sz w:val="18"/>
                <w:lang w:bidi="nb-NO"/>
              </w:rPr>
              <w:t xml:space="preserve">[NO]  </w:t>
            </w:r>
            <w:r w:rsidRPr="00CE1796">
              <w:rPr>
                <w:noProof/>
                <w:sz w:val="18"/>
                <w:lang w:bidi="nb-NO"/>
              </w:rPr>
              <w:t>Sterilisert med etylenoksid</w:t>
            </w:r>
          </w:p>
          <w:p w14:paraId="366EC5CE" w14:textId="77777777" w:rsidR="00846F97" w:rsidRPr="00CE1796" w:rsidRDefault="00846F97" w:rsidP="00E84AF6">
            <w:pPr>
              <w:spacing w:before="0"/>
              <w:rPr>
                <w:rFonts w:cs="Open Sans"/>
                <w:noProof/>
                <w:sz w:val="18"/>
                <w:szCs w:val="18"/>
              </w:rPr>
            </w:pPr>
            <w:r>
              <w:rPr>
                <w:rFonts w:cs="Open Sans"/>
                <w:noProof/>
                <w:sz w:val="18"/>
                <w:szCs w:val="18"/>
              </w:rPr>
              <w:t>[PT]</w:t>
            </w:r>
            <w:r w:rsidRPr="00CE1796">
              <w:rPr>
                <w:noProof/>
                <w:sz w:val="18"/>
                <w:lang w:bidi="pt-PT"/>
              </w:rPr>
              <w:t xml:space="preserve"> Esterilizado por óxido de etileno</w:t>
            </w:r>
          </w:p>
          <w:p w14:paraId="52A75211" w14:textId="77777777" w:rsidR="00846F97" w:rsidRPr="00CE1796" w:rsidRDefault="00846F97" w:rsidP="00E84AF6">
            <w:pPr>
              <w:spacing w:before="0"/>
              <w:rPr>
                <w:rFonts w:cs="Open Sans"/>
                <w:noProof/>
                <w:sz w:val="18"/>
                <w:szCs w:val="18"/>
              </w:rPr>
            </w:pPr>
            <w:r>
              <w:rPr>
                <w:rFonts w:cs="Open Sans"/>
                <w:noProof/>
                <w:sz w:val="18"/>
                <w:szCs w:val="18"/>
              </w:rPr>
              <w:t xml:space="preserve">[RO] </w:t>
            </w:r>
            <w:r w:rsidRPr="00CE1796">
              <w:rPr>
                <w:noProof/>
                <w:sz w:val="18"/>
                <w:lang w:bidi="ro-RO"/>
              </w:rPr>
              <w:t>Sterilizat cu oxid de etilenă</w:t>
            </w:r>
          </w:p>
          <w:p w14:paraId="78043508" w14:textId="77777777" w:rsidR="00846F97" w:rsidRDefault="00846F97" w:rsidP="00E84AF6">
            <w:pPr>
              <w:spacing w:before="0"/>
              <w:rPr>
                <w:rFonts w:cs="Open Sans"/>
                <w:noProof/>
                <w:sz w:val="18"/>
                <w:szCs w:val="18"/>
              </w:rPr>
            </w:pPr>
            <w:r>
              <w:rPr>
                <w:noProof/>
                <w:sz w:val="18"/>
                <w:szCs w:val="18"/>
                <w:lang w:bidi="sv-SE"/>
              </w:rPr>
              <w:t xml:space="preserve">[SV] </w:t>
            </w:r>
            <w:r w:rsidRPr="00CE1796">
              <w:rPr>
                <w:noProof/>
                <w:sz w:val="18"/>
                <w:szCs w:val="18"/>
                <w:lang w:bidi="sv-SE"/>
              </w:rPr>
              <w:t>Steriliserad med etylenoxid</w:t>
            </w:r>
          </w:p>
        </w:tc>
      </w:tr>
      <w:tr w:rsidR="00846F97" w:rsidRPr="00CE1796" w14:paraId="6E20984E" w14:textId="77777777" w:rsidTr="00E84AF6">
        <w:trPr>
          <w:trHeight w:val="2869"/>
        </w:trPr>
        <w:tc>
          <w:tcPr>
            <w:tcW w:w="2830" w:type="dxa"/>
            <w:vAlign w:val="center"/>
          </w:tcPr>
          <w:p w14:paraId="6BFAEAC3" w14:textId="61F50F7C" w:rsidR="00846F97" w:rsidRPr="00662224" w:rsidRDefault="00846F97" w:rsidP="00E84AF6">
            <w:pPr>
              <w:spacing w:before="0"/>
              <w:jc w:val="center"/>
              <w:rPr>
                <w:rFonts w:ascii="Times New Roman" w:hAnsi="Times New Roman" w:cs="Times New Roman"/>
                <w:b/>
                <w:noProof/>
                <w:color w:val="2B2828"/>
                <w:w w:val="80"/>
                <w:sz w:val="18"/>
                <w:szCs w:val="18"/>
              </w:rPr>
            </w:pPr>
            <w:r>
              <w:rPr>
                <w:noProof/>
              </w:rPr>
              <w:drawing>
                <wp:inline distT="0" distB="0" distL="0" distR="0" wp14:anchorId="115FE6C2" wp14:editId="63301FCC">
                  <wp:extent cx="578653" cy="601345"/>
                  <wp:effectExtent l="0" t="0" r="0" b="8255"/>
                  <wp:docPr id="135892350" name="Billede 135892350">
                    <a:extLst xmlns:a="http://schemas.openxmlformats.org/drawingml/2006/main">
                      <a:ext uri="{FF2B5EF4-FFF2-40B4-BE49-F238E27FC236}">
                        <a16:creationId xmlns:a16="http://schemas.microsoft.com/office/drawing/2014/main" id="{3D545D3A-7B12-23CC-9BCF-13798C6C3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32">
                            <a:extLst>
                              <a:ext uri="{FF2B5EF4-FFF2-40B4-BE49-F238E27FC236}">
                                <a16:creationId xmlns:a16="http://schemas.microsoft.com/office/drawing/2014/main" id="{3D545D3A-7B12-23CC-9BCF-13798C6C359A}"/>
                              </a:ext>
                            </a:extLst>
                          </pic:cNvPr>
                          <pic:cNvPicPr>
                            <a:picLocks noChangeAspect="1"/>
                          </pic:cNvPicPr>
                        </pic:nvPicPr>
                        <pic:blipFill>
                          <a:blip r:embed="rId24"/>
                          <a:stretch>
                            <a:fillRect/>
                          </a:stretch>
                        </pic:blipFill>
                        <pic:spPr>
                          <a:xfrm>
                            <a:off x="0" y="0"/>
                            <a:ext cx="580083" cy="602832"/>
                          </a:xfrm>
                          <a:prstGeom prst="rect">
                            <a:avLst/>
                          </a:prstGeom>
                        </pic:spPr>
                      </pic:pic>
                    </a:graphicData>
                  </a:graphic>
                </wp:inline>
              </w:drawing>
            </w:r>
          </w:p>
          <w:p w14:paraId="140D2923" w14:textId="66D1134F" w:rsidR="00846F97" w:rsidRPr="00CE1796" w:rsidRDefault="00846F97" w:rsidP="00E84AF6">
            <w:pPr>
              <w:spacing w:before="0"/>
              <w:jc w:val="center"/>
              <w:rPr>
                <w:rFonts w:ascii="Times New Roman" w:hAnsi="Times New Roman" w:cs="Times New Roman"/>
                <w:b/>
                <w:noProof/>
                <w:color w:val="2B2828"/>
                <w:w w:val="80"/>
                <w:sz w:val="18"/>
                <w:szCs w:val="18"/>
                <w:lang w:val="en-US"/>
              </w:rPr>
            </w:pPr>
          </w:p>
          <w:p w14:paraId="57EFE593" w14:textId="77777777" w:rsidR="00846F97" w:rsidRPr="00256F1E" w:rsidRDefault="00846F97" w:rsidP="00E84AF6">
            <w:pPr>
              <w:spacing w:before="0"/>
              <w:rPr>
                <w:rFonts w:cs="Open Sans"/>
                <w:b/>
                <w:bCs/>
                <w:noProof/>
                <w:sz w:val="18"/>
                <w:szCs w:val="18"/>
                <w:lang w:val="en-US"/>
              </w:rPr>
            </w:pPr>
          </w:p>
        </w:tc>
        <w:tc>
          <w:tcPr>
            <w:tcW w:w="6995" w:type="dxa"/>
          </w:tcPr>
          <w:p w14:paraId="544B09E5" w14:textId="77777777" w:rsidR="00E61C2E" w:rsidRPr="000F0DF3" w:rsidRDefault="00E61C2E" w:rsidP="00E61C2E">
            <w:pPr>
              <w:spacing w:before="0"/>
              <w:rPr>
                <w:noProof/>
                <w:sz w:val="18"/>
                <w:lang w:bidi="de-DE"/>
              </w:rPr>
            </w:pPr>
            <w:r w:rsidRPr="000F0DF3">
              <w:rPr>
                <w:noProof/>
                <w:sz w:val="18"/>
                <w:lang w:bidi="de-DE"/>
              </w:rPr>
              <w:t>[DA] MR sikker</w:t>
            </w:r>
          </w:p>
          <w:p w14:paraId="7AB49F34" w14:textId="1E50C0EC" w:rsidR="00846F97" w:rsidRPr="000F0DF3" w:rsidRDefault="00846F97" w:rsidP="000F0DF3">
            <w:pPr>
              <w:spacing w:before="0"/>
              <w:rPr>
                <w:noProof/>
                <w:sz w:val="18"/>
                <w:lang w:bidi="de-DE"/>
              </w:rPr>
            </w:pPr>
            <w:r w:rsidRPr="00D70DCB">
              <w:rPr>
                <w:noProof/>
                <w:sz w:val="18"/>
                <w:szCs w:val="18"/>
              </w:rPr>
              <w:t>[</w:t>
            </w:r>
            <w:r w:rsidRPr="000F0DF3">
              <w:rPr>
                <w:noProof/>
                <w:sz w:val="18"/>
                <w:lang w:bidi="de-DE"/>
              </w:rPr>
              <w:t xml:space="preserve">DE] </w:t>
            </w:r>
            <w:r w:rsidR="00AE0B96" w:rsidRPr="000F0DF3">
              <w:rPr>
                <w:noProof/>
                <w:sz w:val="18"/>
                <w:lang w:bidi="de-DE"/>
              </w:rPr>
              <w:t>MRT-sicher</w:t>
            </w:r>
          </w:p>
          <w:p w14:paraId="76FD8BDB" w14:textId="6D0138CF" w:rsidR="00846F97" w:rsidRPr="00B95CB0" w:rsidRDefault="00846F97" w:rsidP="000F0DF3">
            <w:pPr>
              <w:spacing w:before="0"/>
              <w:rPr>
                <w:noProof/>
                <w:sz w:val="18"/>
                <w:lang w:val="en-US" w:bidi="de-DE"/>
              </w:rPr>
            </w:pPr>
            <w:r w:rsidRPr="00B95CB0">
              <w:rPr>
                <w:noProof/>
                <w:sz w:val="18"/>
                <w:lang w:val="en-US" w:bidi="de-DE"/>
              </w:rPr>
              <w:t xml:space="preserve">[EN] </w:t>
            </w:r>
            <w:r w:rsidR="000F0DF3" w:rsidRPr="00B95CB0">
              <w:rPr>
                <w:noProof/>
                <w:sz w:val="18"/>
                <w:lang w:val="en-US" w:bidi="de-DE"/>
              </w:rPr>
              <w:t>MRI safe</w:t>
            </w:r>
          </w:p>
          <w:p w14:paraId="17B0BCC7" w14:textId="694A9F51" w:rsidR="00846F97" w:rsidRPr="00B95CB0" w:rsidRDefault="00846F97" w:rsidP="000F0DF3">
            <w:pPr>
              <w:spacing w:before="0"/>
              <w:rPr>
                <w:rFonts w:cs="Open Sans"/>
                <w:noProof/>
                <w:sz w:val="18"/>
                <w:szCs w:val="18"/>
                <w:lang w:val="en-US"/>
              </w:rPr>
            </w:pPr>
            <w:r w:rsidRPr="00B95CB0">
              <w:rPr>
                <w:noProof/>
                <w:sz w:val="18"/>
                <w:lang w:val="en-US" w:bidi="de-DE"/>
              </w:rPr>
              <w:t xml:space="preserve">[ES] </w:t>
            </w:r>
            <w:r w:rsidR="003F1F90" w:rsidRPr="00B95CB0">
              <w:rPr>
                <w:noProof/>
                <w:sz w:val="18"/>
                <w:lang w:val="en-US" w:bidi="es-ES"/>
              </w:rPr>
              <w:t>Apto para resonancia magnética</w:t>
            </w:r>
          </w:p>
          <w:p w14:paraId="60C341D6" w14:textId="77777777" w:rsidR="000F0DF3" w:rsidRPr="000F0DF3" w:rsidRDefault="000F0DF3" w:rsidP="000F0DF3">
            <w:pPr>
              <w:spacing w:before="0"/>
              <w:rPr>
                <w:noProof/>
                <w:sz w:val="18"/>
                <w:lang w:bidi="de-DE"/>
              </w:rPr>
            </w:pPr>
            <w:r w:rsidRPr="000F0DF3">
              <w:rPr>
                <w:noProof/>
                <w:sz w:val="18"/>
                <w:lang w:bidi="de-DE"/>
              </w:rPr>
              <w:t>[FI] Turvallinen MRI-kuvauksessa</w:t>
            </w:r>
          </w:p>
          <w:p w14:paraId="1ED6A27E" w14:textId="07BDE0FD" w:rsidR="00846F97" w:rsidRPr="00B95CB0" w:rsidRDefault="00846F97" w:rsidP="000F0DF3">
            <w:pPr>
              <w:spacing w:before="0"/>
              <w:rPr>
                <w:noProof/>
                <w:sz w:val="18"/>
                <w:lang w:bidi="de-DE"/>
              </w:rPr>
            </w:pPr>
            <w:r w:rsidRPr="00B95CB0">
              <w:rPr>
                <w:noProof/>
                <w:sz w:val="18"/>
                <w:lang w:bidi="de-DE"/>
              </w:rPr>
              <w:t xml:space="preserve">[FR] </w:t>
            </w:r>
            <w:r w:rsidR="000F0DF3" w:rsidRPr="00B95CB0">
              <w:rPr>
                <w:noProof/>
                <w:sz w:val="18"/>
                <w:lang w:bidi="de-DE"/>
              </w:rPr>
              <w:t>Sans danger pour l’IRM</w:t>
            </w:r>
          </w:p>
          <w:p w14:paraId="741C2763" w14:textId="57B679B8" w:rsidR="00846F97" w:rsidRPr="00D70DCB" w:rsidRDefault="00846F97" w:rsidP="000F0DF3">
            <w:pPr>
              <w:spacing w:before="0"/>
              <w:rPr>
                <w:noProof/>
                <w:sz w:val="18"/>
                <w:lang w:val="en-US" w:bidi="de-DE"/>
              </w:rPr>
            </w:pPr>
            <w:r w:rsidRPr="00D70DCB">
              <w:rPr>
                <w:noProof/>
                <w:sz w:val="18"/>
                <w:lang w:val="en-US" w:bidi="de-DE"/>
              </w:rPr>
              <w:t xml:space="preserve">[IT] </w:t>
            </w:r>
            <w:r w:rsidR="000F0DF3" w:rsidRPr="00D70DCB">
              <w:rPr>
                <w:noProof/>
                <w:sz w:val="18"/>
                <w:lang w:val="en-US" w:bidi="de-DE"/>
              </w:rPr>
              <w:t>Sicuro per la RM</w:t>
            </w:r>
          </w:p>
          <w:p w14:paraId="35B2D7D6" w14:textId="74923C51" w:rsidR="00846F97" w:rsidRPr="00D70DCB" w:rsidRDefault="00846F97" w:rsidP="000F0DF3">
            <w:pPr>
              <w:spacing w:before="0"/>
              <w:rPr>
                <w:noProof/>
                <w:sz w:val="18"/>
                <w:lang w:val="en-US" w:bidi="de-DE"/>
              </w:rPr>
            </w:pPr>
            <w:r w:rsidRPr="00D70DCB">
              <w:rPr>
                <w:noProof/>
                <w:sz w:val="18"/>
                <w:lang w:val="en-US" w:bidi="de-DE"/>
              </w:rPr>
              <w:t xml:space="preserve">[NL] </w:t>
            </w:r>
            <w:r w:rsidR="000F0DF3" w:rsidRPr="00D70DCB">
              <w:rPr>
                <w:noProof/>
                <w:sz w:val="18"/>
                <w:lang w:val="en-US" w:bidi="de-DE"/>
              </w:rPr>
              <w:t>MRI-veilig</w:t>
            </w:r>
          </w:p>
          <w:p w14:paraId="24019516" w14:textId="6C3E54F1" w:rsidR="00846F97" w:rsidRPr="00D70DCB" w:rsidRDefault="00846F97" w:rsidP="000F0DF3">
            <w:pPr>
              <w:spacing w:before="0"/>
              <w:rPr>
                <w:noProof/>
                <w:sz w:val="18"/>
                <w:lang w:val="en-US" w:bidi="de-DE"/>
              </w:rPr>
            </w:pPr>
            <w:r w:rsidRPr="00D70DCB">
              <w:rPr>
                <w:noProof/>
                <w:sz w:val="18"/>
                <w:lang w:val="en-US" w:bidi="de-DE"/>
              </w:rPr>
              <w:t xml:space="preserve">[NO] </w:t>
            </w:r>
            <w:r w:rsidR="000F0DF3" w:rsidRPr="00D70DCB">
              <w:rPr>
                <w:noProof/>
                <w:sz w:val="18"/>
                <w:lang w:val="en-US" w:bidi="de-DE"/>
              </w:rPr>
              <w:t>MR trygt</w:t>
            </w:r>
          </w:p>
          <w:p w14:paraId="4B27B7D8" w14:textId="05359B44" w:rsidR="00846F97" w:rsidRPr="00D70DCB" w:rsidRDefault="00846F97" w:rsidP="000F0DF3">
            <w:pPr>
              <w:spacing w:before="0"/>
              <w:rPr>
                <w:noProof/>
                <w:sz w:val="18"/>
                <w:lang w:val="en-US" w:bidi="de-DE"/>
              </w:rPr>
            </w:pPr>
            <w:r w:rsidRPr="00D70DCB">
              <w:rPr>
                <w:noProof/>
                <w:sz w:val="18"/>
                <w:lang w:val="en-US" w:bidi="de-DE"/>
              </w:rPr>
              <w:t xml:space="preserve">[PT] </w:t>
            </w:r>
            <w:r w:rsidR="000F0DF3" w:rsidRPr="00D70DCB">
              <w:rPr>
                <w:noProof/>
                <w:sz w:val="18"/>
                <w:lang w:val="en-US" w:bidi="de-DE"/>
              </w:rPr>
              <w:t>Seguro para usar durante ressonância magnética</w:t>
            </w:r>
          </w:p>
          <w:p w14:paraId="6D5E1B0B" w14:textId="7DA1DB64" w:rsidR="008200C7" w:rsidRPr="00420536" w:rsidRDefault="00846F97" w:rsidP="000F0DF3">
            <w:pPr>
              <w:spacing w:before="0"/>
              <w:rPr>
                <w:rFonts w:cs="Open Sans"/>
                <w:noProof/>
                <w:sz w:val="18"/>
                <w:szCs w:val="18"/>
              </w:rPr>
            </w:pPr>
            <w:r w:rsidRPr="000F0DF3">
              <w:rPr>
                <w:noProof/>
                <w:sz w:val="18"/>
                <w:lang w:bidi="de-DE"/>
              </w:rPr>
              <w:t xml:space="preserve">[RO] </w:t>
            </w:r>
            <w:r w:rsidR="00420536" w:rsidRPr="00F062C0">
              <w:rPr>
                <w:noProof/>
                <w:sz w:val="18"/>
                <w:lang w:bidi="ro-RO"/>
              </w:rPr>
              <w:t>Nu interfe</w:t>
            </w:r>
            <w:r w:rsidR="00420536">
              <w:rPr>
                <w:noProof/>
                <w:sz w:val="18"/>
                <w:lang w:bidi="ro-RO"/>
              </w:rPr>
              <w:t xml:space="preserve">ă </w:t>
            </w:r>
            <w:r w:rsidR="00420536" w:rsidRPr="00F062C0">
              <w:rPr>
                <w:noProof/>
                <w:sz w:val="18"/>
                <w:lang w:bidi="ro-RO"/>
              </w:rPr>
              <w:t>la RMN</w:t>
            </w:r>
          </w:p>
          <w:p w14:paraId="59FD8693" w14:textId="48CA9B34" w:rsidR="00846F97" w:rsidRPr="00D70DCB" w:rsidRDefault="00846F97" w:rsidP="000F0DF3">
            <w:pPr>
              <w:spacing w:before="0"/>
              <w:rPr>
                <w:noProof/>
                <w:sz w:val="18"/>
                <w:szCs w:val="18"/>
              </w:rPr>
            </w:pPr>
            <w:r w:rsidRPr="000F0DF3">
              <w:rPr>
                <w:noProof/>
                <w:sz w:val="18"/>
                <w:lang w:bidi="de-DE"/>
              </w:rPr>
              <w:t xml:space="preserve">[SV] </w:t>
            </w:r>
            <w:r w:rsidR="000F0DF3" w:rsidRPr="000F0DF3">
              <w:rPr>
                <w:noProof/>
                <w:sz w:val="18"/>
                <w:lang w:bidi="de-DE"/>
              </w:rPr>
              <w:t>MR säker</w:t>
            </w:r>
          </w:p>
        </w:tc>
      </w:tr>
    </w:tbl>
    <w:p w14:paraId="737FDF8B" w14:textId="77777777" w:rsidR="00846F97" w:rsidRDefault="00846F97" w:rsidP="00846F97">
      <w:pPr>
        <w:rPr>
          <w:lang w:bidi="sv-SE"/>
        </w:rPr>
      </w:pPr>
    </w:p>
    <w:p w14:paraId="0BAFD767" w14:textId="77777777" w:rsidR="00846F97" w:rsidRPr="00857D55" w:rsidRDefault="00846F97" w:rsidP="00846F97">
      <w:r w:rsidRPr="00857D55">
        <w:br w:type="page"/>
      </w:r>
    </w:p>
    <w:p w14:paraId="162FE1AB" w14:textId="49451657" w:rsidR="008D087B" w:rsidRDefault="00E61C2E" w:rsidP="008D087B">
      <w:pPr>
        <w:pStyle w:val="Overskrift2"/>
        <w:pBdr>
          <w:top w:val="single" w:sz="4" w:space="0" w:color="auto"/>
        </w:pBdr>
        <w:rPr>
          <w:caps w:val="0"/>
          <w:lang w:val="en-US" w:bidi="sv-SE"/>
        </w:rPr>
      </w:pPr>
      <w:bookmarkStart w:id="8" w:name="_Toc139551188"/>
      <w:r w:rsidRPr="00F16A14">
        <w:rPr>
          <w:caps w:val="0"/>
          <w:sz w:val="14"/>
          <w:szCs w:val="14"/>
          <w:lang w:val="en-US" w:bidi="de-DE"/>
        </w:rPr>
        <w:t>[</w:t>
      </w:r>
      <w:r w:rsidRPr="00F16A14">
        <w:rPr>
          <w:b/>
          <w:bCs/>
          <w:caps w:val="0"/>
          <w:sz w:val="14"/>
          <w:szCs w:val="14"/>
          <w:lang w:val="en-US" w:bidi="de-DE"/>
        </w:rPr>
        <w:t>DA</w:t>
      </w:r>
      <w:r w:rsidRPr="00F16A14">
        <w:rPr>
          <w:caps w:val="0"/>
          <w:sz w:val="14"/>
          <w:szCs w:val="14"/>
          <w:lang w:val="en-US" w:bidi="de-DE"/>
        </w:rPr>
        <w:t xml:space="preserve">] </w:t>
      </w:r>
      <w:r w:rsidRPr="0014306A">
        <w:rPr>
          <w:caps w:val="0"/>
          <w:lang w:val="en-US" w:bidi="de-DE"/>
        </w:rPr>
        <w:t>Figurer</w:t>
      </w:r>
      <w:r w:rsidRPr="00F16A14">
        <w:rPr>
          <w:caps w:val="0"/>
          <w:lang w:val="en-US" w:bidi="da-DK"/>
        </w:rPr>
        <w:t xml:space="preserve"> / </w:t>
      </w:r>
      <w:r w:rsidR="008D087B">
        <w:rPr>
          <w:noProof/>
        </w:rPr>
        <mc:AlternateContent>
          <mc:Choice Requires="wps">
            <w:drawing>
              <wp:anchor distT="0" distB="0" distL="114300" distR="114300" simplePos="0" relativeHeight="251786240" behindDoc="0" locked="0" layoutInCell="1" allowOverlap="1" wp14:anchorId="4DCFC1E3" wp14:editId="7F222B55">
                <wp:simplePos x="0" y="0"/>
                <wp:positionH relativeFrom="rightMargin">
                  <wp:posOffset>-6804660</wp:posOffset>
                </wp:positionH>
                <wp:positionV relativeFrom="page">
                  <wp:posOffset>822960</wp:posOffset>
                </wp:positionV>
                <wp:extent cx="450215" cy="4230370"/>
                <wp:effectExtent l="0" t="0" r="0" b="0"/>
                <wp:wrapNone/>
                <wp:docPr id="1026397513" name="Tekstfel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4230370"/>
                        </a:xfrm>
                        <a:prstGeom prst="rect">
                          <a:avLst/>
                        </a:prstGeom>
                        <a:noFill/>
                        <a:ln>
                          <a:noFill/>
                        </a:ln>
                      </wps:spPr>
                      <wps:txbx>
                        <w:txbxContent>
                          <w:p w14:paraId="364E00D9" w14:textId="64D64FC5"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D</w:t>
                            </w:r>
                            <w:r w:rsidR="00B62E01">
                              <w:rPr>
                                <w:b/>
                                <w:caps w:val="0"/>
                                <w:noProof/>
                                <w:color w:val="000000" w:themeColor="text1"/>
                                <w:spacing w:val="0"/>
                                <w:sz w:val="24"/>
                                <w:szCs w:val="24"/>
                              </w:rPr>
                              <w:t>A</w:t>
                            </w:r>
                            <w:r w:rsidRPr="00165CB0">
                              <w:rPr>
                                <w:b/>
                                <w:caps w:val="0"/>
                                <w:noProof/>
                                <w:color w:val="000000" w:themeColor="text1"/>
                                <w:spacing w:val="0"/>
                                <w:sz w:val="24"/>
                                <w:szCs w:val="24"/>
                              </w:rPr>
                              <w:t xml:space="preserve"> </w:t>
                            </w:r>
                          </w:p>
                          <w:p w14:paraId="6983676F" w14:textId="1BBB943A"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D</w:t>
                            </w:r>
                            <w:r w:rsidR="00B62E01">
                              <w:rPr>
                                <w:b/>
                                <w:caps w:val="0"/>
                                <w:noProof/>
                                <w:color w:val="000000" w:themeColor="text1"/>
                                <w:spacing w:val="0"/>
                                <w:sz w:val="24"/>
                                <w:szCs w:val="24"/>
                              </w:rPr>
                              <w:t>E</w:t>
                            </w:r>
                            <w:r w:rsidRPr="00165CB0">
                              <w:rPr>
                                <w:b/>
                                <w:caps w:val="0"/>
                                <w:noProof/>
                                <w:color w:val="000000" w:themeColor="text1"/>
                                <w:spacing w:val="0"/>
                                <w:sz w:val="24"/>
                                <w:szCs w:val="24"/>
                              </w:rPr>
                              <w:t xml:space="preserve"> </w:t>
                            </w:r>
                          </w:p>
                          <w:p w14:paraId="71240F06"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EN </w:t>
                            </w:r>
                          </w:p>
                          <w:p w14:paraId="0F614322"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ES </w:t>
                            </w:r>
                          </w:p>
                          <w:p w14:paraId="21591CD6"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72B3FB08"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FR </w:t>
                            </w:r>
                          </w:p>
                          <w:p w14:paraId="7DB25212"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3D037998"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NL </w:t>
                            </w:r>
                          </w:p>
                          <w:p w14:paraId="495C9C34"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NO </w:t>
                            </w:r>
                          </w:p>
                          <w:p w14:paraId="00E14485"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D0E5CAF"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RO </w:t>
                            </w:r>
                          </w:p>
                          <w:p w14:paraId="0B069286"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32"/>
                                <w:szCs w:val="32"/>
                                <w:lang w:val="en-US"/>
                              </w:rPr>
                            </w:pPr>
                            <w:r w:rsidRPr="00165CB0">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DCFC1E3" id="Tekstfelt 9" o:spid="_x0000_s1027" type="#_x0000_t202" style="position:absolute;margin-left:-535.8pt;margin-top:64.8pt;width:35.45pt;height:333.1pt;z-index:251786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" filled="f" stroked="f">
                <v:textbox>
                  <w:txbxContent>
                    <w:p w14:paraId="364E00D9" w14:textId="64D64FC5"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D</w:t>
                      </w:r>
                      <w:r w:rsidR="00B62E01">
                        <w:rPr>
                          <w:b/>
                          <w:caps w:val="0"/>
                          <w:noProof/>
                          <w:color w:val="000000" w:themeColor="text1"/>
                          <w:spacing w:val="0"/>
                          <w:sz w:val="24"/>
                          <w:szCs w:val="24"/>
                        </w:rPr>
                        <w:t>A</w:t>
                      </w:r>
                      <w:r w:rsidRPr="00165CB0">
                        <w:rPr>
                          <w:b/>
                          <w:caps w:val="0"/>
                          <w:noProof/>
                          <w:color w:val="000000" w:themeColor="text1"/>
                          <w:spacing w:val="0"/>
                          <w:sz w:val="24"/>
                          <w:szCs w:val="24"/>
                        </w:rPr>
                        <w:t xml:space="preserve"> </w:t>
                      </w:r>
                    </w:p>
                    <w:p w14:paraId="6983676F" w14:textId="1BBB943A"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D</w:t>
                      </w:r>
                      <w:r w:rsidR="00B62E01">
                        <w:rPr>
                          <w:b/>
                          <w:caps w:val="0"/>
                          <w:noProof/>
                          <w:color w:val="000000" w:themeColor="text1"/>
                          <w:spacing w:val="0"/>
                          <w:sz w:val="24"/>
                          <w:szCs w:val="24"/>
                        </w:rPr>
                        <w:t>E</w:t>
                      </w:r>
                      <w:r w:rsidRPr="00165CB0">
                        <w:rPr>
                          <w:b/>
                          <w:caps w:val="0"/>
                          <w:noProof/>
                          <w:color w:val="000000" w:themeColor="text1"/>
                          <w:spacing w:val="0"/>
                          <w:sz w:val="24"/>
                          <w:szCs w:val="24"/>
                        </w:rPr>
                        <w:t xml:space="preserve"> </w:t>
                      </w:r>
                    </w:p>
                    <w:p w14:paraId="71240F06"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EN </w:t>
                      </w:r>
                    </w:p>
                    <w:p w14:paraId="0F614322"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ES </w:t>
                      </w:r>
                    </w:p>
                    <w:p w14:paraId="21591CD6"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72B3FB08"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rPr>
                      </w:pPr>
                      <w:r w:rsidRPr="00165CB0">
                        <w:rPr>
                          <w:b/>
                          <w:caps w:val="0"/>
                          <w:noProof/>
                          <w:color w:val="000000" w:themeColor="text1"/>
                          <w:spacing w:val="0"/>
                          <w:sz w:val="24"/>
                          <w:szCs w:val="24"/>
                        </w:rPr>
                        <w:t xml:space="preserve">FR </w:t>
                      </w:r>
                    </w:p>
                    <w:p w14:paraId="7DB25212"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3D037998"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NL </w:t>
                      </w:r>
                    </w:p>
                    <w:p w14:paraId="495C9C34"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NO </w:t>
                      </w:r>
                    </w:p>
                    <w:p w14:paraId="00E14485"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D0E5CAF"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RO </w:t>
                      </w:r>
                    </w:p>
                    <w:p w14:paraId="0B069286" w14:textId="77777777" w:rsidR="008D087B" w:rsidRPr="00165CB0" w:rsidRDefault="008D087B" w:rsidP="008D087B">
                      <w:pPr>
                        <w:pStyle w:val="Overskrift2"/>
                        <w:pBdr>
                          <w:top w:val="single" w:sz="4" w:space="0" w:color="auto"/>
                          <w:bottom w:val="single" w:sz="4" w:space="1" w:color="auto"/>
                        </w:pBdr>
                        <w:jc w:val="center"/>
                        <w:rPr>
                          <w:b/>
                          <w:caps w:val="0"/>
                          <w:noProof/>
                          <w:color w:val="000000" w:themeColor="text1"/>
                          <w:spacing w:val="0"/>
                          <w:sz w:val="32"/>
                          <w:szCs w:val="32"/>
                          <w:lang w:val="en-US"/>
                        </w:rPr>
                      </w:pPr>
                      <w:r w:rsidRPr="00165CB0">
                        <w:rPr>
                          <w:b/>
                          <w:caps w:val="0"/>
                          <w:noProof/>
                          <w:color w:val="000000" w:themeColor="text1"/>
                          <w:spacing w:val="0"/>
                          <w:sz w:val="24"/>
                          <w:szCs w:val="24"/>
                          <w:lang w:val="en-US"/>
                        </w:rPr>
                        <w:t>SV</w:t>
                      </w:r>
                    </w:p>
                  </w:txbxContent>
                </v:textbox>
                <w10:wrap anchorx="margin" anchory="page"/>
              </v:shape>
            </w:pict>
          </mc:Fallback>
        </mc:AlternateContent>
      </w:r>
      <w:bookmarkEnd w:id="8"/>
      <w:r w:rsidR="008D087B" w:rsidRPr="00F16A14">
        <w:rPr>
          <w:caps w:val="0"/>
          <w:sz w:val="14"/>
          <w:szCs w:val="14"/>
          <w:lang w:val="en-US" w:bidi="de-DE"/>
        </w:rPr>
        <w:t>[</w:t>
      </w:r>
      <w:r w:rsidR="008D087B" w:rsidRPr="00F16A14">
        <w:rPr>
          <w:b/>
          <w:bCs/>
          <w:caps w:val="0"/>
          <w:sz w:val="14"/>
          <w:szCs w:val="14"/>
          <w:lang w:val="en-US" w:bidi="de-DE"/>
        </w:rPr>
        <w:t>DE</w:t>
      </w:r>
      <w:r w:rsidR="008D087B" w:rsidRPr="00F16A14">
        <w:rPr>
          <w:caps w:val="0"/>
          <w:sz w:val="14"/>
          <w:szCs w:val="14"/>
          <w:lang w:val="en-US" w:bidi="de-DE"/>
        </w:rPr>
        <w:t xml:space="preserve">] </w:t>
      </w:r>
      <w:r w:rsidR="008D087B" w:rsidRPr="0014306A">
        <w:rPr>
          <w:caps w:val="0"/>
          <w:lang w:val="en-US" w:bidi="de-DE"/>
        </w:rPr>
        <w:t>Abbildung</w:t>
      </w:r>
      <w:r w:rsidR="008D087B" w:rsidRPr="00F16A14">
        <w:rPr>
          <w:caps w:val="0"/>
          <w:lang w:val="en-US" w:bidi="de-DE"/>
        </w:rPr>
        <w:t xml:space="preserve"> / </w:t>
      </w:r>
      <w:r w:rsidR="008D087B" w:rsidRPr="00F16A14">
        <w:rPr>
          <w:caps w:val="0"/>
          <w:sz w:val="14"/>
          <w:szCs w:val="14"/>
          <w:lang w:val="en-US" w:bidi="de-DE"/>
        </w:rPr>
        <w:t>[</w:t>
      </w:r>
      <w:r w:rsidR="008D087B" w:rsidRPr="00F16A14">
        <w:rPr>
          <w:b/>
          <w:bCs/>
          <w:caps w:val="0"/>
          <w:sz w:val="14"/>
          <w:szCs w:val="14"/>
          <w:lang w:val="en-US" w:bidi="de-DE"/>
        </w:rPr>
        <w:t>EN</w:t>
      </w:r>
      <w:r w:rsidR="008D087B" w:rsidRPr="00F16A14">
        <w:rPr>
          <w:caps w:val="0"/>
          <w:sz w:val="14"/>
          <w:szCs w:val="14"/>
          <w:lang w:val="en-US" w:bidi="de-DE"/>
        </w:rPr>
        <w:t>]</w:t>
      </w:r>
      <w:r w:rsidR="008D087B" w:rsidRPr="0014306A">
        <w:rPr>
          <w:caps w:val="0"/>
          <w:lang w:val="en-US" w:bidi="de-DE"/>
        </w:rPr>
        <w:t xml:space="preserve"> Figures</w:t>
      </w:r>
      <w:r w:rsidR="008D087B" w:rsidRPr="0014306A">
        <w:rPr>
          <w:rFonts w:cs="Open Sans"/>
          <w:caps w:val="0"/>
          <w:lang w:val="en-US"/>
        </w:rPr>
        <w:t xml:space="preserve"> </w:t>
      </w:r>
      <w:r w:rsidR="008D087B" w:rsidRPr="00F16A14">
        <w:rPr>
          <w:rFonts w:cs="Open Sans"/>
          <w:caps w:val="0"/>
          <w:lang w:val="en-US"/>
        </w:rPr>
        <w:t xml:space="preserve">/ </w:t>
      </w:r>
      <w:r w:rsidR="008D087B" w:rsidRPr="00F16A14">
        <w:rPr>
          <w:rFonts w:cs="Open Sans"/>
          <w:caps w:val="0"/>
          <w:sz w:val="14"/>
          <w:szCs w:val="14"/>
          <w:lang w:val="en-US"/>
        </w:rPr>
        <w:t>[</w:t>
      </w:r>
      <w:r w:rsidR="008D087B" w:rsidRPr="00F16A14">
        <w:rPr>
          <w:rFonts w:cs="Open Sans"/>
          <w:b/>
          <w:bCs/>
          <w:caps w:val="0"/>
          <w:sz w:val="14"/>
          <w:szCs w:val="14"/>
          <w:lang w:val="en-US"/>
        </w:rPr>
        <w:t>ES</w:t>
      </w:r>
      <w:r w:rsidR="008D087B" w:rsidRPr="00F16A14">
        <w:rPr>
          <w:rFonts w:cs="Open Sans"/>
          <w:caps w:val="0"/>
          <w:sz w:val="14"/>
          <w:szCs w:val="14"/>
          <w:lang w:val="en-US"/>
        </w:rPr>
        <w:t xml:space="preserve">] </w:t>
      </w:r>
      <w:r w:rsidR="008D087B" w:rsidRPr="0014306A">
        <w:rPr>
          <w:rFonts w:cs="Open Sans"/>
          <w:caps w:val="0"/>
          <w:lang w:val="en-US"/>
        </w:rPr>
        <w:t>Figuras</w:t>
      </w:r>
      <w:r w:rsidR="008D087B" w:rsidRPr="00F16A14">
        <w:rPr>
          <w:caps w:val="0"/>
          <w:lang w:val="en-US" w:bidi="es-ES"/>
        </w:rPr>
        <w:t xml:space="preserve"> </w:t>
      </w:r>
      <w:r w:rsidR="008D087B" w:rsidRPr="00F16A14">
        <w:rPr>
          <w:rFonts w:cs="Open Sans"/>
          <w:caps w:val="0"/>
          <w:lang w:val="en-US"/>
        </w:rPr>
        <w:t xml:space="preserve">/ </w:t>
      </w:r>
      <w:r w:rsidR="008D087B" w:rsidRPr="00F16A14">
        <w:rPr>
          <w:rFonts w:cs="Open Sans"/>
          <w:caps w:val="0"/>
          <w:sz w:val="14"/>
          <w:szCs w:val="14"/>
          <w:lang w:val="en-US"/>
        </w:rPr>
        <w:t>[</w:t>
      </w:r>
      <w:r w:rsidR="008D087B" w:rsidRPr="00F16A14">
        <w:rPr>
          <w:rFonts w:cs="Open Sans"/>
          <w:b/>
          <w:bCs/>
          <w:caps w:val="0"/>
          <w:sz w:val="14"/>
          <w:szCs w:val="14"/>
          <w:lang w:val="en-US"/>
        </w:rPr>
        <w:t>FI</w:t>
      </w:r>
      <w:r w:rsidR="008D087B" w:rsidRPr="00F16A14">
        <w:rPr>
          <w:rFonts w:cs="Open Sans"/>
          <w:caps w:val="0"/>
          <w:sz w:val="14"/>
          <w:szCs w:val="14"/>
          <w:lang w:val="en-US"/>
        </w:rPr>
        <w:t xml:space="preserve">] </w:t>
      </w:r>
      <w:r w:rsidR="008D087B" w:rsidRPr="00181FE0">
        <w:rPr>
          <w:rFonts w:cs="Open Sans"/>
          <w:caps w:val="0"/>
          <w:lang w:val="en-US"/>
        </w:rPr>
        <w:t>Kuv</w:t>
      </w:r>
      <w:r w:rsidR="008D087B" w:rsidRPr="0014306A">
        <w:rPr>
          <w:rFonts w:cs="Open Sans"/>
          <w:caps w:val="0"/>
          <w:lang w:val="en-US"/>
        </w:rPr>
        <w:t>at</w:t>
      </w:r>
      <w:r w:rsidR="008D087B" w:rsidRPr="00F16A14">
        <w:rPr>
          <w:rFonts w:cs="Open Sans"/>
          <w:caps w:val="0"/>
          <w:sz w:val="14"/>
          <w:szCs w:val="14"/>
          <w:lang w:val="en-US"/>
        </w:rPr>
        <w:t xml:space="preserve"> </w:t>
      </w:r>
      <w:r w:rsidR="008D087B" w:rsidRPr="00F16A14">
        <w:rPr>
          <w:caps w:val="0"/>
          <w:lang w:val="en-US" w:bidi="da-DK"/>
        </w:rPr>
        <w:t xml:space="preserve">/ </w:t>
      </w:r>
      <w:r w:rsidR="008D087B" w:rsidRPr="00F16A14">
        <w:rPr>
          <w:rFonts w:cs="Open Sans"/>
          <w:caps w:val="0"/>
          <w:sz w:val="14"/>
          <w:szCs w:val="14"/>
          <w:lang w:val="en-US"/>
        </w:rPr>
        <w:t>[</w:t>
      </w:r>
      <w:r w:rsidR="008D087B" w:rsidRPr="00F16A14">
        <w:rPr>
          <w:rFonts w:cs="Open Sans"/>
          <w:b/>
          <w:bCs/>
          <w:caps w:val="0"/>
          <w:sz w:val="14"/>
          <w:szCs w:val="14"/>
          <w:lang w:val="en-US"/>
        </w:rPr>
        <w:t>FR</w:t>
      </w:r>
      <w:r w:rsidR="008D087B" w:rsidRPr="00F16A14">
        <w:rPr>
          <w:rFonts w:cs="Open Sans"/>
          <w:caps w:val="0"/>
          <w:sz w:val="14"/>
          <w:szCs w:val="14"/>
          <w:lang w:val="en-US"/>
        </w:rPr>
        <w:t>]</w:t>
      </w:r>
      <w:r w:rsidR="008D087B" w:rsidRPr="00F16A14">
        <w:rPr>
          <w:lang w:val="en-US" w:bidi="fr-FR"/>
        </w:rPr>
        <w:t xml:space="preserve"> </w:t>
      </w:r>
      <w:r w:rsidR="008D087B" w:rsidRPr="0014306A">
        <w:rPr>
          <w:caps w:val="0"/>
          <w:lang w:val="en-US" w:bidi="fr-FR"/>
        </w:rPr>
        <w:t>Figures</w:t>
      </w:r>
      <w:r w:rsidR="008D087B" w:rsidRPr="00F16A14">
        <w:rPr>
          <w:rFonts w:cs="Open Sans"/>
          <w:caps w:val="0"/>
          <w:sz w:val="14"/>
          <w:szCs w:val="14"/>
          <w:lang w:val="en-US"/>
        </w:rPr>
        <w:t xml:space="preserve"> </w:t>
      </w:r>
      <w:r w:rsidR="008D087B" w:rsidRPr="00F16A14">
        <w:rPr>
          <w:caps w:val="0"/>
          <w:lang w:val="en-US" w:bidi="da-DK"/>
        </w:rPr>
        <w:t>/</w:t>
      </w:r>
      <w:r w:rsidR="008D087B" w:rsidRPr="00F16A14">
        <w:rPr>
          <w:lang w:val="en-US" w:bidi="it-IT"/>
        </w:rPr>
        <w:t xml:space="preserve"> </w:t>
      </w:r>
      <w:r w:rsidR="008D087B" w:rsidRPr="00F16A14">
        <w:rPr>
          <w:rFonts w:cs="Open Sans"/>
          <w:caps w:val="0"/>
          <w:sz w:val="14"/>
          <w:szCs w:val="14"/>
          <w:lang w:val="en-US"/>
        </w:rPr>
        <w:t>[</w:t>
      </w:r>
      <w:r w:rsidR="008D087B" w:rsidRPr="00F16A14">
        <w:rPr>
          <w:rFonts w:cs="Open Sans"/>
          <w:b/>
          <w:bCs/>
          <w:caps w:val="0"/>
          <w:sz w:val="14"/>
          <w:szCs w:val="14"/>
          <w:lang w:val="en-US"/>
        </w:rPr>
        <w:t>IT</w:t>
      </w:r>
      <w:r w:rsidR="008D087B" w:rsidRPr="00F16A14">
        <w:rPr>
          <w:rFonts w:cs="Open Sans"/>
          <w:caps w:val="0"/>
          <w:sz w:val="14"/>
          <w:szCs w:val="14"/>
          <w:lang w:val="en-US"/>
        </w:rPr>
        <w:t xml:space="preserve">] </w:t>
      </w:r>
      <w:r w:rsidR="008D087B" w:rsidRPr="0014306A">
        <w:rPr>
          <w:rFonts w:cs="Open Sans"/>
          <w:caps w:val="0"/>
          <w:lang w:val="en-US"/>
        </w:rPr>
        <w:t>Figure</w:t>
      </w:r>
      <w:r w:rsidR="008D087B">
        <w:rPr>
          <w:rFonts w:cs="Open Sans"/>
          <w:caps w:val="0"/>
          <w:sz w:val="14"/>
          <w:szCs w:val="14"/>
          <w:lang w:val="en-US"/>
        </w:rPr>
        <w:t xml:space="preserve"> </w:t>
      </w:r>
      <w:r w:rsidR="008D087B" w:rsidRPr="00F16A14">
        <w:rPr>
          <w:rFonts w:cs="Open Sans"/>
          <w:caps w:val="0"/>
          <w:sz w:val="14"/>
          <w:szCs w:val="14"/>
          <w:lang w:val="en-US"/>
        </w:rPr>
        <w:t>/ [</w:t>
      </w:r>
      <w:r w:rsidR="008D087B" w:rsidRPr="00F16A14">
        <w:rPr>
          <w:rFonts w:cs="Open Sans"/>
          <w:b/>
          <w:bCs/>
          <w:caps w:val="0"/>
          <w:sz w:val="14"/>
          <w:szCs w:val="14"/>
          <w:lang w:val="en-US"/>
        </w:rPr>
        <w:t>NL</w:t>
      </w:r>
      <w:r w:rsidR="008D087B" w:rsidRPr="00F16A14">
        <w:rPr>
          <w:rFonts w:cs="Open Sans"/>
          <w:caps w:val="0"/>
          <w:sz w:val="14"/>
          <w:szCs w:val="14"/>
          <w:lang w:val="en-US"/>
        </w:rPr>
        <w:t xml:space="preserve">] </w:t>
      </w:r>
      <w:r w:rsidR="008D087B" w:rsidRPr="0014306A">
        <w:rPr>
          <w:caps w:val="0"/>
          <w:lang w:val="en-US" w:bidi="nl-NL"/>
        </w:rPr>
        <w:t>Figuren</w:t>
      </w:r>
      <w:r w:rsidR="008D087B" w:rsidRPr="00F16A14">
        <w:rPr>
          <w:caps w:val="0"/>
          <w:lang w:val="en-US" w:bidi="nl-NL"/>
        </w:rPr>
        <w:t xml:space="preserve"> </w:t>
      </w:r>
      <w:r w:rsidR="008D087B" w:rsidRPr="00F16A14">
        <w:rPr>
          <w:caps w:val="0"/>
          <w:lang w:val="en-US" w:bidi="da-DK"/>
        </w:rPr>
        <w:t>/</w:t>
      </w:r>
      <w:r w:rsidR="008D087B" w:rsidRPr="00F16A14">
        <w:rPr>
          <w:rFonts w:cs="Open Sans"/>
          <w:caps w:val="0"/>
          <w:sz w:val="14"/>
          <w:szCs w:val="14"/>
          <w:lang w:val="en-US"/>
        </w:rPr>
        <w:t>[</w:t>
      </w:r>
      <w:r w:rsidR="008D087B" w:rsidRPr="00F16A14">
        <w:rPr>
          <w:rFonts w:cs="Open Sans"/>
          <w:b/>
          <w:bCs/>
          <w:caps w:val="0"/>
          <w:sz w:val="14"/>
          <w:szCs w:val="14"/>
          <w:lang w:val="en-US"/>
        </w:rPr>
        <w:t>NO</w:t>
      </w:r>
      <w:r w:rsidR="008D087B" w:rsidRPr="00F16A14">
        <w:rPr>
          <w:rFonts w:cs="Open Sans"/>
          <w:caps w:val="0"/>
          <w:sz w:val="14"/>
          <w:szCs w:val="14"/>
          <w:lang w:val="en-US"/>
        </w:rPr>
        <w:t xml:space="preserve">] </w:t>
      </w:r>
      <w:r w:rsidR="008D087B">
        <w:rPr>
          <w:caps w:val="0"/>
          <w:lang w:val="en-US" w:bidi="nb-NO"/>
        </w:rPr>
        <w:t>Figurer</w:t>
      </w:r>
      <w:r w:rsidR="008D087B" w:rsidRPr="00F16A14">
        <w:rPr>
          <w:caps w:val="0"/>
          <w:lang w:val="en-US" w:bidi="nb-NO"/>
        </w:rPr>
        <w:t xml:space="preserve"> </w:t>
      </w:r>
      <w:r w:rsidR="008D087B" w:rsidRPr="00F16A14">
        <w:rPr>
          <w:caps w:val="0"/>
          <w:lang w:val="en-US" w:bidi="da-DK"/>
        </w:rPr>
        <w:t xml:space="preserve">/ </w:t>
      </w:r>
      <w:r w:rsidR="008D087B" w:rsidRPr="00F16A14">
        <w:rPr>
          <w:caps w:val="0"/>
          <w:sz w:val="14"/>
          <w:szCs w:val="14"/>
          <w:lang w:val="en-US" w:bidi="da-DK"/>
        </w:rPr>
        <w:t>[</w:t>
      </w:r>
      <w:r w:rsidR="008D087B" w:rsidRPr="00F16A14">
        <w:rPr>
          <w:b/>
          <w:bCs/>
          <w:caps w:val="0"/>
          <w:sz w:val="14"/>
          <w:szCs w:val="14"/>
          <w:lang w:val="en-US" w:bidi="da-DK"/>
        </w:rPr>
        <w:t>PT</w:t>
      </w:r>
      <w:r w:rsidR="008D087B" w:rsidRPr="00F16A14">
        <w:rPr>
          <w:caps w:val="0"/>
          <w:sz w:val="14"/>
          <w:szCs w:val="14"/>
          <w:lang w:val="en-US" w:bidi="da-DK"/>
        </w:rPr>
        <w:t xml:space="preserve">] </w:t>
      </w:r>
      <w:r w:rsidR="008D087B">
        <w:rPr>
          <w:caps w:val="0"/>
          <w:lang w:val="en-US" w:bidi="pt-PT"/>
        </w:rPr>
        <w:t>Figuras</w:t>
      </w:r>
      <w:r w:rsidR="008D087B" w:rsidRPr="00F16A14">
        <w:rPr>
          <w:caps w:val="0"/>
          <w:lang w:val="en-US" w:bidi="pt-PT"/>
        </w:rPr>
        <w:t xml:space="preserve"> </w:t>
      </w:r>
      <w:r w:rsidR="008D087B" w:rsidRPr="00F16A14">
        <w:rPr>
          <w:rFonts w:cs="Open Sans"/>
          <w:caps w:val="0"/>
          <w:sz w:val="14"/>
          <w:szCs w:val="14"/>
          <w:lang w:val="en-US"/>
        </w:rPr>
        <w:t>/ [</w:t>
      </w:r>
      <w:r w:rsidR="008D087B" w:rsidRPr="00F16A14">
        <w:rPr>
          <w:rFonts w:cs="Open Sans"/>
          <w:b/>
          <w:bCs/>
          <w:caps w:val="0"/>
          <w:sz w:val="14"/>
          <w:szCs w:val="14"/>
          <w:lang w:val="en-US"/>
        </w:rPr>
        <w:t>RO</w:t>
      </w:r>
      <w:r w:rsidR="008D087B" w:rsidRPr="00F16A14">
        <w:rPr>
          <w:rFonts w:cs="Open Sans"/>
          <w:caps w:val="0"/>
          <w:sz w:val="14"/>
          <w:szCs w:val="14"/>
          <w:lang w:val="en-US"/>
        </w:rPr>
        <w:t xml:space="preserve">] </w:t>
      </w:r>
      <w:r w:rsidR="008D087B">
        <w:rPr>
          <w:caps w:val="0"/>
          <w:lang w:val="en-US" w:bidi="ro-RO"/>
        </w:rPr>
        <w:t>Figuras</w:t>
      </w:r>
      <w:r w:rsidR="008D087B" w:rsidRPr="00F16A14">
        <w:rPr>
          <w:rFonts w:cs="Open Sans"/>
          <w:caps w:val="0"/>
          <w:sz w:val="14"/>
          <w:szCs w:val="14"/>
          <w:lang w:val="en-US"/>
        </w:rPr>
        <w:t xml:space="preserve"> </w:t>
      </w:r>
      <w:r w:rsidR="008D087B" w:rsidRPr="00F16A14">
        <w:rPr>
          <w:caps w:val="0"/>
          <w:lang w:val="en-US" w:bidi="da-DK"/>
        </w:rPr>
        <w:t xml:space="preserve">/ </w:t>
      </w:r>
      <w:r w:rsidR="008D087B" w:rsidRPr="00F16A14">
        <w:rPr>
          <w:caps w:val="0"/>
          <w:sz w:val="14"/>
          <w:szCs w:val="14"/>
          <w:lang w:val="en-US" w:bidi="da-DK"/>
        </w:rPr>
        <w:t xml:space="preserve">[SV] </w:t>
      </w:r>
      <w:r w:rsidR="008D087B" w:rsidRPr="00F16A14">
        <w:rPr>
          <w:caps w:val="0"/>
          <w:lang w:val="en-US" w:bidi="sv-SE"/>
        </w:rPr>
        <w:t>Figure</w:t>
      </w:r>
    </w:p>
    <w:p w14:paraId="476FBD48" w14:textId="28F0FF0A" w:rsidR="0014306A" w:rsidRPr="0014306A" w:rsidRDefault="0014306A" w:rsidP="0014306A">
      <w:pPr>
        <w:rPr>
          <w:color w:val="A6A6A6" w:themeColor="background1" w:themeShade="A6"/>
          <w:sz w:val="16"/>
          <w:szCs w:val="16"/>
          <w:lang w:val="en-US" w:bidi="sv-SE"/>
        </w:rPr>
      </w:pPr>
      <w:bookmarkStart w:id="9" w:name="_Hlk143514808"/>
      <w:r w:rsidRPr="0014306A">
        <w:rPr>
          <w:color w:val="A6A6A6" w:themeColor="background1" w:themeShade="A6"/>
          <w:sz w:val="16"/>
          <w:szCs w:val="16"/>
          <w:lang w:val="en-US" w:bidi="sv-SE"/>
        </w:rPr>
        <w:t xml:space="preserve">*Figures </w:t>
      </w:r>
      <w:r>
        <w:rPr>
          <w:color w:val="A6A6A6" w:themeColor="background1" w:themeShade="A6"/>
          <w:sz w:val="16"/>
          <w:szCs w:val="16"/>
          <w:lang w:val="en-US" w:bidi="sv-SE"/>
        </w:rPr>
        <w:t xml:space="preserve">sourced </w:t>
      </w:r>
      <w:r w:rsidRPr="0014306A">
        <w:rPr>
          <w:color w:val="A6A6A6" w:themeColor="background1" w:themeShade="A6"/>
          <w:sz w:val="16"/>
          <w:szCs w:val="16"/>
          <w:lang w:val="en-US" w:bidi="sv-SE"/>
        </w:rPr>
        <w:t>from</w:t>
      </w:r>
      <w:r>
        <w:rPr>
          <w:color w:val="A6A6A6" w:themeColor="background1" w:themeShade="A6"/>
          <w:sz w:val="16"/>
          <w:szCs w:val="16"/>
          <w:lang w:val="en-US" w:bidi="sv-SE"/>
        </w:rPr>
        <w:t xml:space="preserve"> Fresenius Kabi</w:t>
      </w:r>
    </w:p>
    <w:tbl>
      <w:tblPr>
        <w:tblStyle w:val="Tabel-Gitter"/>
        <w:tblW w:w="0" w:type="auto"/>
        <w:tblInd w:w="704" w:type="dxa"/>
        <w:tblLook w:val="04A0" w:firstRow="1" w:lastRow="0" w:firstColumn="1" w:lastColumn="0" w:noHBand="0" w:noVBand="1"/>
      </w:tblPr>
      <w:tblGrid>
        <w:gridCol w:w="822"/>
        <w:gridCol w:w="2722"/>
        <w:gridCol w:w="5488"/>
      </w:tblGrid>
      <w:tr w:rsidR="00FF3381" w14:paraId="6FFB1EBC" w14:textId="77777777" w:rsidTr="0014306A">
        <w:trPr>
          <w:tblHeader/>
        </w:trPr>
        <w:tc>
          <w:tcPr>
            <w:tcW w:w="822" w:type="dxa"/>
            <w:shd w:val="clear" w:color="auto" w:fill="D9D9D9" w:themeFill="background1" w:themeFillShade="D9"/>
          </w:tcPr>
          <w:bookmarkEnd w:id="9"/>
          <w:p w14:paraId="45F11F6F" w14:textId="77777777" w:rsidR="008D087B" w:rsidRPr="00CD56BA" w:rsidRDefault="008D087B" w:rsidP="00E84AF6">
            <w:pPr>
              <w:rPr>
                <w:rFonts w:cs="Open Sans"/>
                <w:b/>
                <w:bCs/>
                <w:noProof/>
                <w:sz w:val="18"/>
                <w:szCs w:val="18"/>
              </w:rPr>
            </w:pPr>
            <w:r w:rsidRPr="00CD56BA">
              <w:rPr>
                <w:rFonts w:cs="Open Sans"/>
                <w:b/>
                <w:bCs/>
                <w:noProof/>
                <w:sz w:val="18"/>
                <w:szCs w:val="18"/>
              </w:rPr>
              <w:t>No.</w:t>
            </w:r>
          </w:p>
        </w:tc>
        <w:tc>
          <w:tcPr>
            <w:tcW w:w="2722" w:type="dxa"/>
            <w:shd w:val="clear" w:color="auto" w:fill="D9D9D9" w:themeFill="background1" w:themeFillShade="D9"/>
          </w:tcPr>
          <w:p w14:paraId="4E4FB5A6" w14:textId="77777777" w:rsidR="008D087B" w:rsidRPr="00CD56BA" w:rsidRDefault="008D087B" w:rsidP="00E84AF6">
            <w:pPr>
              <w:rPr>
                <w:rFonts w:cs="Open Sans"/>
                <w:b/>
                <w:bCs/>
                <w:noProof/>
                <w:sz w:val="18"/>
                <w:szCs w:val="18"/>
              </w:rPr>
            </w:pPr>
            <w:r w:rsidRPr="00CD56BA">
              <w:rPr>
                <w:rFonts w:cs="Open Sans"/>
                <w:b/>
                <w:bCs/>
                <w:noProof/>
                <w:sz w:val="18"/>
                <w:szCs w:val="18"/>
              </w:rPr>
              <w:t>Ref.</w:t>
            </w:r>
          </w:p>
        </w:tc>
        <w:tc>
          <w:tcPr>
            <w:tcW w:w="5488" w:type="dxa"/>
            <w:shd w:val="clear" w:color="auto" w:fill="D9D9D9" w:themeFill="background1" w:themeFillShade="D9"/>
          </w:tcPr>
          <w:p w14:paraId="62F8705A" w14:textId="77777777" w:rsidR="008D087B" w:rsidRPr="00CD56BA" w:rsidRDefault="008D087B" w:rsidP="00E84AF6">
            <w:pPr>
              <w:rPr>
                <w:b/>
                <w:bCs/>
              </w:rPr>
            </w:pPr>
          </w:p>
        </w:tc>
      </w:tr>
      <w:tr w:rsidR="00FF3381" w14:paraId="36DDC83C" w14:textId="77777777" w:rsidTr="0014306A">
        <w:trPr>
          <w:trHeight w:val="5244"/>
        </w:trPr>
        <w:tc>
          <w:tcPr>
            <w:tcW w:w="822" w:type="dxa"/>
          </w:tcPr>
          <w:p w14:paraId="0FD6FDAC" w14:textId="77777777" w:rsidR="008D087B" w:rsidRDefault="008D087B" w:rsidP="00E84AF6">
            <w:pPr>
              <w:rPr>
                <w:rFonts w:cs="Open Sans"/>
                <w:noProof/>
                <w:sz w:val="18"/>
                <w:szCs w:val="18"/>
              </w:rPr>
            </w:pPr>
            <w:r>
              <w:rPr>
                <w:rFonts w:cs="Open Sans"/>
                <w:noProof/>
                <w:sz w:val="18"/>
                <w:szCs w:val="18"/>
              </w:rPr>
              <w:t>1</w:t>
            </w:r>
          </w:p>
        </w:tc>
        <w:tc>
          <w:tcPr>
            <w:tcW w:w="2722" w:type="dxa"/>
          </w:tcPr>
          <w:p w14:paraId="51E9921E"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1</w:t>
            </w:r>
          </w:p>
          <w:p w14:paraId="45CE6E33" w14:textId="77777777" w:rsidR="008D087B" w:rsidRPr="00F9329C" w:rsidRDefault="008D087B" w:rsidP="00E84AF6">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1</w:t>
            </w:r>
          </w:p>
          <w:p w14:paraId="44BBE99F" w14:textId="77777777" w:rsidR="008D087B" w:rsidRPr="00F9329C" w:rsidRDefault="008D087B" w:rsidP="00E84AF6">
            <w:pPr>
              <w:spacing w:before="0"/>
              <w:rPr>
                <w:rFonts w:cs="Open Sans"/>
                <w:noProof/>
                <w:sz w:val="18"/>
                <w:szCs w:val="18"/>
              </w:rPr>
            </w:pPr>
            <w:r w:rsidRPr="00F574E0">
              <w:rPr>
                <w:rFonts w:cs="Open Sans"/>
                <w:noProof/>
                <w:sz w:val="18"/>
                <w:szCs w:val="18"/>
              </w:rPr>
              <w:t>[EN]</w:t>
            </w:r>
            <w:r>
              <w:rPr>
                <w:rFonts w:cs="Open Sans"/>
                <w:noProof/>
                <w:sz w:val="18"/>
                <w:szCs w:val="18"/>
              </w:rPr>
              <w:t xml:space="preserve"> </w:t>
            </w:r>
            <w:r w:rsidRPr="00F574E0">
              <w:rPr>
                <w:rFonts w:cs="Open Sans"/>
                <w:noProof/>
                <w:sz w:val="18"/>
                <w:szCs w:val="18"/>
              </w:rPr>
              <w:t>Figure</w:t>
            </w:r>
            <w:r>
              <w:rPr>
                <w:rFonts w:cs="Open Sans"/>
                <w:noProof/>
                <w:sz w:val="18"/>
                <w:szCs w:val="18"/>
              </w:rPr>
              <w:t xml:space="preserve"> 1</w:t>
            </w:r>
          </w:p>
          <w:p w14:paraId="77FE58D1"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[ES] Figura 1</w:t>
            </w:r>
          </w:p>
          <w:p w14:paraId="23905588"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1</w:t>
            </w:r>
          </w:p>
          <w:p w14:paraId="73A244E1"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[FR] Figure 1</w:t>
            </w:r>
          </w:p>
          <w:p w14:paraId="3D5C0962"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[IT] Figura 1</w:t>
            </w:r>
          </w:p>
          <w:p w14:paraId="0EE0D1D1"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[NL] Afbeelding 1</w:t>
            </w:r>
          </w:p>
          <w:p w14:paraId="61DDF0E7"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[NO] Figur 1</w:t>
            </w:r>
          </w:p>
          <w:p w14:paraId="1A6FADAE"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[PT] Figura 1</w:t>
            </w:r>
          </w:p>
          <w:p w14:paraId="4966A4EE"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[RO] Figura 1</w:t>
            </w:r>
          </w:p>
          <w:p w14:paraId="01D22B90"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[SV] Figur 1</w:t>
            </w:r>
          </w:p>
        </w:tc>
        <w:tc>
          <w:tcPr>
            <w:tcW w:w="5488" w:type="dxa"/>
          </w:tcPr>
          <w:p w14:paraId="3FDB7702" w14:textId="77777777" w:rsidR="008D087B" w:rsidRDefault="00B66273" w:rsidP="00A94EB8">
            <w:pPr>
              <w:jc w:val="center"/>
            </w:pPr>
            <w:r w:rsidRPr="00B66273">
              <w:rPr>
                <w:noProof/>
              </w:rPr>
              <w:drawing>
                <wp:inline distT="0" distB="0" distL="0" distR="0" wp14:anchorId="69A91C63" wp14:editId="52341361">
                  <wp:extent cx="2818865" cy="3491909"/>
                  <wp:effectExtent l="38100" t="38100" r="38735" b="32385"/>
                  <wp:docPr id="9631327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2757" name=""/>
                          <pic:cNvPicPr/>
                        </pic:nvPicPr>
                        <pic:blipFill>
                          <a:blip r:embed="rId30"/>
                          <a:stretch>
                            <a:fillRect/>
                          </a:stretch>
                        </pic:blipFill>
                        <pic:spPr>
                          <a:xfrm>
                            <a:off x="0" y="0"/>
                            <a:ext cx="2829275" cy="3504805"/>
                          </a:xfrm>
                          <a:prstGeom prst="rect">
                            <a:avLst/>
                          </a:prstGeom>
                          <a:ln w="28575">
                            <a:solidFill>
                              <a:schemeClr val="tx1"/>
                            </a:solidFill>
                          </a:ln>
                        </pic:spPr>
                      </pic:pic>
                    </a:graphicData>
                  </a:graphic>
                </wp:inline>
              </w:drawing>
            </w:r>
          </w:p>
          <w:p w14:paraId="76DDD268" w14:textId="682EE236" w:rsidR="000F0DF3" w:rsidRDefault="000F0DF3" w:rsidP="00A94EB8">
            <w:pPr>
              <w:jc w:val="center"/>
            </w:pPr>
          </w:p>
        </w:tc>
      </w:tr>
      <w:tr w:rsidR="00FF3381" w14:paraId="4142FAAC" w14:textId="77777777" w:rsidTr="0014306A">
        <w:tc>
          <w:tcPr>
            <w:tcW w:w="822" w:type="dxa"/>
          </w:tcPr>
          <w:p w14:paraId="7557784A" w14:textId="77777777" w:rsidR="008D087B" w:rsidRPr="00D77B4A" w:rsidRDefault="008D087B" w:rsidP="00E84AF6">
            <w:pPr>
              <w:rPr>
                <w:b/>
                <w:i/>
                <w:lang w:bidi="de-DE"/>
              </w:rPr>
            </w:pPr>
            <w:r>
              <w:rPr>
                <w:b/>
                <w:i/>
                <w:lang w:bidi="de-DE"/>
              </w:rPr>
              <w:t>2</w:t>
            </w:r>
          </w:p>
        </w:tc>
        <w:tc>
          <w:tcPr>
            <w:tcW w:w="2722" w:type="dxa"/>
          </w:tcPr>
          <w:p w14:paraId="0E2510E1"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2</w:t>
            </w:r>
          </w:p>
          <w:p w14:paraId="37AEAE90" w14:textId="77777777" w:rsidR="008D087B" w:rsidRPr="00F9329C" w:rsidRDefault="008D087B" w:rsidP="00E84AF6">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2</w:t>
            </w:r>
          </w:p>
          <w:p w14:paraId="10BC5DEA" w14:textId="77777777" w:rsidR="008D087B" w:rsidRPr="00F9329C" w:rsidRDefault="008D087B" w:rsidP="00E84AF6">
            <w:pPr>
              <w:spacing w:before="0"/>
              <w:rPr>
                <w:rFonts w:cs="Open Sans"/>
                <w:noProof/>
                <w:sz w:val="18"/>
                <w:szCs w:val="18"/>
              </w:rPr>
            </w:pPr>
            <w:r w:rsidRPr="00EA57CA">
              <w:rPr>
                <w:rFonts w:cs="Open Sans"/>
                <w:noProof/>
                <w:sz w:val="18"/>
                <w:szCs w:val="18"/>
              </w:rPr>
              <w:t>[EN] Figure 2</w:t>
            </w:r>
          </w:p>
          <w:p w14:paraId="256BA59D"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[ES] Figura 2</w:t>
            </w:r>
          </w:p>
          <w:p w14:paraId="07622CCE"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2</w:t>
            </w:r>
          </w:p>
          <w:p w14:paraId="2DBD3614"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[FR] Figure 2</w:t>
            </w:r>
          </w:p>
          <w:p w14:paraId="2B00C050"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[IT] Figura 2</w:t>
            </w:r>
          </w:p>
          <w:p w14:paraId="56DE99BF"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[NL] Afbeelding 2</w:t>
            </w:r>
          </w:p>
          <w:p w14:paraId="34BD28AD"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[NO] Figur 2</w:t>
            </w:r>
          </w:p>
          <w:p w14:paraId="57CE4B17"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[PT] Figura 2</w:t>
            </w:r>
          </w:p>
          <w:p w14:paraId="20238DD2"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[RO] Figura 2</w:t>
            </w:r>
          </w:p>
          <w:p w14:paraId="0F046A50"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2</w:t>
            </w:r>
          </w:p>
        </w:tc>
        <w:tc>
          <w:tcPr>
            <w:tcW w:w="5488" w:type="dxa"/>
          </w:tcPr>
          <w:p w14:paraId="376F3B4E" w14:textId="0D5BDA7C" w:rsidR="008D087B" w:rsidRDefault="001F7039" w:rsidP="00FF3381">
            <w:pPr>
              <w:jc w:val="center"/>
            </w:pPr>
            <w:r w:rsidRPr="001F7039">
              <w:rPr>
                <w:noProof/>
              </w:rPr>
              <w:drawing>
                <wp:inline distT="0" distB="0" distL="0" distR="0" wp14:anchorId="17D977D4" wp14:editId="1157D5B7">
                  <wp:extent cx="2903575" cy="1541721"/>
                  <wp:effectExtent l="0" t="0" r="0" b="1905"/>
                  <wp:docPr id="20436538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53819" name=""/>
                          <pic:cNvPicPr/>
                        </pic:nvPicPr>
                        <pic:blipFill>
                          <a:blip r:embed="rId31"/>
                          <a:stretch>
                            <a:fillRect/>
                          </a:stretch>
                        </pic:blipFill>
                        <pic:spPr>
                          <a:xfrm>
                            <a:off x="0" y="0"/>
                            <a:ext cx="2931120" cy="1556346"/>
                          </a:xfrm>
                          <a:prstGeom prst="rect">
                            <a:avLst/>
                          </a:prstGeom>
                        </pic:spPr>
                      </pic:pic>
                    </a:graphicData>
                  </a:graphic>
                </wp:inline>
              </w:drawing>
            </w:r>
          </w:p>
        </w:tc>
      </w:tr>
      <w:tr w:rsidR="00FF3381" w14:paraId="1714E72D" w14:textId="77777777" w:rsidTr="0014306A">
        <w:tc>
          <w:tcPr>
            <w:tcW w:w="822" w:type="dxa"/>
          </w:tcPr>
          <w:p w14:paraId="4197826F" w14:textId="77777777" w:rsidR="008D087B" w:rsidRPr="00D77B4A" w:rsidRDefault="008D087B" w:rsidP="00E84AF6">
            <w:pPr>
              <w:rPr>
                <w:b/>
                <w:i/>
                <w:lang w:bidi="de-DE"/>
              </w:rPr>
            </w:pPr>
            <w:r>
              <w:rPr>
                <w:b/>
                <w:i/>
                <w:lang w:bidi="de-DE"/>
              </w:rPr>
              <w:t>3</w:t>
            </w:r>
          </w:p>
        </w:tc>
        <w:tc>
          <w:tcPr>
            <w:tcW w:w="2722" w:type="dxa"/>
          </w:tcPr>
          <w:p w14:paraId="03B2C3BF"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3</w:t>
            </w:r>
          </w:p>
          <w:p w14:paraId="6C73B004" w14:textId="77777777" w:rsidR="008D087B" w:rsidRPr="00F9329C" w:rsidRDefault="008D087B" w:rsidP="00E84AF6">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3</w:t>
            </w:r>
          </w:p>
          <w:p w14:paraId="52F3AAD1" w14:textId="77777777" w:rsidR="008D087B" w:rsidRPr="00F9329C" w:rsidRDefault="008D087B" w:rsidP="00E84AF6">
            <w:pPr>
              <w:spacing w:before="0"/>
              <w:rPr>
                <w:rFonts w:cs="Open Sans"/>
                <w:noProof/>
                <w:sz w:val="18"/>
                <w:szCs w:val="18"/>
              </w:rPr>
            </w:pPr>
            <w:r w:rsidRPr="00F574E0">
              <w:rPr>
                <w:rFonts w:cs="Open Sans"/>
                <w:noProof/>
                <w:sz w:val="18"/>
                <w:szCs w:val="18"/>
              </w:rPr>
              <w:t>[EN]</w:t>
            </w:r>
            <w:r>
              <w:rPr>
                <w:rFonts w:cs="Open Sans"/>
                <w:noProof/>
                <w:sz w:val="18"/>
                <w:szCs w:val="18"/>
              </w:rPr>
              <w:t xml:space="preserve"> Figure 3</w:t>
            </w:r>
          </w:p>
          <w:p w14:paraId="68ECE9CB"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[ES] Figura 3</w:t>
            </w:r>
          </w:p>
          <w:p w14:paraId="71066A23"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3</w:t>
            </w:r>
          </w:p>
          <w:p w14:paraId="63D1F0BA"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[FR] Figure 3</w:t>
            </w:r>
          </w:p>
          <w:p w14:paraId="764E65AE"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[IT] Figura 3</w:t>
            </w:r>
          </w:p>
          <w:p w14:paraId="389FB128"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[NL] Afbeelding 3</w:t>
            </w:r>
          </w:p>
          <w:p w14:paraId="615C2991"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[NO] Figur 3</w:t>
            </w:r>
          </w:p>
          <w:p w14:paraId="27B377F1"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[PT] Figura 3</w:t>
            </w:r>
          </w:p>
          <w:p w14:paraId="2B0D3158" w14:textId="77777777" w:rsidR="008D087B" w:rsidRPr="0077796F" w:rsidRDefault="008D087B" w:rsidP="00E84AF6">
            <w:pPr>
              <w:spacing w:before="0"/>
              <w:rPr>
                <w:rFonts w:cs="Open Sans"/>
                <w:noProof/>
                <w:sz w:val="18"/>
                <w:szCs w:val="18"/>
                <w:lang w:val="en-US"/>
              </w:rPr>
            </w:pPr>
            <w:r w:rsidRPr="0077796F">
              <w:rPr>
                <w:rFonts w:cs="Open Sans"/>
                <w:noProof/>
                <w:sz w:val="18"/>
                <w:szCs w:val="18"/>
                <w:lang w:val="en-US"/>
              </w:rPr>
              <w:t>[RO] Figura 3</w:t>
            </w:r>
          </w:p>
          <w:p w14:paraId="342AB9D0" w14:textId="77777777" w:rsidR="008D087B" w:rsidRDefault="008D087B" w:rsidP="00E84AF6">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3</w:t>
            </w:r>
          </w:p>
          <w:p w14:paraId="662726EB" w14:textId="77777777" w:rsidR="008D087B" w:rsidRPr="0077796F" w:rsidRDefault="008D087B" w:rsidP="00E84AF6">
            <w:pPr>
              <w:spacing w:before="0"/>
              <w:rPr>
                <w:rFonts w:cs="Open Sans"/>
                <w:noProof/>
                <w:sz w:val="18"/>
                <w:szCs w:val="18"/>
                <w:lang w:val="en-US"/>
              </w:rPr>
            </w:pPr>
          </w:p>
        </w:tc>
        <w:tc>
          <w:tcPr>
            <w:tcW w:w="5488" w:type="dxa"/>
          </w:tcPr>
          <w:p w14:paraId="428535BF" w14:textId="5BEC253D" w:rsidR="008D087B" w:rsidRDefault="001F7039" w:rsidP="00FF3381">
            <w:pPr>
              <w:jc w:val="center"/>
            </w:pPr>
            <w:r w:rsidRPr="001F7039">
              <w:rPr>
                <w:noProof/>
              </w:rPr>
              <w:drawing>
                <wp:inline distT="0" distB="0" distL="0" distR="0" wp14:anchorId="0D5D7FDD" wp14:editId="65168E94">
                  <wp:extent cx="2862952" cy="1477925"/>
                  <wp:effectExtent l="0" t="0" r="0" b="8255"/>
                  <wp:docPr id="6886849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84926" name=""/>
                          <pic:cNvPicPr/>
                        </pic:nvPicPr>
                        <pic:blipFill>
                          <a:blip r:embed="rId32"/>
                          <a:stretch>
                            <a:fillRect/>
                          </a:stretch>
                        </pic:blipFill>
                        <pic:spPr>
                          <a:xfrm>
                            <a:off x="0" y="0"/>
                            <a:ext cx="2872889" cy="1483055"/>
                          </a:xfrm>
                          <a:prstGeom prst="rect">
                            <a:avLst/>
                          </a:prstGeom>
                        </pic:spPr>
                      </pic:pic>
                    </a:graphicData>
                  </a:graphic>
                </wp:inline>
              </w:drawing>
            </w:r>
          </w:p>
          <w:p w14:paraId="070CF4B8" w14:textId="33B3C301" w:rsidR="008D087B" w:rsidRDefault="008D087B" w:rsidP="00E84AF6"/>
        </w:tc>
      </w:tr>
      <w:tr w:rsidR="00FF3381" w14:paraId="472D9375" w14:textId="77777777" w:rsidTr="0014306A">
        <w:tc>
          <w:tcPr>
            <w:tcW w:w="822" w:type="dxa"/>
          </w:tcPr>
          <w:p w14:paraId="3F1AF03E" w14:textId="428801C5" w:rsidR="008D087B" w:rsidRDefault="008D087B" w:rsidP="008D087B">
            <w:pPr>
              <w:rPr>
                <w:b/>
                <w:i/>
                <w:lang w:bidi="de-DE"/>
              </w:rPr>
            </w:pPr>
            <w:r>
              <w:rPr>
                <w:b/>
                <w:i/>
                <w:lang w:bidi="de-DE"/>
              </w:rPr>
              <w:t>3a/b</w:t>
            </w:r>
          </w:p>
        </w:tc>
        <w:tc>
          <w:tcPr>
            <w:tcW w:w="2722" w:type="dxa"/>
          </w:tcPr>
          <w:p w14:paraId="77FB5613" w14:textId="77777777" w:rsidR="00E61C2E" w:rsidRPr="008D087B" w:rsidRDefault="00E61C2E" w:rsidP="00E61C2E">
            <w:pPr>
              <w:spacing w:before="0"/>
              <w:rPr>
                <w:rFonts w:cs="Open Sans"/>
                <w:noProof/>
                <w:sz w:val="18"/>
                <w:szCs w:val="18"/>
                <w:lang w:val="en-US"/>
              </w:rPr>
            </w:pPr>
            <w:r w:rsidRPr="008D087B">
              <w:rPr>
                <w:rFonts w:cs="Open Sans"/>
                <w:noProof/>
                <w:sz w:val="18"/>
                <w:szCs w:val="18"/>
                <w:lang w:val="en-US"/>
              </w:rPr>
              <w:t>[DA] Figur 3a/</w:t>
            </w:r>
            <w:r>
              <w:rPr>
                <w:rFonts w:cs="Open Sans"/>
                <w:noProof/>
                <w:sz w:val="18"/>
                <w:szCs w:val="18"/>
                <w:lang w:val="en-US"/>
              </w:rPr>
              <w:t>3</w:t>
            </w:r>
            <w:r w:rsidRPr="008D087B">
              <w:rPr>
                <w:rFonts w:cs="Open Sans"/>
                <w:noProof/>
                <w:sz w:val="18"/>
                <w:szCs w:val="18"/>
                <w:lang w:val="en-US"/>
              </w:rPr>
              <w:t>b</w:t>
            </w:r>
          </w:p>
          <w:p w14:paraId="5F2541DA" w14:textId="152D9E65" w:rsidR="008D087B" w:rsidRPr="008D087B" w:rsidRDefault="008D087B" w:rsidP="008D087B">
            <w:pPr>
              <w:spacing w:before="0"/>
              <w:rPr>
                <w:rFonts w:cs="Open Sans"/>
                <w:noProof/>
                <w:sz w:val="18"/>
                <w:szCs w:val="18"/>
                <w:lang w:val="en-US"/>
              </w:rPr>
            </w:pPr>
            <w:r w:rsidRPr="008D087B">
              <w:rPr>
                <w:rFonts w:cs="Open Sans"/>
                <w:noProof/>
                <w:sz w:val="18"/>
                <w:szCs w:val="18"/>
                <w:lang w:val="en-US"/>
              </w:rPr>
              <w:t>[DE] Abbildung 3a/</w:t>
            </w:r>
            <w:r>
              <w:rPr>
                <w:rFonts w:cs="Open Sans"/>
                <w:noProof/>
                <w:sz w:val="18"/>
                <w:szCs w:val="18"/>
                <w:lang w:val="en-US"/>
              </w:rPr>
              <w:t>3</w:t>
            </w:r>
            <w:r w:rsidRPr="008D087B">
              <w:rPr>
                <w:rFonts w:cs="Open Sans"/>
                <w:noProof/>
                <w:sz w:val="18"/>
                <w:szCs w:val="18"/>
                <w:lang w:val="en-US"/>
              </w:rPr>
              <w:t>b</w:t>
            </w:r>
          </w:p>
          <w:p w14:paraId="74163C76" w14:textId="359808C7" w:rsidR="008D087B" w:rsidRPr="008D087B" w:rsidRDefault="008D087B" w:rsidP="008D087B">
            <w:pPr>
              <w:spacing w:before="0"/>
              <w:rPr>
                <w:rFonts w:cs="Open Sans"/>
                <w:noProof/>
                <w:sz w:val="18"/>
                <w:szCs w:val="18"/>
                <w:lang w:val="en-US"/>
              </w:rPr>
            </w:pPr>
            <w:r w:rsidRPr="008D087B">
              <w:rPr>
                <w:rFonts w:cs="Open Sans"/>
                <w:noProof/>
                <w:sz w:val="18"/>
                <w:szCs w:val="18"/>
                <w:lang w:val="en-US"/>
              </w:rPr>
              <w:t>[EN] Figure 3a/</w:t>
            </w:r>
            <w:r>
              <w:rPr>
                <w:rFonts w:cs="Open Sans"/>
                <w:noProof/>
                <w:sz w:val="18"/>
                <w:szCs w:val="18"/>
                <w:lang w:val="en-US"/>
              </w:rPr>
              <w:t>3</w:t>
            </w:r>
            <w:r w:rsidRPr="008D087B">
              <w:rPr>
                <w:rFonts w:cs="Open Sans"/>
                <w:noProof/>
                <w:sz w:val="18"/>
                <w:szCs w:val="18"/>
                <w:lang w:val="en-US"/>
              </w:rPr>
              <w:t>b</w:t>
            </w:r>
          </w:p>
          <w:p w14:paraId="141A62B9" w14:textId="393EB44F"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[ES] Figura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721DD14E" w14:textId="77777777" w:rsidR="00053BCA" w:rsidRPr="008D087B" w:rsidRDefault="00053BCA" w:rsidP="00053BCA">
            <w:pPr>
              <w:spacing w:before="0"/>
              <w:rPr>
                <w:rFonts w:cs="Open Sans"/>
                <w:noProof/>
                <w:sz w:val="18"/>
                <w:szCs w:val="18"/>
                <w:lang w:val="en-US"/>
              </w:rPr>
            </w:pPr>
            <w:r w:rsidRPr="0077796F">
              <w:rPr>
                <w:rFonts w:cs="Open Sans"/>
                <w:noProof/>
                <w:sz w:val="18"/>
                <w:szCs w:val="18"/>
                <w:lang w:val="en-US"/>
              </w:rPr>
              <w:t xml:space="preserve">[FI] Kuva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5349FD64" w14:textId="42EA8009"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[FR] Figure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5F58B4D5" w14:textId="2733385C"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[IT] Figura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691E3BDF" w14:textId="76BC0C5D"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[NL] Afbeelding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47EBDAD0" w14:textId="26DFE760"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[NO] Figur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3E36409E" w14:textId="2A234A23"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[PT] Figura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4259CC2F" w14:textId="7521BB81"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[RO] Figura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09FAF84D" w14:textId="1E386906" w:rsidR="008D087B"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sidRPr="008D087B">
              <w:rPr>
                <w:rFonts w:cs="Open Sans"/>
                <w:noProof/>
                <w:sz w:val="18"/>
                <w:szCs w:val="18"/>
                <w:lang w:val="en-US"/>
              </w:rPr>
              <w:t>3a/</w:t>
            </w:r>
            <w:r>
              <w:rPr>
                <w:rFonts w:cs="Open Sans"/>
                <w:noProof/>
                <w:sz w:val="18"/>
                <w:szCs w:val="18"/>
                <w:lang w:val="en-US"/>
              </w:rPr>
              <w:t>3</w:t>
            </w:r>
            <w:r w:rsidRPr="008D087B">
              <w:rPr>
                <w:rFonts w:cs="Open Sans"/>
                <w:noProof/>
                <w:sz w:val="18"/>
                <w:szCs w:val="18"/>
                <w:lang w:val="en-US"/>
              </w:rPr>
              <w:t>b</w:t>
            </w:r>
          </w:p>
          <w:p w14:paraId="077F5976" w14:textId="77777777" w:rsidR="008D087B" w:rsidRPr="008D087B" w:rsidRDefault="008D087B" w:rsidP="008D087B">
            <w:pPr>
              <w:spacing w:before="0"/>
              <w:rPr>
                <w:rFonts w:cs="Open Sans"/>
                <w:noProof/>
                <w:sz w:val="18"/>
                <w:szCs w:val="18"/>
                <w:lang w:val="en-US"/>
              </w:rPr>
            </w:pPr>
          </w:p>
        </w:tc>
        <w:tc>
          <w:tcPr>
            <w:tcW w:w="5488" w:type="dxa"/>
          </w:tcPr>
          <w:p w14:paraId="3B97BCAA" w14:textId="683C3880" w:rsidR="008D087B" w:rsidRPr="00A377D0" w:rsidRDefault="0014306A" w:rsidP="00FF3381">
            <w:pPr>
              <w:jc w:val="center"/>
              <w:rPr>
                <w:noProof/>
                <w:lang w:bidi="da-DK"/>
              </w:rPr>
            </w:pPr>
            <w:r w:rsidRPr="0014306A">
              <w:rPr>
                <w:noProof/>
                <w:lang w:bidi="da-DK"/>
              </w:rPr>
              <w:drawing>
                <wp:inline distT="0" distB="0" distL="0" distR="0" wp14:anchorId="69506EDF" wp14:editId="4DBA6230">
                  <wp:extent cx="2025754" cy="939848"/>
                  <wp:effectExtent l="0" t="0" r="0" b="0"/>
                  <wp:docPr id="174875693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56932" name=""/>
                          <pic:cNvPicPr/>
                        </pic:nvPicPr>
                        <pic:blipFill>
                          <a:blip r:embed="rId33"/>
                          <a:stretch>
                            <a:fillRect/>
                          </a:stretch>
                        </pic:blipFill>
                        <pic:spPr>
                          <a:xfrm>
                            <a:off x="0" y="0"/>
                            <a:ext cx="2025754" cy="939848"/>
                          </a:xfrm>
                          <a:prstGeom prst="rect">
                            <a:avLst/>
                          </a:prstGeom>
                        </pic:spPr>
                      </pic:pic>
                    </a:graphicData>
                  </a:graphic>
                </wp:inline>
              </w:drawing>
            </w:r>
          </w:p>
        </w:tc>
      </w:tr>
      <w:tr w:rsidR="00FF3381" w14:paraId="2F440CED" w14:textId="77777777" w:rsidTr="0014306A">
        <w:tc>
          <w:tcPr>
            <w:tcW w:w="822" w:type="dxa"/>
          </w:tcPr>
          <w:p w14:paraId="3B731AD3" w14:textId="64D60B5E" w:rsidR="008D087B" w:rsidRDefault="008D087B" w:rsidP="008D087B">
            <w:pPr>
              <w:rPr>
                <w:b/>
                <w:i/>
                <w:lang w:bidi="de-DE"/>
              </w:rPr>
            </w:pPr>
            <w:r>
              <w:rPr>
                <w:b/>
                <w:i/>
                <w:lang w:bidi="de-DE"/>
              </w:rPr>
              <w:t>3c/d/e</w:t>
            </w:r>
          </w:p>
        </w:tc>
        <w:tc>
          <w:tcPr>
            <w:tcW w:w="2722" w:type="dxa"/>
          </w:tcPr>
          <w:p w14:paraId="66E550D8" w14:textId="77777777" w:rsidR="00E61C2E" w:rsidRPr="00FF3381" w:rsidRDefault="00E61C2E" w:rsidP="00E61C2E">
            <w:pPr>
              <w:spacing w:before="0"/>
              <w:rPr>
                <w:rFonts w:cs="Open Sans"/>
                <w:noProof/>
                <w:sz w:val="18"/>
                <w:szCs w:val="18"/>
              </w:rPr>
            </w:pPr>
            <w:r w:rsidRPr="00FF3381">
              <w:rPr>
                <w:rFonts w:cs="Open Sans"/>
                <w:noProof/>
                <w:sz w:val="18"/>
                <w:szCs w:val="18"/>
              </w:rPr>
              <w:t>[DA] Figur 3c/3d/3e</w:t>
            </w:r>
          </w:p>
          <w:p w14:paraId="441712A7" w14:textId="517BCD15" w:rsidR="008D087B" w:rsidRPr="00F9329C" w:rsidRDefault="008D087B" w:rsidP="008D087B">
            <w:pPr>
              <w:spacing w:before="0"/>
              <w:rPr>
                <w:rFonts w:cs="Open Sans"/>
                <w:noProof/>
                <w:sz w:val="18"/>
                <w:szCs w:val="18"/>
              </w:rPr>
            </w:pPr>
            <w:r>
              <w:rPr>
                <w:rFonts w:cs="Open Sans"/>
                <w:noProof/>
                <w:sz w:val="18"/>
                <w:szCs w:val="18"/>
              </w:rPr>
              <w:t xml:space="preserve">[DE] </w:t>
            </w:r>
            <w:r w:rsidRPr="00F9329C">
              <w:rPr>
                <w:rFonts w:cs="Open Sans"/>
                <w:noProof/>
                <w:sz w:val="18"/>
                <w:szCs w:val="18"/>
              </w:rPr>
              <w:t xml:space="preserve">Abbildung </w:t>
            </w:r>
            <w:bookmarkStart w:id="10" w:name="_Hlk143505657"/>
            <w:r w:rsidRPr="00F9329C">
              <w:rPr>
                <w:rFonts w:cs="Open Sans"/>
                <w:noProof/>
                <w:sz w:val="18"/>
                <w:szCs w:val="18"/>
              </w:rPr>
              <w:t>3</w:t>
            </w:r>
            <w:r>
              <w:rPr>
                <w:rFonts w:cs="Open Sans"/>
                <w:noProof/>
                <w:sz w:val="18"/>
                <w:szCs w:val="18"/>
              </w:rPr>
              <w:t>c/3d/3e</w:t>
            </w:r>
            <w:bookmarkEnd w:id="10"/>
          </w:p>
          <w:p w14:paraId="017326F5" w14:textId="047BED04" w:rsidR="008D087B" w:rsidRPr="008D087B" w:rsidRDefault="008D087B" w:rsidP="008D087B">
            <w:pPr>
              <w:spacing w:before="0"/>
              <w:rPr>
                <w:rFonts w:cs="Open Sans"/>
                <w:noProof/>
                <w:sz w:val="18"/>
                <w:szCs w:val="18"/>
                <w:lang w:val="en-US"/>
              </w:rPr>
            </w:pPr>
            <w:r w:rsidRPr="008D087B">
              <w:rPr>
                <w:rFonts w:cs="Open Sans"/>
                <w:noProof/>
                <w:sz w:val="18"/>
                <w:szCs w:val="18"/>
                <w:lang w:val="en-US"/>
              </w:rPr>
              <w:t>[EN] Figure 3c/3d/3e</w:t>
            </w:r>
          </w:p>
          <w:p w14:paraId="39AA3748" w14:textId="7588DAA2"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[ES] Figura </w:t>
            </w:r>
            <w:r w:rsidRPr="008D087B">
              <w:rPr>
                <w:rFonts w:cs="Open Sans"/>
                <w:noProof/>
                <w:sz w:val="18"/>
                <w:szCs w:val="18"/>
                <w:lang w:val="en-US"/>
              </w:rPr>
              <w:t>3c/3d/3e</w:t>
            </w:r>
          </w:p>
          <w:p w14:paraId="7DC5C4B7" w14:textId="77777777" w:rsidR="00053BCA" w:rsidRPr="008D087B" w:rsidRDefault="00053BCA" w:rsidP="00053BCA">
            <w:pPr>
              <w:spacing w:before="0"/>
              <w:rPr>
                <w:rFonts w:cs="Open Sans"/>
                <w:noProof/>
                <w:sz w:val="18"/>
                <w:szCs w:val="18"/>
                <w:lang w:val="en-US"/>
              </w:rPr>
            </w:pPr>
            <w:r w:rsidRPr="0077796F">
              <w:rPr>
                <w:rFonts w:cs="Open Sans"/>
                <w:noProof/>
                <w:sz w:val="18"/>
                <w:szCs w:val="18"/>
                <w:lang w:val="en-US"/>
              </w:rPr>
              <w:t xml:space="preserve">[FI] Kuva </w:t>
            </w:r>
            <w:r w:rsidRPr="008D087B">
              <w:rPr>
                <w:rFonts w:cs="Open Sans"/>
                <w:noProof/>
                <w:sz w:val="18"/>
                <w:szCs w:val="18"/>
                <w:lang w:val="en-US"/>
              </w:rPr>
              <w:t>3c/3d/3e</w:t>
            </w:r>
          </w:p>
          <w:p w14:paraId="52179A6D" w14:textId="0FC4EAEC"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[FR] Figure </w:t>
            </w:r>
            <w:r w:rsidRPr="008D087B">
              <w:rPr>
                <w:rFonts w:cs="Open Sans"/>
                <w:noProof/>
                <w:sz w:val="18"/>
                <w:szCs w:val="18"/>
                <w:lang w:val="en-US"/>
              </w:rPr>
              <w:t>3c/3d/3e</w:t>
            </w:r>
          </w:p>
          <w:p w14:paraId="10F436F9" w14:textId="18EA2A54"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[IT] Figura </w:t>
            </w:r>
            <w:r w:rsidRPr="008D087B">
              <w:rPr>
                <w:rFonts w:cs="Open Sans"/>
                <w:noProof/>
                <w:sz w:val="18"/>
                <w:szCs w:val="18"/>
                <w:lang w:val="en-US"/>
              </w:rPr>
              <w:t>3c/3d/3e</w:t>
            </w:r>
          </w:p>
          <w:p w14:paraId="03EDBB90" w14:textId="5CFC3C4E"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[NL] Afbeelding </w:t>
            </w:r>
            <w:r w:rsidRPr="008D087B">
              <w:rPr>
                <w:rFonts w:cs="Open Sans"/>
                <w:noProof/>
                <w:sz w:val="18"/>
                <w:szCs w:val="18"/>
                <w:lang w:val="en-US"/>
              </w:rPr>
              <w:t>3c/3d/3e</w:t>
            </w:r>
          </w:p>
          <w:p w14:paraId="52413344" w14:textId="297B6222"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[NO] Figur </w:t>
            </w:r>
            <w:r w:rsidRPr="008D087B">
              <w:rPr>
                <w:rFonts w:cs="Open Sans"/>
                <w:noProof/>
                <w:sz w:val="18"/>
                <w:szCs w:val="18"/>
                <w:lang w:val="en-US"/>
              </w:rPr>
              <w:t>3c/3d/3e</w:t>
            </w:r>
          </w:p>
          <w:p w14:paraId="2A589B22" w14:textId="1428717F" w:rsidR="008D087B" w:rsidRPr="008D087B" w:rsidRDefault="008D087B" w:rsidP="008D087B">
            <w:pPr>
              <w:spacing w:before="0"/>
              <w:rPr>
                <w:rFonts w:cs="Open Sans"/>
                <w:noProof/>
                <w:sz w:val="18"/>
                <w:szCs w:val="18"/>
                <w:lang w:val="en-US"/>
              </w:rPr>
            </w:pPr>
            <w:r w:rsidRPr="0077796F">
              <w:rPr>
                <w:rFonts w:cs="Open Sans"/>
                <w:noProof/>
                <w:sz w:val="18"/>
                <w:szCs w:val="18"/>
                <w:lang w:val="en-US"/>
              </w:rPr>
              <w:t xml:space="preserve">[PT] Figura </w:t>
            </w:r>
            <w:r w:rsidRPr="008D087B">
              <w:rPr>
                <w:rFonts w:cs="Open Sans"/>
                <w:noProof/>
                <w:sz w:val="18"/>
                <w:szCs w:val="18"/>
                <w:lang w:val="en-US"/>
              </w:rPr>
              <w:t>3c/3d/3e</w:t>
            </w:r>
          </w:p>
          <w:p w14:paraId="2444429E" w14:textId="11982CE1" w:rsidR="008D087B" w:rsidRPr="008D087B" w:rsidRDefault="008D087B" w:rsidP="008D087B">
            <w:pPr>
              <w:spacing w:before="0"/>
              <w:rPr>
                <w:rFonts w:cs="Open Sans"/>
                <w:noProof/>
                <w:sz w:val="18"/>
                <w:szCs w:val="18"/>
                <w:lang w:val="en-US"/>
              </w:rPr>
            </w:pPr>
            <w:r w:rsidRPr="0077796F">
              <w:rPr>
                <w:rFonts w:cs="Open Sans"/>
                <w:noProof/>
                <w:sz w:val="18"/>
                <w:szCs w:val="18"/>
                <w:lang w:val="en-US"/>
              </w:rPr>
              <w:t>[RO] Figura</w:t>
            </w:r>
            <w:r w:rsidR="00FF3381">
              <w:rPr>
                <w:rFonts w:cs="Open Sans"/>
                <w:noProof/>
                <w:sz w:val="18"/>
                <w:szCs w:val="18"/>
                <w:lang w:val="en-US"/>
              </w:rPr>
              <w:t xml:space="preserve"> </w:t>
            </w:r>
            <w:r w:rsidRPr="008D087B">
              <w:rPr>
                <w:rFonts w:cs="Open Sans"/>
                <w:noProof/>
                <w:sz w:val="18"/>
                <w:szCs w:val="18"/>
                <w:lang w:val="en-US"/>
              </w:rPr>
              <w:t>3c/3d/3e</w:t>
            </w:r>
          </w:p>
          <w:p w14:paraId="69BC6403" w14:textId="15FE699D" w:rsidR="008D087B"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sidR="00FF3381">
              <w:rPr>
                <w:rFonts w:cs="Open Sans"/>
                <w:noProof/>
                <w:sz w:val="18"/>
                <w:szCs w:val="18"/>
                <w:lang w:val="en-US"/>
              </w:rPr>
              <w:t>3</w:t>
            </w:r>
            <w:r w:rsidRPr="008D087B">
              <w:rPr>
                <w:rFonts w:cs="Open Sans"/>
                <w:noProof/>
                <w:sz w:val="18"/>
                <w:szCs w:val="18"/>
                <w:lang w:val="en-US"/>
              </w:rPr>
              <w:t>c/3d/3e</w:t>
            </w:r>
          </w:p>
          <w:p w14:paraId="49D8E180" w14:textId="77777777" w:rsidR="008D087B" w:rsidRPr="008D087B" w:rsidRDefault="008D087B" w:rsidP="008D087B">
            <w:pPr>
              <w:spacing w:before="0"/>
              <w:rPr>
                <w:rFonts w:cs="Open Sans"/>
                <w:noProof/>
                <w:sz w:val="18"/>
                <w:szCs w:val="18"/>
                <w:lang w:val="en-US"/>
              </w:rPr>
            </w:pPr>
          </w:p>
        </w:tc>
        <w:tc>
          <w:tcPr>
            <w:tcW w:w="5488" w:type="dxa"/>
          </w:tcPr>
          <w:p w14:paraId="204FC4F7" w14:textId="0CF6D6EB" w:rsidR="008D087B" w:rsidRDefault="0014306A" w:rsidP="00A94EB8">
            <w:pPr>
              <w:jc w:val="center"/>
              <w:rPr>
                <w:noProof/>
                <w:lang w:bidi="da-DK"/>
              </w:rPr>
            </w:pPr>
            <w:r w:rsidRPr="0014306A">
              <w:rPr>
                <w:noProof/>
                <w:lang w:bidi="da-DK"/>
              </w:rPr>
              <w:drawing>
                <wp:inline distT="0" distB="0" distL="0" distR="0" wp14:anchorId="749FA34D" wp14:editId="2B48A813">
                  <wp:extent cx="3035456" cy="920797"/>
                  <wp:effectExtent l="0" t="0" r="0" b="0"/>
                  <wp:docPr id="17299969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96997" name=""/>
                          <pic:cNvPicPr/>
                        </pic:nvPicPr>
                        <pic:blipFill>
                          <a:blip r:embed="rId34"/>
                          <a:stretch>
                            <a:fillRect/>
                          </a:stretch>
                        </pic:blipFill>
                        <pic:spPr>
                          <a:xfrm>
                            <a:off x="0" y="0"/>
                            <a:ext cx="3035456" cy="920797"/>
                          </a:xfrm>
                          <a:prstGeom prst="rect">
                            <a:avLst/>
                          </a:prstGeom>
                        </pic:spPr>
                      </pic:pic>
                    </a:graphicData>
                  </a:graphic>
                </wp:inline>
              </w:drawing>
            </w:r>
          </w:p>
        </w:tc>
      </w:tr>
      <w:tr w:rsidR="00FF3381" w14:paraId="5BF9C862" w14:textId="77777777" w:rsidTr="0014306A">
        <w:tc>
          <w:tcPr>
            <w:tcW w:w="822" w:type="dxa"/>
          </w:tcPr>
          <w:p w14:paraId="17F562E5" w14:textId="77777777" w:rsidR="008D087B" w:rsidRDefault="008D087B" w:rsidP="008D087B">
            <w:pPr>
              <w:rPr>
                <w:b/>
                <w:i/>
                <w:lang w:bidi="de-DE"/>
              </w:rPr>
            </w:pPr>
            <w:r>
              <w:rPr>
                <w:b/>
                <w:i/>
                <w:lang w:bidi="de-DE"/>
              </w:rPr>
              <w:t>4a</w:t>
            </w:r>
          </w:p>
          <w:p w14:paraId="3BDFB1D9" w14:textId="77777777" w:rsidR="008D087B" w:rsidRDefault="008D087B" w:rsidP="008D087B">
            <w:pPr>
              <w:rPr>
                <w:b/>
                <w:i/>
                <w:lang w:bidi="de-DE"/>
              </w:rPr>
            </w:pPr>
          </w:p>
          <w:p w14:paraId="0FB6B6B0" w14:textId="77777777" w:rsidR="008D087B" w:rsidRDefault="008D087B" w:rsidP="008D087B">
            <w:pPr>
              <w:rPr>
                <w:b/>
                <w:i/>
                <w:lang w:bidi="de-DE"/>
              </w:rPr>
            </w:pPr>
          </w:p>
          <w:p w14:paraId="6F8B4425" w14:textId="77777777" w:rsidR="008D087B" w:rsidRDefault="008D087B" w:rsidP="008D087B">
            <w:pPr>
              <w:rPr>
                <w:b/>
                <w:i/>
                <w:lang w:bidi="de-DE"/>
              </w:rPr>
            </w:pPr>
          </w:p>
          <w:p w14:paraId="4CC220D9" w14:textId="77777777" w:rsidR="008D087B" w:rsidRDefault="008D087B" w:rsidP="008D087B">
            <w:pPr>
              <w:rPr>
                <w:b/>
                <w:i/>
                <w:lang w:bidi="de-DE"/>
              </w:rPr>
            </w:pPr>
          </w:p>
          <w:p w14:paraId="4E7303C4" w14:textId="77777777" w:rsidR="008D087B" w:rsidRDefault="008D087B" w:rsidP="008D087B">
            <w:pPr>
              <w:rPr>
                <w:b/>
                <w:i/>
                <w:lang w:bidi="de-DE"/>
              </w:rPr>
            </w:pPr>
          </w:p>
          <w:p w14:paraId="2D64555D" w14:textId="77777777" w:rsidR="008D087B" w:rsidRDefault="008D087B" w:rsidP="008D087B">
            <w:pPr>
              <w:rPr>
                <w:b/>
                <w:i/>
                <w:lang w:bidi="de-DE"/>
              </w:rPr>
            </w:pPr>
          </w:p>
          <w:p w14:paraId="7D2B9E7B" w14:textId="77777777" w:rsidR="008D087B" w:rsidRDefault="008D087B" w:rsidP="008D087B">
            <w:pPr>
              <w:rPr>
                <w:b/>
                <w:i/>
                <w:lang w:bidi="de-DE"/>
              </w:rPr>
            </w:pPr>
          </w:p>
          <w:p w14:paraId="0D6BE2C0" w14:textId="0CEDAD3C" w:rsidR="008D087B" w:rsidRPr="00D77B4A" w:rsidRDefault="008D087B" w:rsidP="008D087B">
            <w:pPr>
              <w:rPr>
                <w:b/>
                <w:i/>
                <w:lang w:bidi="de-DE"/>
              </w:rPr>
            </w:pPr>
          </w:p>
        </w:tc>
        <w:tc>
          <w:tcPr>
            <w:tcW w:w="2722" w:type="dxa"/>
          </w:tcPr>
          <w:p w14:paraId="6A2982E2" w14:textId="77777777" w:rsidR="00E61C2E" w:rsidRPr="00FF3381" w:rsidRDefault="00E61C2E" w:rsidP="00E61C2E">
            <w:pPr>
              <w:spacing w:before="0"/>
              <w:rPr>
                <w:rFonts w:cs="Open Sans"/>
                <w:noProof/>
                <w:sz w:val="18"/>
                <w:szCs w:val="18"/>
              </w:rPr>
            </w:pPr>
            <w:r w:rsidRPr="00FF3381">
              <w:rPr>
                <w:rFonts w:cs="Open Sans"/>
                <w:noProof/>
                <w:sz w:val="18"/>
                <w:szCs w:val="18"/>
              </w:rPr>
              <w:t xml:space="preserve">[DA] Figur 4 </w:t>
            </w:r>
          </w:p>
          <w:p w14:paraId="7EE6A235" w14:textId="6E4A13CD" w:rsidR="008D087B" w:rsidRPr="00FF3381" w:rsidRDefault="008D087B" w:rsidP="008D087B">
            <w:pPr>
              <w:spacing w:before="0"/>
              <w:rPr>
                <w:rFonts w:cs="Open Sans"/>
                <w:noProof/>
                <w:sz w:val="18"/>
                <w:szCs w:val="18"/>
              </w:rPr>
            </w:pPr>
            <w:r w:rsidRPr="00FF3381">
              <w:rPr>
                <w:rFonts w:cs="Open Sans"/>
                <w:noProof/>
                <w:sz w:val="18"/>
                <w:szCs w:val="18"/>
              </w:rPr>
              <w:t xml:space="preserve">[DE] Abbildung 4 </w:t>
            </w:r>
          </w:p>
          <w:p w14:paraId="54D8B1B2" w14:textId="10D57A38" w:rsidR="008D087B" w:rsidRPr="00FF3381" w:rsidRDefault="008D087B" w:rsidP="008D087B">
            <w:pPr>
              <w:spacing w:before="0"/>
              <w:rPr>
                <w:rFonts w:cs="Open Sans"/>
                <w:noProof/>
                <w:sz w:val="18"/>
                <w:szCs w:val="18"/>
              </w:rPr>
            </w:pPr>
            <w:r w:rsidRPr="00FF3381">
              <w:rPr>
                <w:rFonts w:cs="Open Sans"/>
                <w:noProof/>
                <w:sz w:val="18"/>
                <w:szCs w:val="18"/>
              </w:rPr>
              <w:t>[EN] Figure 4</w:t>
            </w:r>
          </w:p>
          <w:p w14:paraId="1825D41B" w14:textId="68BE798D"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4</w:t>
            </w:r>
          </w:p>
          <w:p w14:paraId="604B1E60"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 xml:space="preserve">[FI] Kuva 4 </w:t>
            </w:r>
          </w:p>
          <w:p w14:paraId="7E46CC7F" w14:textId="58522767" w:rsidR="008D087B" w:rsidRPr="0077796F" w:rsidRDefault="008D087B" w:rsidP="008D087B">
            <w:pPr>
              <w:spacing w:before="0"/>
              <w:rPr>
                <w:rFonts w:cs="Open Sans"/>
                <w:noProof/>
                <w:sz w:val="18"/>
                <w:szCs w:val="18"/>
                <w:lang w:val="en-US"/>
              </w:rPr>
            </w:pPr>
            <w:r w:rsidRPr="0077796F">
              <w:rPr>
                <w:rFonts w:cs="Open Sans"/>
                <w:noProof/>
                <w:sz w:val="18"/>
                <w:szCs w:val="18"/>
                <w:lang w:val="en-US"/>
              </w:rPr>
              <w:t xml:space="preserve">[FR] Figure 4 </w:t>
            </w:r>
          </w:p>
          <w:p w14:paraId="55DCA6D1"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 xml:space="preserve">[IT] Figura 4 </w:t>
            </w:r>
          </w:p>
          <w:p w14:paraId="0CF87CEA" w14:textId="5FD8EB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4</w:t>
            </w:r>
          </w:p>
          <w:p w14:paraId="33DCE072" w14:textId="22D0D61B"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4</w:t>
            </w:r>
          </w:p>
          <w:p w14:paraId="3B9B3B2C" w14:textId="75072C39" w:rsidR="008D087B" w:rsidRDefault="008D087B" w:rsidP="008D087B">
            <w:pPr>
              <w:spacing w:before="0"/>
              <w:rPr>
                <w:rFonts w:cs="Open Sans"/>
                <w:noProof/>
                <w:sz w:val="18"/>
                <w:szCs w:val="18"/>
                <w:lang w:val="en-US"/>
              </w:rPr>
            </w:pPr>
            <w:r w:rsidRPr="0077796F">
              <w:rPr>
                <w:rFonts w:cs="Open Sans"/>
                <w:noProof/>
                <w:sz w:val="18"/>
                <w:szCs w:val="18"/>
                <w:lang w:val="en-US"/>
              </w:rPr>
              <w:t>[PT] Figura 4</w:t>
            </w:r>
          </w:p>
          <w:p w14:paraId="4D39E4F2" w14:textId="2F386D96"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4</w:t>
            </w:r>
          </w:p>
          <w:p w14:paraId="4110E936" w14:textId="40B28FA4" w:rsidR="008D087B" w:rsidRDefault="008D087B" w:rsidP="008D087B">
            <w:pPr>
              <w:spacing w:before="0"/>
              <w:rPr>
                <w:rFonts w:cs="Open Sans"/>
                <w:noProof/>
                <w:sz w:val="18"/>
                <w:szCs w:val="18"/>
                <w:lang w:val="en-US"/>
              </w:rPr>
            </w:pPr>
            <w:r w:rsidRPr="0077796F">
              <w:rPr>
                <w:rFonts w:cs="Open Sans"/>
                <w:noProof/>
                <w:sz w:val="18"/>
                <w:szCs w:val="18"/>
                <w:lang w:val="en-US"/>
              </w:rPr>
              <w:t xml:space="preserve">[SV] Figur 4 </w:t>
            </w:r>
          </w:p>
          <w:p w14:paraId="536052BC" w14:textId="77777777" w:rsidR="008D087B" w:rsidRPr="0077796F" w:rsidRDefault="008D087B" w:rsidP="008D087B">
            <w:pPr>
              <w:spacing w:before="0"/>
              <w:rPr>
                <w:rFonts w:cs="Open Sans"/>
                <w:noProof/>
                <w:sz w:val="18"/>
                <w:szCs w:val="18"/>
                <w:lang w:val="en-US"/>
              </w:rPr>
            </w:pPr>
          </w:p>
        </w:tc>
        <w:tc>
          <w:tcPr>
            <w:tcW w:w="5488" w:type="dxa"/>
          </w:tcPr>
          <w:p w14:paraId="3152CCB1" w14:textId="398F5E52" w:rsidR="008D087B" w:rsidRPr="00FF3381" w:rsidRDefault="008D087B" w:rsidP="008D087B">
            <w:pPr>
              <w:rPr>
                <w:lang w:val="en-US"/>
              </w:rPr>
            </w:pPr>
          </w:p>
          <w:p w14:paraId="50836656" w14:textId="42C3E1E2" w:rsidR="008D087B" w:rsidRDefault="001F7039" w:rsidP="00FF3381">
            <w:pPr>
              <w:jc w:val="center"/>
            </w:pPr>
            <w:r w:rsidRPr="001F7039">
              <w:rPr>
                <w:noProof/>
              </w:rPr>
              <w:drawing>
                <wp:inline distT="0" distB="0" distL="0" distR="0" wp14:anchorId="6FBD6BB9" wp14:editId="18F86E35">
                  <wp:extent cx="2659361" cy="1360967"/>
                  <wp:effectExtent l="0" t="0" r="8255" b="0"/>
                  <wp:docPr id="3083582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58210" name=""/>
                          <pic:cNvPicPr/>
                        </pic:nvPicPr>
                        <pic:blipFill>
                          <a:blip r:embed="rId35"/>
                          <a:stretch>
                            <a:fillRect/>
                          </a:stretch>
                        </pic:blipFill>
                        <pic:spPr>
                          <a:xfrm>
                            <a:off x="0" y="0"/>
                            <a:ext cx="2663010" cy="1362834"/>
                          </a:xfrm>
                          <a:prstGeom prst="rect">
                            <a:avLst/>
                          </a:prstGeom>
                        </pic:spPr>
                      </pic:pic>
                    </a:graphicData>
                  </a:graphic>
                </wp:inline>
              </w:drawing>
            </w:r>
          </w:p>
        </w:tc>
      </w:tr>
      <w:tr w:rsidR="00FF3381" w14:paraId="6C7A346B" w14:textId="77777777" w:rsidTr="0014306A">
        <w:tc>
          <w:tcPr>
            <w:tcW w:w="822" w:type="dxa"/>
          </w:tcPr>
          <w:p w14:paraId="18893AF6" w14:textId="77777777" w:rsidR="008D087B" w:rsidRPr="00D77B4A" w:rsidRDefault="008D087B" w:rsidP="008D087B">
            <w:pPr>
              <w:rPr>
                <w:b/>
                <w:i/>
                <w:lang w:bidi="de-DE"/>
              </w:rPr>
            </w:pPr>
            <w:r>
              <w:rPr>
                <w:b/>
                <w:i/>
                <w:lang w:bidi="de-DE"/>
              </w:rPr>
              <w:t>5</w:t>
            </w:r>
          </w:p>
        </w:tc>
        <w:tc>
          <w:tcPr>
            <w:tcW w:w="2722" w:type="dxa"/>
          </w:tcPr>
          <w:p w14:paraId="06E62EBA"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5</w:t>
            </w:r>
          </w:p>
          <w:p w14:paraId="63A79D4C" w14:textId="77777777" w:rsidR="008D087B" w:rsidRPr="00F9329C" w:rsidRDefault="008D087B" w:rsidP="008D087B">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5</w:t>
            </w:r>
          </w:p>
          <w:p w14:paraId="2E7A448F" w14:textId="77777777" w:rsidR="008D087B" w:rsidRPr="00F9329C" w:rsidRDefault="008D087B" w:rsidP="008D087B">
            <w:pPr>
              <w:spacing w:before="0"/>
              <w:rPr>
                <w:rFonts w:cs="Open Sans"/>
                <w:noProof/>
                <w:sz w:val="18"/>
                <w:szCs w:val="18"/>
              </w:rPr>
            </w:pPr>
            <w:r w:rsidRPr="00F574E0">
              <w:rPr>
                <w:rFonts w:cs="Open Sans"/>
                <w:noProof/>
                <w:sz w:val="18"/>
                <w:szCs w:val="18"/>
              </w:rPr>
              <w:t>[EN]</w:t>
            </w:r>
            <w:r>
              <w:rPr>
                <w:rFonts w:cs="Open Sans"/>
                <w:noProof/>
                <w:sz w:val="18"/>
                <w:szCs w:val="18"/>
              </w:rPr>
              <w:t xml:space="preserve"> Figure 5</w:t>
            </w:r>
          </w:p>
          <w:p w14:paraId="23A4FAD1"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5</w:t>
            </w:r>
          </w:p>
          <w:p w14:paraId="48F17148"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5</w:t>
            </w:r>
          </w:p>
          <w:p w14:paraId="0B36E7BD"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[FR] Figure 5</w:t>
            </w:r>
          </w:p>
          <w:p w14:paraId="41B9E3E9"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[IT] Figura 5</w:t>
            </w:r>
          </w:p>
          <w:p w14:paraId="136934D1"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5</w:t>
            </w:r>
          </w:p>
          <w:p w14:paraId="461C013B"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5</w:t>
            </w:r>
          </w:p>
          <w:p w14:paraId="3B67FCF7"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[PT] Figura 5</w:t>
            </w:r>
          </w:p>
          <w:p w14:paraId="1F6062FA"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5</w:t>
            </w:r>
          </w:p>
          <w:p w14:paraId="4FC1E317" w14:textId="77777777" w:rsidR="008D087B"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5</w:t>
            </w:r>
          </w:p>
          <w:p w14:paraId="5C31D420" w14:textId="77777777" w:rsidR="008D087B" w:rsidRPr="0077796F" w:rsidRDefault="008D087B" w:rsidP="008D087B">
            <w:pPr>
              <w:spacing w:before="0"/>
              <w:rPr>
                <w:rFonts w:cs="Open Sans"/>
                <w:noProof/>
                <w:sz w:val="18"/>
                <w:szCs w:val="18"/>
                <w:lang w:val="en-US"/>
              </w:rPr>
            </w:pPr>
          </w:p>
        </w:tc>
        <w:tc>
          <w:tcPr>
            <w:tcW w:w="5488" w:type="dxa"/>
          </w:tcPr>
          <w:p w14:paraId="7EA3C99B" w14:textId="6E0FF13B" w:rsidR="008D087B" w:rsidRDefault="001F7039" w:rsidP="00FF3381">
            <w:pPr>
              <w:jc w:val="center"/>
            </w:pPr>
            <w:r w:rsidRPr="001F7039">
              <w:rPr>
                <w:noProof/>
              </w:rPr>
              <w:drawing>
                <wp:inline distT="0" distB="0" distL="0" distR="0" wp14:anchorId="74A654F9" wp14:editId="63B714CA">
                  <wp:extent cx="2695441" cy="1414130"/>
                  <wp:effectExtent l="0" t="0" r="0" b="0"/>
                  <wp:docPr id="6172390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9075" name=""/>
                          <pic:cNvPicPr/>
                        </pic:nvPicPr>
                        <pic:blipFill>
                          <a:blip r:embed="rId36"/>
                          <a:stretch>
                            <a:fillRect/>
                          </a:stretch>
                        </pic:blipFill>
                        <pic:spPr>
                          <a:xfrm>
                            <a:off x="0" y="0"/>
                            <a:ext cx="2702256" cy="1417706"/>
                          </a:xfrm>
                          <a:prstGeom prst="rect">
                            <a:avLst/>
                          </a:prstGeom>
                        </pic:spPr>
                      </pic:pic>
                    </a:graphicData>
                  </a:graphic>
                </wp:inline>
              </w:drawing>
            </w:r>
          </w:p>
        </w:tc>
      </w:tr>
      <w:tr w:rsidR="00FF3381" w14:paraId="673721E0" w14:textId="77777777" w:rsidTr="0014306A">
        <w:tc>
          <w:tcPr>
            <w:tcW w:w="822" w:type="dxa"/>
          </w:tcPr>
          <w:p w14:paraId="2739E97B" w14:textId="77777777" w:rsidR="008D087B" w:rsidRPr="00D77B4A" w:rsidRDefault="008D087B" w:rsidP="008D087B">
            <w:pPr>
              <w:rPr>
                <w:b/>
                <w:i/>
                <w:lang w:bidi="de-DE"/>
              </w:rPr>
            </w:pPr>
            <w:r>
              <w:rPr>
                <w:b/>
                <w:i/>
                <w:lang w:bidi="de-DE"/>
              </w:rPr>
              <w:t>6</w:t>
            </w:r>
          </w:p>
        </w:tc>
        <w:tc>
          <w:tcPr>
            <w:tcW w:w="2722" w:type="dxa"/>
          </w:tcPr>
          <w:p w14:paraId="191C7E1E"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6</w:t>
            </w:r>
          </w:p>
          <w:p w14:paraId="73BEC9DB" w14:textId="77777777" w:rsidR="008D087B" w:rsidRPr="00F9329C" w:rsidRDefault="008D087B" w:rsidP="008D087B">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6</w:t>
            </w:r>
          </w:p>
          <w:p w14:paraId="76261547" w14:textId="77777777" w:rsidR="008D087B" w:rsidRPr="00F9329C" w:rsidRDefault="008D087B" w:rsidP="008D087B">
            <w:pPr>
              <w:spacing w:before="0"/>
              <w:rPr>
                <w:rFonts w:cs="Open Sans"/>
                <w:noProof/>
                <w:sz w:val="18"/>
                <w:szCs w:val="18"/>
              </w:rPr>
            </w:pPr>
            <w:r w:rsidRPr="00F574E0">
              <w:rPr>
                <w:rFonts w:cs="Open Sans"/>
                <w:noProof/>
                <w:sz w:val="18"/>
                <w:szCs w:val="18"/>
              </w:rPr>
              <w:t>[EN]</w:t>
            </w:r>
            <w:r>
              <w:rPr>
                <w:rFonts w:cs="Open Sans"/>
                <w:noProof/>
                <w:sz w:val="18"/>
                <w:szCs w:val="18"/>
              </w:rPr>
              <w:t xml:space="preserve"> Figure 6</w:t>
            </w:r>
          </w:p>
          <w:p w14:paraId="2E0B2E85"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6</w:t>
            </w:r>
          </w:p>
          <w:p w14:paraId="717A5803"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6</w:t>
            </w:r>
          </w:p>
          <w:p w14:paraId="7E04632E"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[FR] Figure 6</w:t>
            </w:r>
          </w:p>
          <w:p w14:paraId="6D5239CA"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[IT] Figura 6</w:t>
            </w:r>
          </w:p>
          <w:p w14:paraId="067FE921"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6</w:t>
            </w:r>
          </w:p>
          <w:p w14:paraId="741F5C72"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6</w:t>
            </w:r>
          </w:p>
          <w:p w14:paraId="722A69DD"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[PT] Figura 6</w:t>
            </w:r>
          </w:p>
          <w:p w14:paraId="602C2537"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6</w:t>
            </w:r>
          </w:p>
          <w:p w14:paraId="189C9868" w14:textId="77777777" w:rsidR="008D087B"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6</w:t>
            </w:r>
          </w:p>
          <w:p w14:paraId="4A8F9710" w14:textId="77777777" w:rsidR="008D087B" w:rsidRPr="0077796F" w:rsidRDefault="008D087B" w:rsidP="008D087B">
            <w:pPr>
              <w:spacing w:before="0"/>
              <w:rPr>
                <w:rFonts w:cs="Open Sans"/>
                <w:noProof/>
                <w:sz w:val="18"/>
                <w:szCs w:val="18"/>
                <w:lang w:val="en-US"/>
              </w:rPr>
            </w:pPr>
          </w:p>
        </w:tc>
        <w:tc>
          <w:tcPr>
            <w:tcW w:w="5488" w:type="dxa"/>
          </w:tcPr>
          <w:p w14:paraId="01A30D05" w14:textId="13C3B207" w:rsidR="008D087B" w:rsidRDefault="001F7039" w:rsidP="00FF3381">
            <w:pPr>
              <w:jc w:val="center"/>
            </w:pPr>
            <w:r w:rsidRPr="001F7039">
              <w:rPr>
                <w:noProof/>
              </w:rPr>
              <w:drawing>
                <wp:inline distT="0" distB="0" distL="0" distR="0" wp14:anchorId="55917EC6" wp14:editId="79BC663F">
                  <wp:extent cx="2823006" cy="1477926"/>
                  <wp:effectExtent l="0" t="0" r="0" b="8255"/>
                  <wp:docPr id="19447407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40714" name=""/>
                          <pic:cNvPicPr/>
                        </pic:nvPicPr>
                        <pic:blipFill>
                          <a:blip r:embed="rId37"/>
                          <a:stretch>
                            <a:fillRect/>
                          </a:stretch>
                        </pic:blipFill>
                        <pic:spPr>
                          <a:xfrm>
                            <a:off x="0" y="0"/>
                            <a:ext cx="2830531" cy="1481866"/>
                          </a:xfrm>
                          <a:prstGeom prst="rect">
                            <a:avLst/>
                          </a:prstGeom>
                        </pic:spPr>
                      </pic:pic>
                    </a:graphicData>
                  </a:graphic>
                </wp:inline>
              </w:drawing>
            </w:r>
          </w:p>
        </w:tc>
      </w:tr>
      <w:tr w:rsidR="00FF3381" w14:paraId="17D068EC" w14:textId="77777777" w:rsidTr="0014306A">
        <w:tc>
          <w:tcPr>
            <w:tcW w:w="822" w:type="dxa"/>
          </w:tcPr>
          <w:p w14:paraId="491B7CE5" w14:textId="77777777" w:rsidR="008D087B" w:rsidRPr="00D77B4A" w:rsidRDefault="008D087B" w:rsidP="008D087B">
            <w:pPr>
              <w:rPr>
                <w:b/>
                <w:i/>
                <w:lang w:bidi="de-DE"/>
              </w:rPr>
            </w:pPr>
            <w:r>
              <w:rPr>
                <w:b/>
                <w:i/>
                <w:lang w:bidi="de-DE"/>
              </w:rPr>
              <w:t>7</w:t>
            </w:r>
          </w:p>
        </w:tc>
        <w:tc>
          <w:tcPr>
            <w:tcW w:w="2722" w:type="dxa"/>
          </w:tcPr>
          <w:p w14:paraId="7157EE07"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7</w:t>
            </w:r>
          </w:p>
          <w:p w14:paraId="3E933F6C" w14:textId="77777777" w:rsidR="008D087B" w:rsidRPr="00F9329C" w:rsidRDefault="008D087B" w:rsidP="008D087B">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7</w:t>
            </w:r>
          </w:p>
          <w:p w14:paraId="1CD1FDE9" w14:textId="77777777" w:rsidR="008D087B" w:rsidRPr="00F9329C" w:rsidRDefault="008D087B" w:rsidP="008D087B">
            <w:pPr>
              <w:spacing w:before="0"/>
              <w:rPr>
                <w:rFonts w:cs="Open Sans"/>
                <w:noProof/>
                <w:sz w:val="18"/>
                <w:szCs w:val="18"/>
              </w:rPr>
            </w:pPr>
            <w:r w:rsidRPr="00F574E0">
              <w:rPr>
                <w:rFonts w:cs="Open Sans"/>
                <w:noProof/>
                <w:sz w:val="18"/>
                <w:szCs w:val="18"/>
              </w:rPr>
              <w:t>[EN]</w:t>
            </w:r>
            <w:r>
              <w:rPr>
                <w:rFonts w:cs="Open Sans"/>
                <w:noProof/>
                <w:sz w:val="18"/>
                <w:szCs w:val="18"/>
              </w:rPr>
              <w:t xml:space="preserve"> Figure 7</w:t>
            </w:r>
          </w:p>
          <w:p w14:paraId="3F06A577"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7</w:t>
            </w:r>
          </w:p>
          <w:p w14:paraId="6FF6102E"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7</w:t>
            </w:r>
          </w:p>
          <w:p w14:paraId="7D06AD8E"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[FR]  Figure 7</w:t>
            </w:r>
          </w:p>
          <w:p w14:paraId="3525F97A"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[IT] Figura 7</w:t>
            </w:r>
          </w:p>
          <w:p w14:paraId="0CE09032"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7</w:t>
            </w:r>
          </w:p>
          <w:p w14:paraId="1E087D99"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7</w:t>
            </w:r>
          </w:p>
          <w:p w14:paraId="46C7093C"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[PT] Figura 7</w:t>
            </w:r>
          </w:p>
          <w:p w14:paraId="5CBA148B"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7</w:t>
            </w:r>
          </w:p>
          <w:p w14:paraId="69B2F8DA" w14:textId="77777777" w:rsidR="008D087B"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7</w:t>
            </w:r>
          </w:p>
          <w:p w14:paraId="1201B3AA" w14:textId="77777777" w:rsidR="008D087B" w:rsidRPr="0077796F" w:rsidRDefault="008D087B" w:rsidP="008D087B">
            <w:pPr>
              <w:spacing w:before="0"/>
              <w:rPr>
                <w:rFonts w:cs="Open Sans"/>
                <w:noProof/>
                <w:sz w:val="18"/>
                <w:szCs w:val="18"/>
                <w:lang w:val="en-US"/>
              </w:rPr>
            </w:pPr>
          </w:p>
        </w:tc>
        <w:tc>
          <w:tcPr>
            <w:tcW w:w="5488" w:type="dxa"/>
          </w:tcPr>
          <w:p w14:paraId="66564CE2" w14:textId="2F990FB5" w:rsidR="008D087B" w:rsidRDefault="001F7039" w:rsidP="00FF3381">
            <w:pPr>
              <w:jc w:val="center"/>
            </w:pPr>
            <w:r w:rsidRPr="001F7039">
              <w:rPr>
                <w:noProof/>
              </w:rPr>
              <w:drawing>
                <wp:inline distT="0" distB="0" distL="0" distR="0" wp14:anchorId="1DFC5B70" wp14:editId="54577B2B">
                  <wp:extent cx="2800172" cy="1531088"/>
                  <wp:effectExtent l="0" t="0" r="635" b="0"/>
                  <wp:docPr id="15411350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35063" name=""/>
                          <pic:cNvPicPr/>
                        </pic:nvPicPr>
                        <pic:blipFill>
                          <a:blip r:embed="rId38"/>
                          <a:stretch>
                            <a:fillRect/>
                          </a:stretch>
                        </pic:blipFill>
                        <pic:spPr>
                          <a:xfrm>
                            <a:off x="0" y="0"/>
                            <a:ext cx="2810075" cy="1536503"/>
                          </a:xfrm>
                          <a:prstGeom prst="rect">
                            <a:avLst/>
                          </a:prstGeom>
                        </pic:spPr>
                      </pic:pic>
                    </a:graphicData>
                  </a:graphic>
                </wp:inline>
              </w:drawing>
            </w:r>
          </w:p>
        </w:tc>
      </w:tr>
      <w:tr w:rsidR="00FF3381" w14:paraId="07716FCC" w14:textId="77777777" w:rsidTr="0014306A">
        <w:tc>
          <w:tcPr>
            <w:tcW w:w="822" w:type="dxa"/>
          </w:tcPr>
          <w:p w14:paraId="3155F203" w14:textId="77777777" w:rsidR="008D087B" w:rsidRPr="00D77B4A" w:rsidRDefault="008D087B" w:rsidP="008D087B">
            <w:pPr>
              <w:rPr>
                <w:b/>
                <w:i/>
                <w:lang w:bidi="de-DE"/>
              </w:rPr>
            </w:pPr>
            <w:r>
              <w:rPr>
                <w:b/>
                <w:i/>
                <w:lang w:bidi="de-DE"/>
              </w:rPr>
              <w:t>8</w:t>
            </w:r>
          </w:p>
        </w:tc>
        <w:tc>
          <w:tcPr>
            <w:tcW w:w="2722" w:type="dxa"/>
          </w:tcPr>
          <w:p w14:paraId="4932337B" w14:textId="7F85809D" w:rsidR="008D087B" w:rsidRPr="00F9329C" w:rsidRDefault="00E61C2E" w:rsidP="008D087B">
            <w:pPr>
              <w:spacing w:before="0"/>
              <w:rPr>
                <w:rFonts w:cs="Open Sans"/>
                <w:noProof/>
                <w:sz w:val="18"/>
                <w:szCs w:val="18"/>
              </w:rPr>
            </w:pPr>
            <w:r w:rsidRPr="00F9329C">
              <w:rPr>
                <w:rFonts w:cs="Open Sans"/>
                <w:noProof/>
                <w:sz w:val="18"/>
                <w:szCs w:val="18"/>
              </w:rPr>
              <w:t xml:space="preserve">[DA] </w:t>
            </w:r>
            <w:r>
              <w:rPr>
                <w:rFonts w:cs="Open Sans"/>
                <w:noProof/>
                <w:sz w:val="18"/>
                <w:szCs w:val="18"/>
              </w:rPr>
              <w:t xml:space="preserve">Figur 8 </w:t>
            </w:r>
            <w:r w:rsidR="008D087B">
              <w:rPr>
                <w:rFonts w:cs="Open Sans"/>
                <w:noProof/>
                <w:sz w:val="18"/>
                <w:szCs w:val="18"/>
              </w:rPr>
              <w:t xml:space="preserve">[DE] </w:t>
            </w:r>
            <w:r w:rsidR="008D087B" w:rsidRPr="00F9329C">
              <w:rPr>
                <w:rFonts w:cs="Open Sans"/>
                <w:noProof/>
                <w:sz w:val="18"/>
                <w:szCs w:val="18"/>
              </w:rPr>
              <w:t>Abbildung 8</w:t>
            </w:r>
          </w:p>
          <w:p w14:paraId="25EDE015" w14:textId="3821B1B9" w:rsidR="008D087B" w:rsidRPr="00F9329C" w:rsidRDefault="008D087B" w:rsidP="008D087B">
            <w:pPr>
              <w:spacing w:before="0"/>
              <w:rPr>
                <w:rFonts w:cs="Open Sans"/>
                <w:noProof/>
                <w:sz w:val="18"/>
                <w:szCs w:val="18"/>
              </w:rPr>
            </w:pPr>
          </w:p>
          <w:p w14:paraId="31BA5CC6" w14:textId="77777777" w:rsidR="008D087B" w:rsidRPr="00F9329C" w:rsidRDefault="008D087B" w:rsidP="008D087B">
            <w:pPr>
              <w:spacing w:before="0"/>
              <w:rPr>
                <w:rFonts w:cs="Open Sans"/>
                <w:noProof/>
                <w:sz w:val="18"/>
                <w:szCs w:val="18"/>
              </w:rPr>
            </w:pPr>
            <w:r w:rsidRPr="00F574E0">
              <w:rPr>
                <w:rFonts w:cs="Open Sans"/>
                <w:noProof/>
                <w:sz w:val="18"/>
                <w:szCs w:val="18"/>
              </w:rPr>
              <w:t>[EN]</w:t>
            </w:r>
            <w:r>
              <w:rPr>
                <w:rFonts w:cs="Open Sans"/>
                <w:noProof/>
                <w:sz w:val="18"/>
                <w:szCs w:val="18"/>
              </w:rPr>
              <w:t xml:space="preserve"> Figure 8</w:t>
            </w:r>
          </w:p>
          <w:p w14:paraId="5585D4EC"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8</w:t>
            </w:r>
          </w:p>
          <w:p w14:paraId="6DDB00CD"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8</w:t>
            </w:r>
          </w:p>
          <w:p w14:paraId="0A463608"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[FR] Figure 8</w:t>
            </w:r>
          </w:p>
          <w:p w14:paraId="32473E62"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[IT] Figura 8</w:t>
            </w:r>
          </w:p>
          <w:p w14:paraId="72310E77"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8</w:t>
            </w:r>
          </w:p>
          <w:p w14:paraId="5F04D567"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8</w:t>
            </w:r>
          </w:p>
          <w:p w14:paraId="577BB917"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[PT] Figura 8</w:t>
            </w:r>
          </w:p>
          <w:p w14:paraId="40789E0B"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8</w:t>
            </w:r>
          </w:p>
          <w:p w14:paraId="6E53DB0B"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8</w:t>
            </w:r>
          </w:p>
        </w:tc>
        <w:tc>
          <w:tcPr>
            <w:tcW w:w="5488" w:type="dxa"/>
          </w:tcPr>
          <w:p w14:paraId="2207270A" w14:textId="6EE599E9" w:rsidR="008D087B" w:rsidRDefault="001F7039" w:rsidP="00FF3381">
            <w:pPr>
              <w:jc w:val="center"/>
            </w:pPr>
            <w:r w:rsidRPr="001F7039">
              <w:rPr>
                <w:noProof/>
              </w:rPr>
              <w:drawing>
                <wp:inline distT="0" distB="0" distL="0" distR="0" wp14:anchorId="794E78E0" wp14:editId="0082DD5A">
                  <wp:extent cx="2781895" cy="1488559"/>
                  <wp:effectExtent l="0" t="0" r="0" b="0"/>
                  <wp:docPr id="8593390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9093" name=""/>
                          <pic:cNvPicPr/>
                        </pic:nvPicPr>
                        <pic:blipFill>
                          <a:blip r:embed="rId39"/>
                          <a:stretch>
                            <a:fillRect/>
                          </a:stretch>
                        </pic:blipFill>
                        <pic:spPr>
                          <a:xfrm>
                            <a:off x="0" y="0"/>
                            <a:ext cx="2800285" cy="1498399"/>
                          </a:xfrm>
                          <a:prstGeom prst="rect">
                            <a:avLst/>
                          </a:prstGeom>
                        </pic:spPr>
                      </pic:pic>
                    </a:graphicData>
                  </a:graphic>
                </wp:inline>
              </w:drawing>
            </w:r>
          </w:p>
        </w:tc>
      </w:tr>
      <w:tr w:rsidR="00FF3381" w14:paraId="498DBA4D" w14:textId="77777777" w:rsidTr="0014306A">
        <w:tc>
          <w:tcPr>
            <w:tcW w:w="822" w:type="dxa"/>
          </w:tcPr>
          <w:p w14:paraId="25DA8B53" w14:textId="77777777" w:rsidR="008D087B" w:rsidRPr="00D77B4A" w:rsidRDefault="008D087B" w:rsidP="008D087B">
            <w:pPr>
              <w:rPr>
                <w:b/>
                <w:i/>
                <w:lang w:bidi="de-DE"/>
              </w:rPr>
            </w:pPr>
            <w:r>
              <w:rPr>
                <w:b/>
                <w:i/>
                <w:lang w:bidi="de-DE"/>
              </w:rPr>
              <w:t>9</w:t>
            </w:r>
          </w:p>
        </w:tc>
        <w:tc>
          <w:tcPr>
            <w:tcW w:w="2722" w:type="dxa"/>
          </w:tcPr>
          <w:p w14:paraId="743FB1C0"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9</w:t>
            </w:r>
          </w:p>
          <w:p w14:paraId="4C1FBB0E" w14:textId="77777777" w:rsidR="008D087B" w:rsidRPr="00F9329C" w:rsidRDefault="008D087B" w:rsidP="008D087B">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9</w:t>
            </w:r>
          </w:p>
          <w:p w14:paraId="5E85F2A3" w14:textId="77777777" w:rsidR="008D087B" w:rsidRPr="00F9329C" w:rsidRDefault="008D087B" w:rsidP="008D087B">
            <w:pPr>
              <w:spacing w:before="0"/>
              <w:rPr>
                <w:rFonts w:cs="Open Sans"/>
                <w:noProof/>
                <w:sz w:val="18"/>
                <w:szCs w:val="18"/>
              </w:rPr>
            </w:pPr>
            <w:r w:rsidRPr="00F574E0">
              <w:rPr>
                <w:rFonts w:cs="Open Sans"/>
                <w:noProof/>
                <w:sz w:val="18"/>
                <w:szCs w:val="18"/>
              </w:rPr>
              <w:t>[EN]</w:t>
            </w:r>
            <w:r>
              <w:rPr>
                <w:rFonts w:cs="Open Sans"/>
                <w:noProof/>
                <w:sz w:val="18"/>
                <w:szCs w:val="18"/>
              </w:rPr>
              <w:t xml:space="preserve"> Figure 9</w:t>
            </w:r>
          </w:p>
          <w:p w14:paraId="53BA52EC"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9</w:t>
            </w:r>
          </w:p>
          <w:p w14:paraId="5486E562"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9</w:t>
            </w:r>
          </w:p>
          <w:p w14:paraId="2E0BFD4E"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[FR]  Figure 9</w:t>
            </w:r>
          </w:p>
          <w:p w14:paraId="586ABC86"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[IT] Figura 9</w:t>
            </w:r>
          </w:p>
          <w:p w14:paraId="11CF3FEB"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9</w:t>
            </w:r>
          </w:p>
          <w:p w14:paraId="56D3C8AD"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9</w:t>
            </w:r>
          </w:p>
          <w:p w14:paraId="15C6786E"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[PT] Figura 9</w:t>
            </w:r>
          </w:p>
          <w:p w14:paraId="7A06D6CB"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9</w:t>
            </w:r>
          </w:p>
          <w:p w14:paraId="736B2AD8"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 xml:space="preserve">[SV] Figur </w:t>
            </w:r>
            <w:r>
              <w:rPr>
                <w:rFonts w:cs="Open Sans"/>
                <w:noProof/>
                <w:sz w:val="18"/>
                <w:szCs w:val="18"/>
                <w:lang w:val="en-US"/>
              </w:rPr>
              <w:t>9</w:t>
            </w:r>
          </w:p>
        </w:tc>
        <w:tc>
          <w:tcPr>
            <w:tcW w:w="5488" w:type="dxa"/>
          </w:tcPr>
          <w:p w14:paraId="71579F78" w14:textId="0197410A" w:rsidR="008D087B" w:rsidRDefault="001F7039" w:rsidP="00A94EB8">
            <w:pPr>
              <w:jc w:val="center"/>
            </w:pPr>
            <w:r w:rsidRPr="001F7039">
              <w:rPr>
                <w:noProof/>
              </w:rPr>
              <w:drawing>
                <wp:inline distT="0" distB="0" distL="0" distR="0" wp14:anchorId="22A6C1B9" wp14:editId="631B884A">
                  <wp:extent cx="2758779" cy="1413510"/>
                  <wp:effectExtent l="0" t="0" r="3810" b="0"/>
                  <wp:docPr id="122954660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46606" name=""/>
                          <pic:cNvPicPr/>
                        </pic:nvPicPr>
                        <pic:blipFill>
                          <a:blip r:embed="rId40"/>
                          <a:stretch>
                            <a:fillRect/>
                          </a:stretch>
                        </pic:blipFill>
                        <pic:spPr>
                          <a:xfrm>
                            <a:off x="0" y="0"/>
                            <a:ext cx="2773250" cy="1420924"/>
                          </a:xfrm>
                          <a:prstGeom prst="rect">
                            <a:avLst/>
                          </a:prstGeom>
                        </pic:spPr>
                      </pic:pic>
                    </a:graphicData>
                  </a:graphic>
                </wp:inline>
              </w:drawing>
            </w:r>
          </w:p>
        </w:tc>
      </w:tr>
      <w:tr w:rsidR="00FF3381" w14:paraId="37EFEDBA" w14:textId="77777777" w:rsidTr="0014306A">
        <w:tc>
          <w:tcPr>
            <w:tcW w:w="822" w:type="dxa"/>
          </w:tcPr>
          <w:p w14:paraId="5D30F19D" w14:textId="77777777" w:rsidR="008D087B" w:rsidRPr="00D77B4A" w:rsidRDefault="008D087B" w:rsidP="008D087B">
            <w:pPr>
              <w:rPr>
                <w:b/>
                <w:i/>
                <w:lang w:bidi="de-DE"/>
              </w:rPr>
            </w:pPr>
            <w:r>
              <w:rPr>
                <w:b/>
                <w:i/>
                <w:lang w:bidi="de-DE"/>
              </w:rPr>
              <w:t>10</w:t>
            </w:r>
          </w:p>
        </w:tc>
        <w:tc>
          <w:tcPr>
            <w:tcW w:w="2722" w:type="dxa"/>
          </w:tcPr>
          <w:p w14:paraId="4388DB4E"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10</w:t>
            </w:r>
          </w:p>
          <w:p w14:paraId="39B2057A" w14:textId="77777777" w:rsidR="008D087B" w:rsidRPr="00F9329C" w:rsidRDefault="008D087B" w:rsidP="008D087B">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10</w:t>
            </w:r>
          </w:p>
          <w:p w14:paraId="09EAFD50" w14:textId="77777777" w:rsidR="008D087B" w:rsidRPr="00F9329C" w:rsidRDefault="008D087B" w:rsidP="008D087B">
            <w:pPr>
              <w:spacing w:before="0"/>
              <w:rPr>
                <w:rFonts w:cs="Open Sans"/>
                <w:noProof/>
                <w:sz w:val="18"/>
                <w:szCs w:val="18"/>
              </w:rPr>
            </w:pPr>
            <w:r w:rsidRPr="00F574E0">
              <w:rPr>
                <w:rFonts w:cs="Open Sans"/>
                <w:noProof/>
                <w:sz w:val="18"/>
                <w:szCs w:val="18"/>
              </w:rPr>
              <w:t>[EN] Figu</w:t>
            </w:r>
            <w:r>
              <w:rPr>
                <w:rFonts w:cs="Open Sans"/>
                <w:noProof/>
                <w:sz w:val="18"/>
                <w:szCs w:val="18"/>
              </w:rPr>
              <w:t>re 10</w:t>
            </w:r>
          </w:p>
          <w:p w14:paraId="170490D9"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[ES] Figura 10</w:t>
            </w:r>
          </w:p>
          <w:p w14:paraId="2775C4CD"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10</w:t>
            </w:r>
          </w:p>
          <w:p w14:paraId="2535A3CF"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[FR] Figure 10</w:t>
            </w:r>
          </w:p>
          <w:p w14:paraId="6761B3C6"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[IT] Figura 10</w:t>
            </w:r>
          </w:p>
          <w:p w14:paraId="2A3A978F"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[NL] Afbeelding 10</w:t>
            </w:r>
          </w:p>
          <w:p w14:paraId="24D5209E"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[NO] Figur 10</w:t>
            </w:r>
          </w:p>
          <w:p w14:paraId="1F5114CF"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[PT] Figura 10</w:t>
            </w:r>
          </w:p>
          <w:p w14:paraId="049800A6"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[RO] Figura 10</w:t>
            </w:r>
          </w:p>
          <w:p w14:paraId="565DA3AA" w14:textId="77777777" w:rsidR="008D087B" w:rsidRPr="0077796F" w:rsidRDefault="008D087B" w:rsidP="008D087B">
            <w:pPr>
              <w:spacing w:before="0"/>
              <w:rPr>
                <w:rFonts w:cs="Open Sans"/>
                <w:noProof/>
                <w:sz w:val="18"/>
                <w:szCs w:val="18"/>
                <w:lang w:val="en-US"/>
              </w:rPr>
            </w:pPr>
            <w:r w:rsidRPr="0077796F">
              <w:rPr>
                <w:rFonts w:cs="Open Sans"/>
                <w:noProof/>
                <w:sz w:val="18"/>
                <w:szCs w:val="18"/>
                <w:lang w:val="en-US"/>
              </w:rPr>
              <w:t>[SV] Figur 1</w:t>
            </w:r>
            <w:r>
              <w:rPr>
                <w:rFonts w:cs="Open Sans"/>
                <w:noProof/>
                <w:sz w:val="18"/>
                <w:szCs w:val="18"/>
                <w:lang w:val="en-US"/>
              </w:rPr>
              <w:t>0</w:t>
            </w:r>
          </w:p>
        </w:tc>
        <w:tc>
          <w:tcPr>
            <w:tcW w:w="5488" w:type="dxa"/>
          </w:tcPr>
          <w:p w14:paraId="615C95E9" w14:textId="7D0566DD" w:rsidR="008D087B" w:rsidRDefault="001F7039" w:rsidP="00FF3381">
            <w:pPr>
              <w:jc w:val="center"/>
            </w:pPr>
            <w:r w:rsidRPr="001F7039">
              <w:rPr>
                <w:noProof/>
              </w:rPr>
              <w:drawing>
                <wp:inline distT="0" distB="0" distL="0" distR="0" wp14:anchorId="53483062" wp14:editId="20F22E86">
                  <wp:extent cx="2841008" cy="1499191"/>
                  <wp:effectExtent l="0" t="0" r="0" b="6350"/>
                  <wp:docPr id="7312794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9412" name=""/>
                          <pic:cNvPicPr/>
                        </pic:nvPicPr>
                        <pic:blipFill>
                          <a:blip r:embed="rId41"/>
                          <a:stretch>
                            <a:fillRect/>
                          </a:stretch>
                        </pic:blipFill>
                        <pic:spPr>
                          <a:xfrm>
                            <a:off x="0" y="0"/>
                            <a:ext cx="2847220" cy="1502469"/>
                          </a:xfrm>
                          <a:prstGeom prst="rect">
                            <a:avLst/>
                          </a:prstGeom>
                        </pic:spPr>
                      </pic:pic>
                    </a:graphicData>
                  </a:graphic>
                </wp:inline>
              </w:drawing>
            </w:r>
          </w:p>
        </w:tc>
      </w:tr>
      <w:tr w:rsidR="0014306A" w14:paraId="5E84AC2D" w14:textId="77777777" w:rsidTr="0014306A">
        <w:tc>
          <w:tcPr>
            <w:tcW w:w="822" w:type="dxa"/>
          </w:tcPr>
          <w:p w14:paraId="6BB1EAB9" w14:textId="1C1BCBAB" w:rsidR="00D157C8" w:rsidRDefault="00D157C8" w:rsidP="00D157C8">
            <w:pPr>
              <w:rPr>
                <w:b/>
                <w:i/>
                <w:lang w:bidi="de-DE"/>
              </w:rPr>
            </w:pPr>
            <w:r>
              <w:rPr>
                <w:b/>
                <w:i/>
                <w:lang w:bidi="de-DE"/>
              </w:rPr>
              <w:t>10a/b</w:t>
            </w:r>
          </w:p>
        </w:tc>
        <w:tc>
          <w:tcPr>
            <w:tcW w:w="2722" w:type="dxa"/>
          </w:tcPr>
          <w:p w14:paraId="23C785E3" w14:textId="77777777" w:rsidR="00E61C2E" w:rsidRPr="00D157C8" w:rsidRDefault="00E61C2E" w:rsidP="00E61C2E">
            <w:pPr>
              <w:spacing w:before="0"/>
              <w:rPr>
                <w:rFonts w:cs="Open Sans"/>
                <w:noProof/>
                <w:sz w:val="18"/>
                <w:szCs w:val="18"/>
                <w:lang w:val="en-US"/>
              </w:rPr>
            </w:pPr>
            <w:r w:rsidRPr="00D157C8">
              <w:rPr>
                <w:rFonts w:cs="Open Sans"/>
                <w:noProof/>
                <w:sz w:val="18"/>
                <w:szCs w:val="18"/>
                <w:lang w:val="en-US"/>
              </w:rPr>
              <w:t>[DA] Figur 10a</w:t>
            </w:r>
            <w:r>
              <w:rPr>
                <w:rFonts w:cs="Open Sans"/>
                <w:noProof/>
                <w:sz w:val="18"/>
                <w:szCs w:val="18"/>
                <w:lang w:val="en-US"/>
              </w:rPr>
              <w:t>/b</w:t>
            </w:r>
          </w:p>
          <w:p w14:paraId="748E7D42" w14:textId="7D58BE80" w:rsidR="00D157C8" w:rsidRPr="00D157C8" w:rsidRDefault="00D157C8" w:rsidP="00D157C8">
            <w:pPr>
              <w:spacing w:before="0"/>
              <w:rPr>
                <w:rFonts w:cs="Open Sans"/>
                <w:noProof/>
                <w:sz w:val="18"/>
                <w:szCs w:val="18"/>
                <w:lang w:val="en-US"/>
              </w:rPr>
            </w:pPr>
            <w:r w:rsidRPr="00D157C8">
              <w:rPr>
                <w:rFonts w:cs="Open Sans"/>
                <w:noProof/>
                <w:sz w:val="18"/>
                <w:szCs w:val="18"/>
                <w:lang w:val="en-US"/>
              </w:rPr>
              <w:t>[DE] Abbildung 10a/b</w:t>
            </w:r>
          </w:p>
          <w:p w14:paraId="4DED777E" w14:textId="558E178F" w:rsidR="00D157C8" w:rsidRPr="00D157C8" w:rsidRDefault="00D157C8" w:rsidP="00D157C8">
            <w:pPr>
              <w:spacing w:before="0"/>
              <w:rPr>
                <w:rFonts w:cs="Open Sans"/>
                <w:noProof/>
                <w:sz w:val="18"/>
                <w:szCs w:val="18"/>
                <w:lang w:val="en-US"/>
              </w:rPr>
            </w:pPr>
            <w:r w:rsidRPr="00D157C8">
              <w:rPr>
                <w:rFonts w:cs="Open Sans"/>
                <w:noProof/>
                <w:sz w:val="18"/>
                <w:szCs w:val="18"/>
                <w:lang w:val="en-US"/>
              </w:rPr>
              <w:t>[EN] Figure 10a</w:t>
            </w:r>
            <w:r>
              <w:rPr>
                <w:rFonts w:cs="Open Sans"/>
                <w:noProof/>
                <w:sz w:val="18"/>
                <w:szCs w:val="18"/>
                <w:lang w:val="en-US"/>
              </w:rPr>
              <w:t>/b</w:t>
            </w:r>
          </w:p>
          <w:p w14:paraId="2A0E0B85" w14:textId="14A88BEE"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[ES] Figura </w:t>
            </w:r>
            <w:r w:rsidRPr="00D157C8">
              <w:rPr>
                <w:rFonts w:cs="Open Sans"/>
                <w:noProof/>
                <w:sz w:val="18"/>
                <w:szCs w:val="18"/>
                <w:lang w:val="en-US"/>
              </w:rPr>
              <w:t>10a</w:t>
            </w:r>
            <w:r>
              <w:rPr>
                <w:rFonts w:cs="Open Sans"/>
                <w:noProof/>
                <w:sz w:val="18"/>
                <w:szCs w:val="18"/>
                <w:lang w:val="en-US"/>
              </w:rPr>
              <w:t>/b</w:t>
            </w:r>
          </w:p>
          <w:p w14:paraId="23FF0E43"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 xml:space="preserve">[FI] Kuva </w:t>
            </w:r>
            <w:r w:rsidRPr="00D157C8">
              <w:rPr>
                <w:rFonts w:cs="Open Sans"/>
                <w:noProof/>
                <w:sz w:val="18"/>
                <w:szCs w:val="18"/>
                <w:lang w:val="en-US"/>
              </w:rPr>
              <w:t>10a</w:t>
            </w:r>
            <w:r>
              <w:rPr>
                <w:rFonts w:cs="Open Sans"/>
                <w:noProof/>
                <w:sz w:val="18"/>
                <w:szCs w:val="18"/>
                <w:lang w:val="en-US"/>
              </w:rPr>
              <w:t>/b</w:t>
            </w:r>
          </w:p>
          <w:p w14:paraId="77DCB29F" w14:textId="71096E0E"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[FR] Figure </w:t>
            </w:r>
            <w:r w:rsidRPr="00D157C8">
              <w:rPr>
                <w:rFonts w:cs="Open Sans"/>
                <w:noProof/>
                <w:sz w:val="18"/>
                <w:szCs w:val="18"/>
                <w:lang w:val="en-US"/>
              </w:rPr>
              <w:t>10a</w:t>
            </w:r>
            <w:r>
              <w:rPr>
                <w:rFonts w:cs="Open Sans"/>
                <w:noProof/>
                <w:sz w:val="18"/>
                <w:szCs w:val="18"/>
                <w:lang w:val="en-US"/>
              </w:rPr>
              <w:t>/b</w:t>
            </w:r>
          </w:p>
          <w:p w14:paraId="48B01D3D" w14:textId="63EA20D6"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[IT] Figura </w:t>
            </w:r>
            <w:r w:rsidRPr="00D157C8">
              <w:rPr>
                <w:rFonts w:cs="Open Sans"/>
                <w:noProof/>
                <w:sz w:val="18"/>
                <w:szCs w:val="18"/>
                <w:lang w:val="en-US"/>
              </w:rPr>
              <w:t>10a</w:t>
            </w:r>
            <w:r>
              <w:rPr>
                <w:rFonts w:cs="Open Sans"/>
                <w:noProof/>
                <w:sz w:val="18"/>
                <w:szCs w:val="18"/>
                <w:lang w:val="en-US"/>
              </w:rPr>
              <w:t>/b</w:t>
            </w:r>
          </w:p>
          <w:p w14:paraId="275E87D3" w14:textId="1A3FDB54"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[NL] Afbeelding </w:t>
            </w:r>
            <w:r w:rsidRPr="00D157C8">
              <w:rPr>
                <w:rFonts w:cs="Open Sans"/>
                <w:noProof/>
                <w:sz w:val="18"/>
                <w:szCs w:val="18"/>
                <w:lang w:val="en-US"/>
              </w:rPr>
              <w:t>10a</w:t>
            </w:r>
            <w:r>
              <w:rPr>
                <w:rFonts w:cs="Open Sans"/>
                <w:noProof/>
                <w:sz w:val="18"/>
                <w:szCs w:val="18"/>
                <w:lang w:val="en-US"/>
              </w:rPr>
              <w:t>/b</w:t>
            </w:r>
          </w:p>
          <w:p w14:paraId="708D7B3F" w14:textId="4C3D6F47"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[NO] Figur </w:t>
            </w:r>
            <w:r w:rsidRPr="00D157C8">
              <w:rPr>
                <w:rFonts w:cs="Open Sans"/>
                <w:noProof/>
                <w:sz w:val="18"/>
                <w:szCs w:val="18"/>
                <w:lang w:val="en-US"/>
              </w:rPr>
              <w:t>10a</w:t>
            </w:r>
            <w:r>
              <w:rPr>
                <w:rFonts w:cs="Open Sans"/>
                <w:noProof/>
                <w:sz w:val="18"/>
                <w:szCs w:val="18"/>
                <w:lang w:val="en-US"/>
              </w:rPr>
              <w:t>/b</w:t>
            </w:r>
          </w:p>
          <w:p w14:paraId="7EBE18AB" w14:textId="1ECEA881"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[PT] Figura </w:t>
            </w:r>
            <w:r w:rsidRPr="00D157C8">
              <w:rPr>
                <w:rFonts w:cs="Open Sans"/>
                <w:noProof/>
                <w:sz w:val="18"/>
                <w:szCs w:val="18"/>
                <w:lang w:val="en-US"/>
              </w:rPr>
              <w:t>10a</w:t>
            </w:r>
            <w:r>
              <w:rPr>
                <w:rFonts w:cs="Open Sans"/>
                <w:noProof/>
                <w:sz w:val="18"/>
                <w:szCs w:val="18"/>
                <w:lang w:val="en-US"/>
              </w:rPr>
              <w:t>/b</w:t>
            </w:r>
          </w:p>
          <w:p w14:paraId="5DC550D4" w14:textId="42E2BE2C"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[RO] Figura </w:t>
            </w:r>
            <w:r w:rsidRPr="00D157C8">
              <w:rPr>
                <w:rFonts w:cs="Open Sans"/>
                <w:noProof/>
                <w:sz w:val="18"/>
                <w:szCs w:val="18"/>
                <w:lang w:val="en-US"/>
              </w:rPr>
              <w:t>10a</w:t>
            </w:r>
            <w:r>
              <w:rPr>
                <w:rFonts w:cs="Open Sans"/>
                <w:noProof/>
                <w:sz w:val="18"/>
                <w:szCs w:val="18"/>
                <w:lang w:val="en-US"/>
              </w:rPr>
              <w:t>/b</w:t>
            </w:r>
          </w:p>
          <w:p w14:paraId="2386AD06" w14:textId="49BEAF19" w:rsidR="00D157C8" w:rsidRPr="00D157C8" w:rsidRDefault="00D157C8" w:rsidP="00D157C8">
            <w:pPr>
              <w:spacing w:before="0"/>
              <w:rPr>
                <w:rFonts w:cs="Open Sans"/>
                <w:noProof/>
                <w:sz w:val="18"/>
                <w:szCs w:val="18"/>
                <w:lang w:val="en-US"/>
              </w:rPr>
            </w:pPr>
            <w:r w:rsidRPr="0077796F">
              <w:rPr>
                <w:rFonts w:cs="Open Sans"/>
                <w:noProof/>
                <w:sz w:val="18"/>
                <w:szCs w:val="18"/>
                <w:lang w:val="en-US"/>
              </w:rPr>
              <w:t xml:space="preserve">[SV] Figur </w:t>
            </w:r>
            <w:r w:rsidRPr="00D157C8">
              <w:rPr>
                <w:rFonts w:cs="Open Sans"/>
                <w:noProof/>
                <w:sz w:val="18"/>
                <w:szCs w:val="18"/>
                <w:lang w:val="en-US"/>
              </w:rPr>
              <w:t>10a</w:t>
            </w:r>
            <w:r>
              <w:rPr>
                <w:rFonts w:cs="Open Sans"/>
                <w:noProof/>
                <w:sz w:val="18"/>
                <w:szCs w:val="18"/>
                <w:lang w:val="en-US"/>
              </w:rPr>
              <w:t>/b</w:t>
            </w:r>
          </w:p>
        </w:tc>
        <w:tc>
          <w:tcPr>
            <w:tcW w:w="5488" w:type="dxa"/>
          </w:tcPr>
          <w:p w14:paraId="00A895BA" w14:textId="0A57EF6E" w:rsidR="00D157C8" w:rsidRPr="00A377D0" w:rsidRDefault="0014306A" w:rsidP="00053BCA">
            <w:pPr>
              <w:ind w:left="360"/>
              <w:jc w:val="center"/>
              <w:rPr>
                <w:noProof/>
                <w:lang w:bidi="da-DK"/>
              </w:rPr>
            </w:pPr>
            <w:r w:rsidRPr="0014306A">
              <w:rPr>
                <w:noProof/>
                <w:lang w:bidi="da-DK"/>
              </w:rPr>
              <w:drawing>
                <wp:inline distT="0" distB="0" distL="0" distR="0" wp14:anchorId="3172FAA9" wp14:editId="2C41344F">
                  <wp:extent cx="1786253" cy="1694650"/>
                  <wp:effectExtent l="0" t="0" r="5080" b="1270"/>
                  <wp:docPr id="3180202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0218" name=""/>
                          <pic:cNvPicPr/>
                        </pic:nvPicPr>
                        <pic:blipFill>
                          <a:blip r:embed="rId42"/>
                          <a:stretch>
                            <a:fillRect/>
                          </a:stretch>
                        </pic:blipFill>
                        <pic:spPr>
                          <a:xfrm>
                            <a:off x="0" y="0"/>
                            <a:ext cx="1791597" cy="1699720"/>
                          </a:xfrm>
                          <a:prstGeom prst="rect">
                            <a:avLst/>
                          </a:prstGeom>
                        </pic:spPr>
                      </pic:pic>
                    </a:graphicData>
                  </a:graphic>
                </wp:inline>
              </w:drawing>
            </w:r>
          </w:p>
        </w:tc>
      </w:tr>
      <w:tr w:rsidR="00FF3381" w14:paraId="76E3360D" w14:textId="77777777" w:rsidTr="0014306A">
        <w:tc>
          <w:tcPr>
            <w:tcW w:w="822" w:type="dxa"/>
          </w:tcPr>
          <w:p w14:paraId="0A7FC97F" w14:textId="77777777" w:rsidR="00D157C8" w:rsidRPr="00D77B4A" w:rsidRDefault="00D157C8" w:rsidP="00D157C8">
            <w:pPr>
              <w:rPr>
                <w:b/>
                <w:i/>
                <w:lang w:bidi="de-DE"/>
              </w:rPr>
            </w:pPr>
            <w:r>
              <w:rPr>
                <w:b/>
                <w:i/>
                <w:lang w:bidi="de-DE"/>
              </w:rPr>
              <w:t>11</w:t>
            </w:r>
          </w:p>
        </w:tc>
        <w:tc>
          <w:tcPr>
            <w:tcW w:w="2722" w:type="dxa"/>
          </w:tcPr>
          <w:p w14:paraId="78EDA495" w14:textId="77777777" w:rsidR="00E61C2E" w:rsidRPr="00D157C8" w:rsidRDefault="00E61C2E" w:rsidP="00E61C2E">
            <w:pPr>
              <w:spacing w:before="0"/>
              <w:rPr>
                <w:rFonts w:cs="Open Sans"/>
                <w:noProof/>
                <w:sz w:val="18"/>
                <w:szCs w:val="18"/>
                <w:lang w:val="en-US"/>
              </w:rPr>
            </w:pPr>
            <w:r w:rsidRPr="00D157C8">
              <w:rPr>
                <w:rFonts w:cs="Open Sans"/>
                <w:noProof/>
                <w:sz w:val="18"/>
                <w:szCs w:val="18"/>
                <w:lang w:val="en-US"/>
              </w:rPr>
              <w:t>[DA] Figur 11a/b</w:t>
            </w:r>
          </w:p>
          <w:p w14:paraId="6361C734" w14:textId="34A112A0" w:rsidR="00D157C8" w:rsidRPr="00D157C8" w:rsidRDefault="00D157C8" w:rsidP="00D157C8">
            <w:pPr>
              <w:spacing w:before="0"/>
              <w:rPr>
                <w:rFonts w:cs="Open Sans"/>
                <w:noProof/>
                <w:sz w:val="18"/>
                <w:szCs w:val="18"/>
                <w:lang w:val="en-US"/>
              </w:rPr>
            </w:pPr>
            <w:r w:rsidRPr="00D157C8">
              <w:rPr>
                <w:rFonts w:cs="Open Sans"/>
                <w:noProof/>
                <w:sz w:val="18"/>
                <w:szCs w:val="18"/>
                <w:lang w:val="en-US"/>
              </w:rPr>
              <w:t>[DE] Abbildung 11a/b</w:t>
            </w:r>
          </w:p>
          <w:p w14:paraId="37201786" w14:textId="5289B52F" w:rsidR="00D157C8" w:rsidRPr="00D157C8" w:rsidRDefault="00D157C8" w:rsidP="00D157C8">
            <w:pPr>
              <w:spacing w:before="0"/>
              <w:rPr>
                <w:rFonts w:cs="Open Sans"/>
                <w:noProof/>
                <w:sz w:val="18"/>
                <w:szCs w:val="18"/>
                <w:lang w:val="en-US"/>
              </w:rPr>
            </w:pPr>
            <w:r w:rsidRPr="00D157C8">
              <w:rPr>
                <w:rFonts w:cs="Open Sans"/>
                <w:noProof/>
                <w:sz w:val="18"/>
                <w:szCs w:val="18"/>
                <w:lang w:val="en-US"/>
              </w:rPr>
              <w:t xml:space="preserve">[EN] Figure </w:t>
            </w:r>
            <w:r w:rsidRPr="00053BCA">
              <w:rPr>
                <w:rFonts w:cs="Open Sans"/>
                <w:noProof/>
                <w:sz w:val="18"/>
                <w:szCs w:val="18"/>
                <w:lang w:val="en-US"/>
              </w:rPr>
              <w:t>11a/b</w:t>
            </w:r>
          </w:p>
          <w:p w14:paraId="65333882" w14:textId="08AE91FF" w:rsidR="00D157C8" w:rsidRPr="00D157C8" w:rsidRDefault="00D157C8" w:rsidP="00D157C8">
            <w:pPr>
              <w:spacing w:before="0"/>
              <w:rPr>
                <w:rFonts w:cs="Open Sans"/>
                <w:noProof/>
                <w:sz w:val="18"/>
                <w:szCs w:val="18"/>
                <w:lang w:val="en-US"/>
              </w:rPr>
            </w:pPr>
            <w:r w:rsidRPr="0077796F">
              <w:rPr>
                <w:rFonts w:cs="Open Sans"/>
                <w:noProof/>
                <w:sz w:val="18"/>
                <w:szCs w:val="18"/>
                <w:lang w:val="en-US"/>
              </w:rPr>
              <w:t xml:space="preserve">[ES] Figura </w:t>
            </w:r>
            <w:r w:rsidRPr="00D157C8">
              <w:rPr>
                <w:rFonts w:cs="Open Sans"/>
                <w:noProof/>
                <w:sz w:val="18"/>
                <w:szCs w:val="18"/>
                <w:lang w:val="en-US"/>
              </w:rPr>
              <w:t>11a/b</w:t>
            </w:r>
          </w:p>
          <w:p w14:paraId="11806792"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 xml:space="preserve">[FI] Kuva </w:t>
            </w:r>
            <w:r w:rsidRPr="00D157C8">
              <w:rPr>
                <w:rFonts w:cs="Open Sans"/>
                <w:noProof/>
                <w:sz w:val="18"/>
                <w:szCs w:val="18"/>
                <w:lang w:val="en-US"/>
              </w:rPr>
              <w:t>11a/b</w:t>
            </w:r>
          </w:p>
          <w:p w14:paraId="790BC258" w14:textId="5D15FA5C"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[FR]  Figure </w:t>
            </w:r>
            <w:r w:rsidRPr="00D157C8">
              <w:rPr>
                <w:rFonts w:cs="Open Sans"/>
                <w:noProof/>
                <w:sz w:val="18"/>
                <w:szCs w:val="18"/>
                <w:lang w:val="en-US"/>
              </w:rPr>
              <w:t>11a/b</w:t>
            </w:r>
          </w:p>
          <w:p w14:paraId="49917552" w14:textId="3789CE04"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[IT] Figura </w:t>
            </w:r>
            <w:r w:rsidRPr="00D157C8">
              <w:rPr>
                <w:rFonts w:cs="Open Sans"/>
                <w:noProof/>
                <w:sz w:val="18"/>
                <w:szCs w:val="18"/>
                <w:lang w:val="en-US"/>
              </w:rPr>
              <w:t>11a/b</w:t>
            </w:r>
          </w:p>
          <w:p w14:paraId="6C4E9E42" w14:textId="4B176034"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[NL] Afbeelding </w:t>
            </w:r>
            <w:r w:rsidRPr="00D157C8">
              <w:rPr>
                <w:rFonts w:cs="Open Sans"/>
                <w:noProof/>
                <w:sz w:val="18"/>
                <w:szCs w:val="18"/>
                <w:lang w:val="en-US"/>
              </w:rPr>
              <w:t>11a/b</w:t>
            </w:r>
          </w:p>
          <w:p w14:paraId="1F1A3128" w14:textId="6E3C533C"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[NO] Figur </w:t>
            </w:r>
            <w:r w:rsidRPr="00D157C8">
              <w:rPr>
                <w:rFonts w:cs="Open Sans"/>
                <w:noProof/>
                <w:sz w:val="18"/>
                <w:szCs w:val="18"/>
                <w:lang w:val="en-US"/>
              </w:rPr>
              <w:t>11a/b</w:t>
            </w:r>
          </w:p>
          <w:p w14:paraId="4ADC83A7" w14:textId="2B0ADB2F"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[PT] Figura </w:t>
            </w:r>
            <w:r w:rsidRPr="00D157C8">
              <w:rPr>
                <w:rFonts w:cs="Open Sans"/>
                <w:noProof/>
                <w:sz w:val="18"/>
                <w:szCs w:val="18"/>
                <w:lang w:val="en-US"/>
              </w:rPr>
              <w:t>11a/b</w:t>
            </w:r>
          </w:p>
          <w:p w14:paraId="08B37962" w14:textId="2BE058B0" w:rsidR="00D157C8" w:rsidRPr="0077796F" w:rsidRDefault="00D157C8" w:rsidP="00D157C8">
            <w:pPr>
              <w:spacing w:before="0"/>
              <w:rPr>
                <w:rFonts w:cs="Open Sans"/>
                <w:noProof/>
                <w:sz w:val="18"/>
                <w:szCs w:val="18"/>
                <w:lang w:val="en-US"/>
              </w:rPr>
            </w:pPr>
            <w:r w:rsidRPr="0077796F">
              <w:rPr>
                <w:rFonts w:cs="Open Sans"/>
                <w:noProof/>
                <w:sz w:val="18"/>
                <w:szCs w:val="18"/>
                <w:lang w:val="en-US"/>
              </w:rPr>
              <w:t xml:space="preserve">[RO] Figura </w:t>
            </w:r>
            <w:r w:rsidRPr="00D157C8">
              <w:rPr>
                <w:rFonts w:cs="Open Sans"/>
                <w:noProof/>
                <w:sz w:val="18"/>
                <w:szCs w:val="18"/>
                <w:lang w:val="en-US"/>
              </w:rPr>
              <w:t>11a/b</w:t>
            </w:r>
          </w:p>
          <w:p w14:paraId="684464AA" w14:textId="4A4B847A" w:rsidR="00D157C8" w:rsidRDefault="00D157C8" w:rsidP="00D157C8">
            <w:pPr>
              <w:spacing w:before="0"/>
              <w:rPr>
                <w:rFonts w:cs="Open Sans"/>
                <w:noProof/>
                <w:sz w:val="18"/>
                <w:szCs w:val="18"/>
                <w:lang w:val="en-US"/>
              </w:rPr>
            </w:pPr>
            <w:r w:rsidRPr="0077796F">
              <w:rPr>
                <w:rFonts w:cs="Open Sans"/>
                <w:noProof/>
                <w:sz w:val="18"/>
                <w:szCs w:val="18"/>
                <w:lang w:val="en-US"/>
              </w:rPr>
              <w:t xml:space="preserve">[SV] Figur </w:t>
            </w:r>
            <w:r w:rsidRPr="00D157C8">
              <w:rPr>
                <w:rFonts w:cs="Open Sans"/>
                <w:noProof/>
                <w:sz w:val="18"/>
                <w:szCs w:val="18"/>
                <w:lang w:val="en-US"/>
              </w:rPr>
              <w:t>11a/b</w:t>
            </w:r>
          </w:p>
          <w:p w14:paraId="22D6B336" w14:textId="77777777" w:rsidR="00D157C8" w:rsidRPr="0077796F" w:rsidRDefault="00D157C8" w:rsidP="00D157C8">
            <w:pPr>
              <w:spacing w:before="0"/>
              <w:rPr>
                <w:rFonts w:cs="Open Sans"/>
                <w:noProof/>
                <w:sz w:val="18"/>
                <w:szCs w:val="18"/>
                <w:lang w:val="en-US"/>
              </w:rPr>
            </w:pPr>
          </w:p>
        </w:tc>
        <w:tc>
          <w:tcPr>
            <w:tcW w:w="5488" w:type="dxa"/>
          </w:tcPr>
          <w:p w14:paraId="21A5F636" w14:textId="14DEDB50" w:rsidR="00D157C8" w:rsidRDefault="00A94EB8" w:rsidP="00A94EB8">
            <w:pPr>
              <w:jc w:val="center"/>
            </w:pPr>
            <w:r w:rsidRPr="00A94EB8">
              <w:rPr>
                <w:noProof/>
              </w:rPr>
              <w:drawing>
                <wp:inline distT="0" distB="0" distL="0" distR="0" wp14:anchorId="44903619" wp14:editId="0AE66F94">
                  <wp:extent cx="2824129" cy="1509823"/>
                  <wp:effectExtent l="0" t="0" r="0" b="0"/>
                  <wp:docPr id="92844402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44028" name=""/>
                          <pic:cNvPicPr/>
                        </pic:nvPicPr>
                        <pic:blipFill>
                          <a:blip r:embed="rId43"/>
                          <a:stretch>
                            <a:fillRect/>
                          </a:stretch>
                        </pic:blipFill>
                        <pic:spPr>
                          <a:xfrm>
                            <a:off x="0" y="0"/>
                            <a:ext cx="2830795" cy="1513387"/>
                          </a:xfrm>
                          <a:prstGeom prst="rect">
                            <a:avLst/>
                          </a:prstGeom>
                        </pic:spPr>
                      </pic:pic>
                    </a:graphicData>
                  </a:graphic>
                </wp:inline>
              </w:drawing>
            </w:r>
          </w:p>
        </w:tc>
      </w:tr>
      <w:tr w:rsidR="0014306A" w14:paraId="5D19E3E7" w14:textId="77777777" w:rsidTr="0014306A">
        <w:tc>
          <w:tcPr>
            <w:tcW w:w="822" w:type="dxa"/>
          </w:tcPr>
          <w:p w14:paraId="054C5834" w14:textId="195FDE45" w:rsidR="00D157C8" w:rsidRDefault="00D157C8" w:rsidP="00D157C8">
            <w:pPr>
              <w:rPr>
                <w:b/>
                <w:i/>
                <w:lang w:bidi="de-DE"/>
              </w:rPr>
            </w:pPr>
            <w:r>
              <w:rPr>
                <w:b/>
                <w:i/>
                <w:lang w:bidi="de-DE"/>
              </w:rPr>
              <w:t>12</w:t>
            </w:r>
          </w:p>
        </w:tc>
        <w:tc>
          <w:tcPr>
            <w:tcW w:w="2722" w:type="dxa"/>
          </w:tcPr>
          <w:p w14:paraId="05D1F350"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12</w:t>
            </w:r>
          </w:p>
          <w:p w14:paraId="106F2D9D" w14:textId="34F3817A" w:rsidR="00D157C8" w:rsidRPr="00F9329C" w:rsidRDefault="00D157C8" w:rsidP="00D157C8">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1</w:t>
            </w:r>
            <w:r>
              <w:rPr>
                <w:rFonts w:cs="Open Sans"/>
                <w:noProof/>
                <w:sz w:val="18"/>
                <w:szCs w:val="18"/>
              </w:rPr>
              <w:t>2</w:t>
            </w:r>
          </w:p>
          <w:p w14:paraId="68BEBF5C" w14:textId="478F4AB8" w:rsidR="00D157C8" w:rsidRPr="00D70DCB" w:rsidRDefault="00D157C8" w:rsidP="00D157C8">
            <w:pPr>
              <w:spacing w:before="0"/>
              <w:rPr>
                <w:rFonts w:cs="Open Sans"/>
                <w:noProof/>
                <w:sz w:val="18"/>
                <w:szCs w:val="18"/>
              </w:rPr>
            </w:pPr>
            <w:r w:rsidRPr="00D70DCB">
              <w:rPr>
                <w:rFonts w:cs="Open Sans"/>
                <w:noProof/>
                <w:sz w:val="18"/>
                <w:szCs w:val="18"/>
              </w:rPr>
              <w:t>[EN] Figure 12</w:t>
            </w:r>
          </w:p>
          <w:p w14:paraId="78C01EFC" w14:textId="27FBA182" w:rsidR="00D157C8" w:rsidRPr="0077796F" w:rsidRDefault="00D157C8" w:rsidP="00D157C8">
            <w:pPr>
              <w:spacing w:before="0"/>
              <w:rPr>
                <w:rFonts w:cs="Open Sans"/>
                <w:noProof/>
                <w:sz w:val="18"/>
                <w:szCs w:val="18"/>
                <w:lang w:val="en-US"/>
              </w:rPr>
            </w:pPr>
            <w:r w:rsidRPr="0077796F">
              <w:rPr>
                <w:rFonts w:cs="Open Sans"/>
                <w:noProof/>
                <w:sz w:val="18"/>
                <w:szCs w:val="18"/>
                <w:lang w:val="en-US"/>
              </w:rPr>
              <w:t>[ES] Figura 1</w:t>
            </w:r>
            <w:r>
              <w:rPr>
                <w:rFonts w:cs="Open Sans"/>
                <w:noProof/>
                <w:sz w:val="18"/>
                <w:szCs w:val="18"/>
                <w:lang w:val="en-US"/>
              </w:rPr>
              <w:t>2</w:t>
            </w:r>
          </w:p>
          <w:p w14:paraId="45E2EE33" w14:textId="77777777" w:rsidR="00053BCA" w:rsidRPr="0077796F" w:rsidRDefault="00053BCA" w:rsidP="00053BCA">
            <w:pPr>
              <w:spacing w:before="0"/>
              <w:rPr>
                <w:rFonts w:cs="Open Sans"/>
                <w:noProof/>
                <w:sz w:val="18"/>
                <w:szCs w:val="18"/>
                <w:lang w:val="en-US"/>
              </w:rPr>
            </w:pPr>
            <w:r w:rsidRPr="0077796F">
              <w:rPr>
                <w:rFonts w:cs="Open Sans"/>
                <w:noProof/>
                <w:sz w:val="18"/>
                <w:szCs w:val="18"/>
                <w:lang w:val="en-US"/>
              </w:rPr>
              <w:t>[FI] Kuva 1</w:t>
            </w:r>
            <w:r>
              <w:rPr>
                <w:rFonts w:cs="Open Sans"/>
                <w:noProof/>
                <w:sz w:val="18"/>
                <w:szCs w:val="18"/>
                <w:lang w:val="en-US"/>
              </w:rPr>
              <w:t>2</w:t>
            </w:r>
          </w:p>
          <w:p w14:paraId="7D719F55" w14:textId="0745DC9E" w:rsidR="00D157C8" w:rsidRPr="0077796F" w:rsidRDefault="00D157C8" w:rsidP="00D157C8">
            <w:pPr>
              <w:spacing w:before="0"/>
              <w:rPr>
                <w:rFonts w:cs="Open Sans"/>
                <w:noProof/>
                <w:sz w:val="18"/>
                <w:szCs w:val="18"/>
                <w:lang w:val="en-US"/>
              </w:rPr>
            </w:pPr>
            <w:r w:rsidRPr="0077796F">
              <w:rPr>
                <w:rFonts w:cs="Open Sans"/>
                <w:noProof/>
                <w:sz w:val="18"/>
                <w:szCs w:val="18"/>
                <w:lang w:val="en-US"/>
              </w:rPr>
              <w:t>[FR] Figure 1</w:t>
            </w:r>
            <w:r>
              <w:rPr>
                <w:rFonts w:cs="Open Sans"/>
                <w:noProof/>
                <w:sz w:val="18"/>
                <w:szCs w:val="18"/>
                <w:lang w:val="en-US"/>
              </w:rPr>
              <w:t>2</w:t>
            </w:r>
          </w:p>
          <w:p w14:paraId="446A15E6" w14:textId="7E51E951" w:rsidR="00D157C8" w:rsidRPr="0077796F" w:rsidRDefault="00D157C8" w:rsidP="00D157C8">
            <w:pPr>
              <w:spacing w:before="0"/>
              <w:rPr>
                <w:rFonts w:cs="Open Sans"/>
                <w:noProof/>
                <w:sz w:val="18"/>
                <w:szCs w:val="18"/>
                <w:lang w:val="en-US"/>
              </w:rPr>
            </w:pPr>
            <w:r w:rsidRPr="0077796F">
              <w:rPr>
                <w:rFonts w:cs="Open Sans"/>
                <w:noProof/>
                <w:sz w:val="18"/>
                <w:szCs w:val="18"/>
                <w:lang w:val="en-US"/>
              </w:rPr>
              <w:t>[IT] Figura 1</w:t>
            </w:r>
            <w:r>
              <w:rPr>
                <w:rFonts w:cs="Open Sans"/>
                <w:noProof/>
                <w:sz w:val="18"/>
                <w:szCs w:val="18"/>
                <w:lang w:val="en-US"/>
              </w:rPr>
              <w:t>2</w:t>
            </w:r>
          </w:p>
          <w:p w14:paraId="34D6E00A" w14:textId="2D409510" w:rsidR="00D157C8" w:rsidRPr="0077796F" w:rsidRDefault="00D157C8" w:rsidP="00D157C8">
            <w:pPr>
              <w:spacing w:before="0"/>
              <w:rPr>
                <w:rFonts w:cs="Open Sans"/>
                <w:noProof/>
                <w:sz w:val="18"/>
                <w:szCs w:val="18"/>
                <w:lang w:val="en-US"/>
              </w:rPr>
            </w:pPr>
            <w:r w:rsidRPr="0077796F">
              <w:rPr>
                <w:rFonts w:cs="Open Sans"/>
                <w:noProof/>
                <w:sz w:val="18"/>
                <w:szCs w:val="18"/>
                <w:lang w:val="en-US"/>
              </w:rPr>
              <w:t>[NL] Afbeelding 1</w:t>
            </w:r>
            <w:r>
              <w:rPr>
                <w:rFonts w:cs="Open Sans"/>
                <w:noProof/>
                <w:sz w:val="18"/>
                <w:szCs w:val="18"/>
                <w:lang w:val="en-US"/>
              </w:rPr>
              <w:t>2</w:t>
            </w:r>
          </w:p>
          <w:p w14:paraId="325D9E0D" w14:textId="1304E0C0" w:rsidR="00D157C8" w:rsidRPr="0077796F" w:rsidRDefault="00D157C8" w:rsidP="00D157C8">
            <w:pPr>
              <w:spacing w:before="0"/>
              <w:rPr>
                <w:rFonts w:cs="Open Sans"/>
                <w:noProof/>
                <w:sz w:val="18"/>
                <w:szCs w:val="18"/>
                <w:lang w:val="en-US"/>
              </w:rPr>
            </w:pPr>
            <w:r w:rsidRPr="0077796F">
              <w:rPr>
                <w:rFonts w:cs="Open Sans"/>
                <w:noProof/>
                <w:sz w:val="18"/>
                <w:szCs w:val="18"/>
                <w:lang w:val="en-US"/>
              </w:rPr>
              <w:t>[NO] Figur 1</w:t>
            </w:r>
            <w:r>
              <w:rPr>
                <w:rFonts w:cs="Open Sans"/>
                <w:noProof/>
                <w:sz w:val="18"/>
                <w:szCs w:val="18"/>
                <w:lang w:val="en-US"/>
              </w:rPr>
              <w:t>2</w:t>
            </w:r>
          </w:p>
          <w:p w14:paraId="4C8517F6" w14:textId="492539AF" w:rsidR="00D157C8" w:rsidRPr="0077796F" w:rsidRDefault="00D157C8" w:rsidP="00D157C8">
            <w:pPr>
              <w:spacing w:before="0"/>
              <w:rPr>
                <w:rFonts w:cs="Open Sans"/>
                <w:noProof/>
                <w:sz w:val="18"/>
                <w:szCs w:val="18"/>
                <w:lang w:val="en-US"/>
              </w:rPr>
            </w:pPr>
            <w:r w:rsidRPr="0077796F">
              <w:rPr>
                <w:rFonts w:cs="Open Sans"/>
                <w:noProof/>
                <w:sz w:val="18"/>
                <w:szCs w:val="18"/>
                <w:lang w:val="en-US"/>
              </w:rPr>
              <w:t>[PT] Figura 1</w:t>
            </w:r>
            <w:r>
              <w:rPr>
                <w:rFonts w:cs="Open Sans"/>
                <w:noProof/>
                <w:sz w:val="18"/>
                <w:szCs w:val="18"/>
                <w:lang w:val="en-US"/>
              </w:rPr>
              <w:t>2</w:t>
            </w:r>
          </w:p>
          <w:p w14:paraId="28F51DE6" w14:textId="332216B1" w:rsidR="00D157C8" w:rsidRPr="0077796F" w:rsidRDefault="00D157C8" w:rsidP="00D157C8">
            <w:pPr>
              <w:spacing w:before="0"/>
              <w:rPr>
                <w:rFonts w:cs="Open Sans"/>
                <w:noProof/>
                <w:sz w:val="18"/>
                <w:szCs w:val="18"/>
                <w:lang w:val="en-US"/>
              </w:rPr>
            </w:pPr>
            <w:r w:rsidRPr="0077796F">
              <w:rPr>
                <w:rFonts w:cs="Open Sans"/>
                <w:noProof/>
                <w:sz w:val="18"/>
                <w:szCs w:val="18"/>
                <w:lang w:val="en-US"/>
              </w:rPr>
              <w:t>[RO] Figura 1</w:t>
            </w:r>
            <w:r>
              <w:rPr>
                <w:rFonts w:cs="Open Sans"/>
                <w:noProof/>
                <w:sz w:val="18"/>
                <w:szCs w:val="18"/>
                <w:lang w:val="en-US"/>
              </w:rPr>
              <w:t>2</w:t>
            </w:r>
          </w:p>
          <w:p w14:paraId="5CE063B5" w14:textId="0AAFBC1B" w:rsidR="00D157C8" w:rsidRPr="00D157C8" w:rsidRDefault="00D157C8" w:rsidP="00D157C8">
            <w:pPr>
              <w:spacing w:before="0"/>
              <w:rPr>
                <w:rFonts w:cs="Open Sans"/>
                <w:noProof/>
                <w:sz w:val="18"/>
                <w:szCs w:val="18"/>
                <w:lang w:val="en-US"/>
              </w:rPr>
            </w:pPr>
            <w:r w:rsidRPr="0077796F">
              <w:rPr>
                <w:rFonts w:cs="Open Sans"/>
                <w:noProof/>
                <w:sz w:val="18"/>
                <w:szCs w:val="18"/>
                <w:lang w:val="en-US"/>
              </w:rPr>
              <w:t>[SV] Figur 1</w:t>
            </w:r>
            <w:r>
              <w:rPr>
                <w:rFonts w:cs="Open Sans"/>
                <w:noProof/>
                <w:sz w:val="18"/>
                <w:szCs w:val="18"/>
                <w:lang w:val="en-US"/>
              </w:rPr>
              <w:t>2</w:t>
            </w:r>
          </w:p>
        </w:tc>
        <w:tc>
          <w:tcPr>
            <w:tcW w:w="5488" w:type="dxa"/>
          </w:tcPr>
          <w:p w14:paraId="275E0606" w14:textId="1DCC57CA" w:rsidR="00D157C8" w:rsidRPr="00A377D0" w:rsidRDefault="001F7039" w:rsidP="00FF3381">
            <w:pPr>
              <w:jc w:val="center"/>
              <w:rPr>
                <w:noProof/>
                <w:lang w:bidi="da-DK"/>
              </w:rPr>
            </w:pPr>
            <w:r w:rsidRPr="001F7039">
              <w:rPr>
                <w:noProof/>
                <w:lang w:bidi="da-DK"/>
              </w:rPr>
              <w:drawing>
                <wp:inline distT="0" distB="0" distL="0" distR="0" wp14:anchorId="4350B3C7" wp14:editId="511DD6CB">
                  <wp:extent cx="2806935" cy="1456660"/>
                  <wp:effectExtent l="0" t="0" r="0" b="0"/>
                  <wp:docPr id="14386193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19387" name=""/>
                          <pic:cNvPicPr/>
                        </pic:nvPicPr>
                        <pic:blipFill>
                          <a:blip r:embed="rId44"/>
                          <a:stretch>
                            <a:fillRect/>
                          </a:stretch>
                        </pic:blipFill>
                        <pic:spPr>
                          <a:xfrm>
                            <a:off x="0" y="0"/>
                            <a:ext cx="2810956" cy="1458747"/>
                          </a:xfrm>
                          <a:prstGeom prst="rect">
                            <a:avLst/>
                          </a:prstGeom>
                        </pic:spPr>
                      </pic:pic>
                    </a:graphicData>
                  </a:graphic>
                </wp:inline>
              </w:drawing>
            </w:r>
          </w:p>
        </w:tc>
      </w:tr>
      <w:tr w:rsidR="0014306A" w14:paraId="37C00E59" w14:textId="77777777" w:rsidTr="0014306A">
        <w:tc>
          <w:tcPr>
            <w:tcW w:w="822" w:type="dxa"/>
          </w:tcPr>
          <w:p w14:paraId="4D9210F7" w14:textId="5FD0C38D" w:rsidR="00D157C8" w:rsidRDefault="00D157C8" w:rsidP="00D157C8">
            <w:pPr>
              <w:rPr>
                <w:b/>
                <w:i/>
                <w:lang w:bidi="de-DE"/>
              </w:rPr>
            </w:pPr>
            <w:r>
              <w:rPr>
                <w:b/>
                <w:i/>
                <w:lang w:bidi="de-DE"/>
              </w:rPr>
              <w:t>13</w:t>
            </w:r>
          </w:p>
        </w:tc>
        <w:tc>
          <w:tcPr>
            <w:tcW w:w="2722" w:type="dxa"/>
          </w:tcPr>
          <w:p w14:paraId="5626B8FC" w14:textId="77777777" w:rsidR="00E61C2E" w:rsidRPr="00F9329C" w:rsidRDefault="00E61C2E" w:rsidP="00E61C2E">
            <w:pPr>
              <w:spacing w:before="0"/>
              <w:rPr>
                <w:rFonts w:cs="Open Sans"/>
                <w:noProof/>
                <w:sz w:val="18"/>
                <w:szCs w:val="18"/>
              </w:rPr>
            </w:pPr>
            <w:r w:rsidRPr="00F9329C">
              <w:rPr>
                <w:rFonts w:cs="Open Sans"/>
                <w:noProof/>
                <w:sz w:val="18"/>
                <w:szCs w:val="18"/>
              </w:rPr>
              <w:t xml:space="preserve">[DA] </w:t>
            </w:r>
            <w:r>
              <w:rPr>
                <w:rFonts w:cs="Open Sans"/>
                <w:noProof/>
                <w:sz w:val="18"/>
                <w:szCs w:val="18"/>
              </w:rPr>
              <w:t>Figur 13</w:t>
            </w:r>
          </w:p>
          <w:p w14:paraId="19246321" w14:textId="5DBF70FC" w:rsidR="00D157C8" w:rsidRPr="00F9329C" w:rsidRDefault="00D157C8" w:rsidP="00D157C8">
            <w:pPr>
              <w:spacing w:before="0"/>
              <w:rPr>
                <w:rFonts w:cs="Open Sans"/>
                <w:noProof/>
                <w:sz w:val="18"/>
                <w:szCs w:val="18"/>
              </w:rPr>
            </w:pPr>
            <w:r>
              <w:rPr>
                <w:rFonts w:cs="Open Sans"/>
                <w:noProof/>
                <w:sz w:val="18"/>
                <w:szCs w:val="18"/>
              </w:rPr>
              <w:t xml:space="preserve">[DE] </w:t>
            </w:r>
            <w:r w:rsidRPr="00F9329C">
              <w:rPr>
                <w:rFonts w:cs="Open Sans"/>
                <w:noProof/>
                <w:sz w:val="18"/>
                <w:szCs w:val="18"/>
              </w:rPr>
              <w:t>Abbildung 1</w:t>
            </w:r>
            <w:r>
              <w:rPr>
                <w:rFonts w:cs="Open Sans"/>
                <w:noProof/>
                <w:sz w:val="18"/>
                <w:szCs w:val="18"/>
              </w:rPr>
              <w:t>3</w:t>
            </w:r>
          </w:p>
          <w:p w14:paraId="05AE7E6B" w14:textId="7BB02FBB" w:rsidR="00D157C8" w:rsidRPr="00D70DCB" w:rsidRDefault="00D157C8" w:rsidP="00D157C8">
            <w:pPr>
              <w:spacing w:before="0"/>
              <w:rPr>
                <w:rFonts w:cs="Open Sans"/>
                <w:noProof/>
                <w:sz w:val="18"/>
                <w:szCs w:val="18"/>
              </w:rPr>
            </w:pPr>
            <w:r w:rsidRPr="00D70DCB">
              <w:rPr>
                <w:rFonts w:cs="Open Sans"/>
                <w:noProof/>
                <w:sz w:val="18"/>
                <w:szCs w:val="18"/>
              </w:rPr>
              <w:t>[EN] Figure 13</w:t>
            </w:r>
          </w:p>
          <w:p w14:paraId="1234710B" w14:textId="4DFCA6E2" w:rsidR="00D157C8" w:rsidRPr="0077796F" w:rsidRDefault="00D157C8" w:rsidP="00D157C8">
            <w:pPr>
              <w:spacing w:before="0"/>
              <w:rPr>
                <w:rFonts w:cs="Open Sans"/>
                <w:noProof/>
                <w:sz w:val="18"/>
                <w:szCs w:val="18"/>
                <w:lang w:val="en-US"/>
              </w:rPr>
            </w:pPr>
            <w:r w:rsidRPr="0077796F">
              <w:rPr>
                <w:rFonts w:cs="Open Sans"/>
                <w:noProof/>
                <w:sz w:val="18"/>
                <w:szCs w:val="18"/>
                <w:lang w:val="en-US"/>
              </w:rPr>
              <w:t>[ES] Figura 1</w:t>
            </w:r>
            <w:r>
              <w:rPr>
                <w:rFonts w:cs="Open Sans"/>
                <w:noProof/>
                <w:sz w:val="18"/>
                <w:szCs w:val="18"/>
                <w:lang w:val="en-US"/>
              </w:rPr>
              <w:t>3</w:t>
            </w:r>
          </w:p>
          <w:p w14:paraId="00E15FE2" w14:textId="54D658A3" w:rsidR="00D157C8" w:rsidRPr="0077796F" w:rsidRDefault="00053BCA" w:rsidP="00D157C8">
            <w:pPr>
              <w:spacing w:before="0"/>
              <w:rPr>
                <w:rFonts w:cs="Open Sans"/>
                <w:noProof/>
                <w:sz w:val="18"/>
                <w:szCs w:val="18"/>
                <w:lang w:val="en-US"/>
              </w:rPr>
            </w:pPr>
            <w:r w:rsidRPr="00053BCA">
              <w:rPr>
                <w:rFonts w:cs="Open Sans"/>
                <w:noProof/>
                <w:sz w:val="18"/>
                <w:szCs w:val="18"/>
                <w:lang w:val="en-US"/>
              </w:rPr>
              <w:t xml:space="preserve"> </w:t>
            </w:r>
            <w:r w:rsidR="00D157C8" w:rsidRPr="0077796F">
              <w:rPr>
                <w:rFonts w:cs="Open Sans"/>
                <w:noProof/>
                <w:sz w:val="18"/>
                <w:szCs w:val="18"/>
                <w:lang w:val="en-US"/>
              </w:rPr>
              <w:t>[FR] Figure 1</w:t>
            </w:r>
            <w:r w:rsidR="00D157C8">
              <w:rPr>
                <w:rFonts w:cs="Open Sans"/>
                <w:noProof/>
                <w:sz w:val="18"/>
                <w:szCs w:val="18"/>
                <w:lang w:val="en-US"/>
              </w:rPr>
              <w:t>3</w:t>
            </w:r>
          </w:p>
          <w:p w14:paraId="5887F080" w14:textId="44986765" w:rsidR="00D157C8" w:rsidRPr="0077796F" w:rsidRDefault="00D157C8" w:rsidP="00D157C8">
            <w:pPr>
              <w:spacing w:before="0"/>
              <w:rPr>
                <w:rFonts w:cs="Open Sans"/>
                <w:noProof/>
                <w:sz w:val="18"/>
                <w:szCs w:val="18"/>
                <w:lang w:val="en-US"/>
              </w:rPr>
            </w:pPr>
            <w:r w:rsidRPr="0077796F">
              <w:rPr>
                <w:rFonts w:cs="Open Sans"/>
                <w:noProof/>
                <w:sz w:val="18"/>
                <w:szCs w:val="18"/>
                <w:lang w:val="en-US"/>
              </w:rPr>
              <w:t>[IT] Figura 1</w:t>
            </w:r>
            <w:r>
              <w:rPr>
                <w:rFonts w:cs="Open Sans"/>
                <w:noProof/>
                <w:sz w:val="18"/>
                <w:szCs w:val="18"/>
                <w:lang w:val="en-US"/>
              </w:rPr>
              <w:t>3</w:t>
            </w:r>
          </w:p>
          <w:p w14:paraId="72223D95" w14:textId="5672C68A" w:rsidR="00D157C8" w:rsidRPr="0077796F" w:rsidRDefault="00D157C8" w:rsidP="00D157C8">
            <w:pPr>
              <w:spacing w:before="0"/>
              <w:rPr>
                <w:rFonts w:cs="Open Sans"/>
                <w:noProof/>
                <w:sz w:val="18"/>
                <w:szCs w:val="18"/>
                <w:lang w:val="en-US"/>
              </w:rPr>
            </w:pPr>
            <w:r w:rsidRPr="0077796F">
              <w:rPr>
                <w:rFonts w:cs="Open Sans"/>
                <w:noProof/>
                <w:sz w:val="18"/>
                <w:szCs w:val="18"/>
                <w:lang w:val="en-US"/>
              </w:rPr>
              <w:t>[NL] Afbeelding 1</w:t>
            </w:r>
            <w:r>
              <w:rPr>
                <w:rFonts w:cs="Open Sans"/>
                <w:noProof/>
                <w:sz w:val="18"/>
                <w:szCs w:val="18"/>
                <w:lang w:val="en-US"/>
              </w:rPr>
              <w:t>3</w:t>
            </w:r>
          </w:p>
          <w:p w14:paraId="26A16A3A" w14:textId="49398629" w:rsidR="00D157C8" w:rsidRPr="0077796F" w:rsidRDefault="00D157C8" w:rsidP="00D157C8">
            <w:pPr>
              <w:spacing w:before="0"/>
              <w:rPr>
                <w:rFonts w:cs="Open Sans"/>
                <w:noProof/>
                <w:sz w:val="18"/>
                <w:szCs w:val="18"/>
                <w:lang w:val="en-US"/>
              </w:rPr>
            </w:pPr>
            <w:r w:rsidRPr="0077796F">
              <w:rPr>
                <w:rFonts w:cs="Open Sans"/>
                <w:noProof/>
                <w:sz w:val="18"/>
                <w:szCs w:val="18"/>
                <w:lang w:val="en-US"/>
              </w:rPr>
              <w:t>[NO] Figur 1</w:t>
            </w:r>
            <w:r>
              <w:rPr>
                <w:rFonts w:cs="Open Sans"/>
                <w:noProof/>
                <w:sz w:val="18"/>
                <w:szCs w:val="18"/>
                <w:lang w:val="en-US"/>
              </w:rPr>
              <w:t>3</w:t>
            </w:r>
          </w:p>
          <w:p w14:paraId="1974F888" w14:textId="326E3EE2" w:rsidR="00D157C8" w:rsidRPr="0077796F" w:rsidRDefault="00D157C8" w:rsidP="00D157C8">
            <w:pPr>
              <w:spacing w:before="0"/>
              <w:rPr>
                <w:rFonts w:cs="Open Sans"/>
                <w:noProof/>
                <w:sz w:val="18"/>
                <w:szCs w:val="18"/>
                <w:lang w:val="en-US"/>
              </w:rPr>
            </w:pPr>
            <w:r w:rsidRPr="0077796F">
              <w:rPr>
                <w:rFonts w:cs="Open Sans"/>
                <w:noProof/>
                <w:sz w:val="18"/>
                <w:szCs w:val="18"/>
                <w:lang w:val="en-US"/>
              </w:rPr>
              <w:t>[PT] Figura 1</w:t>
            </w:r>
            <w:r>
              <w:rPr>
                <w:rFonts w:cs="Open Sans"/>
                <w:noProof/>
                <w:sz w:val="18"/>
                <w:szCs w:val="18"/>
                <w:lang w:val="en-US"/>
              </w:rPr>
              <w:t>3</w:t>
            </w:r>
          </w:p>
          <w:p w14:paraId="376F3B7E" w14:textId="290F9392" w:rsidR="00D157C8" w:rsidRPr="0077796F" w:rsidRDefault="00D157C8" w:rsidP="00D157C8">
            <w:pPr>
              <w:spacing w:before="0"/>
              <w:rPr>
                <w:rFonts w:cs="Open Sans"/>
                <w:noProof/>
                <w:sz w:val="18"/>
                <w:szCs w:val="18"/>
                <w:lang w:val="en-US"/>
              </w:rPr>
            </w:pPr>
            <w:r w:rsidRPr="0077796F">
              <w:rPr>
                <w:rFonts w:cs="Open Sans"/>
                <w:noProof/>
                <w:sz w:val="18"/>
                <w:szCs w:val="18"/>
                <w:lang w:val="en-US"/>
              </w:rPr>
              <w:t>[RO] Figura 1</w:t>
            </w:r>
            <w:r>
              <w:rPr>
                <w:rFonts w:cs="Open Sans"/>
                <w:noProof/>
                <w:sz w:val="18"/>
                <w:szCs w:val="18"/>
                <w:lang w:val="en-US"/>
              </w:rPr>
              <w:t>3</w:t>
            </w:r>
          </w:p>
          <w:p w14:paraId="77A1B343" w14:textId="031C009C" w:rsidR="00D157C8" w:rsidRPr="00D157C8" w:rsidRDefault="00D157C8" w:rsidP="00D157C8">
            <w:pPr>
              <w:spacing w:before="0"/>
              <w:rPr>
                <w:rFonts w:cs="Open Sans"/>
                <w:noProof/>
                <w:sz w:val="18"/>
                <w:szCs w:val="18"/>
                <w:lang w:val="en-US"/>
              </w:rPr>
            </w:pPr>
            <w:r w:rsidRPr="0077796F">
              <w:rPr>
                <w:rFonts w:cs="Open Sans"/>
                <w:noProof/>
                <w:sz w:val="18"/>
                <w:szCs w:val="18"/>
                <w:lang w:val="en-US"/>
              </w:rPr>
              <w:t>[SV] Figur 1</w:t>
            </w:r>
            <w:r>
              <w:rPr>
                <w:rFonts w:cs="Open Sans"/>
                <w:noProof/>
                <w:sz w:val="18"/>
                <w:szCs w:val="18"/>
                <w:lang w:val="en-US"/>
              </w:rPr>
              <w:t>3</w:t>
            </w:r>
          </w:p>
        </w:tc>
        <w:tc>
          <w:tcPr>
            <w:tcW w:w="5488" w:type="dxa"/>
          </w:tcPr>
          <w:p w14:paraId="116701E3" w14:textId="2FEA942D" w:rsidR="00D157C8" w:rsidRPr="00A377D0" w:rsidRDefault="001F7039" w:rsidP="00FF3381">
            <w:pPr>
              <w:jc w:val="center"/>
              <w:rPr>
                <w:noProof/>
                <w:lang w:bidi="da-DK"/>
              </w:rPr>
            </w:pPr>
            <w:r w:rsidRPr="001F7039">
              <w:rPr>
                <w:noProof/>
                <w:lang w:bidi="da-DK"/>
              </w:rPr>
              <w:drawing>
                <wp:inline distT="0" distB="0" distL="0" distR="0" wp14:anchorId="55435BA9" wp14:editId="1EEE37E3">
                  <wp:extent cx="2751471" cy="1456661"/>
                  <wp:effectExtent l="0" t="0" r="0" b="0"/>
                  <wp:docPr id="2038209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0926" name=""/>
                          <pic:cNvPicPr/>
                        </pic:nvPicPr>
                        <pic:blipFill>
                          <a:blip r:embed="rId45"/>
                          <a:stretch>
                            <a:fillRect/>
                          </a:stretch>
                        </pic:blipFill>
                        <pic:spPr>
                          <a:xfrm>
                            <a:off x="0" y="0"/>
                            <a:ext cx="2756877" cy="1459523"/>
                          </a:xfrm>
                          <a:prstGeom prst="rect">
                            <a:avLst/>
                          </a:prstGeom>
                        </pic:spPr>
                      </pic:pic>
                    </a:graphicData>
                  </a:graphic>
                </wp:inline>
              </w:drawing>
            </w:r>
          </w:p>
        </w:tc>
      </w:tr>
    </w:tbl>
    <w:p w14:paraId="1D4C29F3" w14:textId="4CC2FBC3" w:rsidR="00D157C8" w:rsidRDefault="00D157C8" w:rsidP="00414D65">
      <w:pPr>
        <w:rPr>
          <w:rFonts w:asciiTheme="minorHAnsi" w:hAnsiTheme="minorHAnsi" w:cstheme="minorHAnsi"/>
          <w:sz w:val="24"/>
          <w:szCs w:val="24"/>
          <w:lang w:val="en-US"/>
        </w:rPr>
      </w:pPr>
    </w:p>
    <w:p w14:paraId="6F4157C8" w14:textId="77777777" w:rsidR="00D157C8" w:rsidRDefault="00D157C8">
      <w:pPr>
        <w:rPr>
          <w:rFonts w:asciiTheme="minorHAnsi" w:hAnsiTheme="minorHAnsi" w:cstheme="minorHAnsi"/>
          <w:sz w:val="24"/>
          <w:szCs w:val="24"/>
          <w:lang w:val="en-US"/>
        </w:rPr>
      </w:pPr>
      <w:r>
        <w:rPr>
          <w:rFonts w:asciiTheme="minorHAnsi" w:hAnsiTheme="minorHAnsi" w:cstheme="minorHAnsi"/>
          <w:sz w:val="24"/>
          <w:szCs w:val="24"/>
          <w:lang w:val="en-US"/>
        </w:rPr>
        <w:br w:type="page"/>
      </w:r>
    </w:p>
    <w:p w14:paraId="357AE780" w14:textId="121E8B0B" w:rsidR="00D157C8" w:rsidRDefault="00D157C8" w:rsidP="00D157C8">
      <w:pPr>
        <w:pStyle w:val="Overskrift1"/>
        <w:pBdr>
          <w:bottom w:val="single" w:sz="4" w:space="0" w:color="auto"/>
        </w:pBdr>
        <w:shd w:val="clear" w:color="auto" w:fill="A6A6A6" w:themeFill="background1" w:themeFillShade="A6"/>
        <w:rPr>
          <w:color w:val="000000" w:themeColor="text1"/>
          <w:szCs w:val="24"/>
        </w:rPr>
      </w:pPr>
      <w:bookmarkStart w:id="11" w:name="_Toc139551189"/>
      <w:r>
        <w:rPr>
          <w:noProof/>
        </w:rPr>
        <mc:AlternateContent>
          <mc:Choice Requires="wps">
            <w:drawing>
              <wp:anchor distT="0" distB="0" distL="114300" distR="114300" simplePos="0" relativeHeight="251856896" behindDoc="0" locked="0" layoutInCell="1" allowOverlap="1" wp14:anchorId="24668780" wp14:editId="09246028">
                <wp:simplePos x="0" y="0"/>
                <wp:positionH relativeFrom="page">
                  <wp:posOffset>0</wp:posOffset>
                </wp:positionH>
                <wp:positionV relativeFrom="page">
                  <wp:posOffset>819785</wp:posOffset>
                </wp:positionV>
                <wp:extent cx="520065" cy="4230370"/>
                <wp:effectExtent l="0" t="0" r="0" b="0"/>
                <wp:wrapNone/>
                <wp:docPr id="1054140430" name="Tekstfel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84C4EF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DE </w:t>
                            </w:r>
                          </w:p>
                          <w:p w14:paraId="027D97A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272F66D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0890E0A"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4EC6E8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D57E84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078074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7BCDE5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3AA0FA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E289E3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74B7921"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572C13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4668780" id="Tekstfelt 98" o:spid="_x0000_s1028" type="#_x0000_t202" style="position:absolute;margin-left:0;margin-top:64.55pt;width:40.95pt;height:333.1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YzsQIAAF0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3vUYzsQIAAF0FAAAOAAAA&#10;AAAAAAAAAAAAAC4CAABkcnMvZTJvRG9jLnhtbFBLAQItABQABgAIAAAAIQB/3WJK3AAAAAcBAAAP&#10;AAAAAAAAAAAAAAAAAAsFAABkcnMvZG93bnJldi54bWxQSwUGAAAAAAQABADzAAAAFAYAAAAA&#10;" filled="f" stroked="f">
                <v:textbox>
                  <w:txbxContent>
                    <w:p w14:paraId="584C4EF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DE </w:t>
                      </w:r>
                    </w:p>
                    <w:p w14:paraId="027D97A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272F66D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0890E0A"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4EC6E8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D57E84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078074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7BCDE5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3AA0FA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E289E3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74B7921"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572C13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bookmarkStart w:id="12" w:name="_Toc139551224"/>
      <w:bookmarkStart w:id="13" w:name="_Toc112234197"/>
      <w:bookmarkStart w:id="14" w:name="_Toc112239204"/>
      <w:bookmarkStart w:id="15" w:name="_Toc78019875"/>
      <w:bookmarkStart w:id="16" w:name="_Toc90463047"/>
      <w:bookmarkStart w:id="17" w:name="_Toc90463259"/>
      <w:bookmarkStart w:id="18" w:name="_Toc112239206"/>
      <w:bookmarkStart w:id="19" w:name="_Hlk91500698"/>
      <w:bookmarkEnd w:id="11"/>
      <w:r w:rsidRPr="00165CB0">
        <w:rPr>
          <w:color w:val="000000" w:themeColor="text1"/>
          <w:szCs w:val="24"/>
        </w:rPr>
        <w:t xml:space="preserve">[DANSK] </w:t>
      </w:r>
      <w:r w:rsidR="00BF6272">
        <w:rPr>
          <w:color w:val="000000" w:themeColor="text1"/>
          <w:szCs w:val="24"/>
        </w:rPr>
        <w:t>–</w:t>
      </w:r>
      <w:r w:rsidRPr="00165CB0">
        <w:rPr>
          <w:color w:val="000000" w:themeColor="text1"/>
          <w:szCs w:val="24"/>
        </w:rPr>
        <w:t xml:space="preserve"> Forord</w:t>
      </w:r>
      <w:bookmarkEnd w:id="12"/>
    </w:p>
    <w:p w14:paraId="57C0BF55" w14:textId="77777777" w:rsidR="00BF6272" w:rsidRPr="0041329E" w:rsidRDefault="00BF6272" w:rsidP="00BF6272">
      <w:pPr>
        <w:spacing w:before="0" w:after="0"/>
        <w:jc w:val="both"/>
        <w:rPr>
          <w:rFonts w:cs="Open Sans"/>
        </w:rPr>
      </w:pPr>
      <w:r w:rsidRPr="00BF6272">
        <w:rPr>
          <w:lang w:bidi="da-DK"/>
        </w:rPr>
        <w:t>Brugsanvisningen fungerer som en træningsmanual, et opslagsværk og et sted, der giver dig alle relevante</w:t>
      </w:r>
      <w:r w:rsidRPr="00A377D0">
        <w:rPr>
          <w:lang w:bidi="da-DK"/>
        </w:rPr>
        <w:t xml:space="preserve"> oplysninger til brug af </w:t>
      </w:r>
      <w:r w:rsidRPr="00A377D0">
        <w:rPr>
          <w:b/>
          <w:lang w:bidi="da-DK"/>
        </w:rPr>
        <w:t>Lecigon PEG</w:t>
      </w:r>
      <w:r w:rsidRPr="00A377D0">
        <w:rPr>
          <w:lang w:bidi="da-DK"/>
        </w:rPr>
        <w:t xml:space="preserve"> under installation og postoperativ pleje - sikkert og effektivt.</w:t>
      </w:r>
    </w:p>
    <w:p w14:paraId="187904F6" w14:textId="77777777" w:rsidR="00BF6272" w:rsidRPr="0041329E" w:rsidRDefault="00BF6272" w:rsidP="00BF6272">
      <w:pPr>
        <w:spacing w:before="0" w:after="0"/>
        <w:rPr>
          <w:rFonts w:cs="Open Sans"/>
        </w:rPr>
      </w:pPr>
      <w:r w:rsidRPr="00A377D0">
        <w:rPr>
          <w:lang w:bidi="da-DK"/>
        </w:rPr>
        <w:t xml:space="preserve">Derfor beder vi dig om altid at beholde denne vejledning. Hvis du har brug for en ny brugsanvisning, bedes du kontakte os på: </w:t>
      </w:r>
      <w:r w:rsidRPr="00A377D0">
        <w:rPr>
          <w:b/>
          <w:lang w:bidi="da-DK"/>
        </w:rPr>
        <w:t>info@innovationmedica.com</w:t>
      </w:r>
    </w:p>
    <w:p w14:paraId="75C0061D" w14:textId="77777777" w:rsidR="00BF6272" w:rsidRPr="0041329E" w:rsidRDefault="00BF6272" w:rsidP="00BF6272">
      <w:pPr>
        <w:spacing w:before="0" w:after="0"/>
        <w:rPr>
          <w:rFonts w:cs="Open Sans"/>
        </w:rPr>
      </w:pPr>
      <w:r w:rsidRPr="00A377D0">
        <w:rPr>
          <w:lang w:bidi="da-DK"/>
        </w:rPr>
        <w:t>Med venlig hilsen,</w:t>
      </w:r>
    </w:p>
    <w:p w14:paraId="62B781F1" w14:textId="77777777" w:rsidR="00BF6272" w:rsidRDefault="00BF6272" w:rsidP="00BF6272">
      <w:pPr>
        <w:spacing w:after="0"/>
        <w:rPr>
          <w:i/>
          <w:sz w:val="22"/>
          <w:szCs w:val="18"/>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E75AD7">
        <w:rPr>
          <w:i/>
          <w:sz w:val="22"/>
          <w:szCs w:val="18"/>
          <w:lang w:bidi="da-D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348C4C9A" w14:textId="2FD7E1AC" w:rsidR="00B8403F" w:rsidRPr="00A377D0" w:rsidRDefault="00B8403F">
      <w:pPr>
        <w:pStyle w:val="Overskrift1"/>
        <w:numPr>
          <w:ilvl w:val="0"/>
          <w:numId w:val="27"/>
        </w:numPr>
        <w:rPr>
          <w:rFonts w:cs="Open Sans"/>
          <w:lang w:val="en-AU"/>
        </w:rPr>
      </w:pPr>
      <w:bookmarkStart w:id="20" w:name="_Toc102992290"/>
      <w:bookmarkStart w:id="21" w:name="_Toc139551255"/>
      <w:bookmarkEnd w:id="13"/>
      <w:r w:rsidRPr="00A377D0">
        <w:rPr>
          <w:lang w:bidi="da-DK"/>
        </w:rPr>
        <w:t>Alvorlige hændelser</w:t>
      </w:r>
    </w:p>
    <w:p w14:paraId="056383A5" w14:textId="77777777" w:rsidR="00B8403F" w:rsidRPr="0041329E" w:rsidRDefault="00B8403F" w:rsidP="00FE1856">
      <w:pPr>
        <w:rPr>
          <w:rFonts w:cs="Open Sans"/>
          <w:color w:val="000000"/>
          <w:shd w:val="clear" w:color="auto" w:fill="FFFFFF"/>
        </w:rPr>
      </w:pPr>
      <w:r w:rsidRPr="00A377D0">
        <w:rPr>
          <w:lang w:bidi="da-DK"/>
        </w:rPr>
        <w:t xml:space="preserve">I tilfælde af en alvorlig hændelse bedes du </w:t>
      </w:r>
      <w:r w:rsidRPr="00A377D0">
        <w:rPr>
          <w:shd w:val="clear" w:color="auto" w:fill="FFFFFF"/>
          <w:lang w:bidi="da-DK"/>
        </w:rPr>
        <w:t>straks kontakte producenten og den kompetente myndighed i den medlemsstat, hvor brugeren og/eller patienten er befinder sig.</w:t>
      </w:r>
    </w:p>
    <w:p w14:paraId="55BE004C" w14:textId="50EB3A69" w:rsidR="00B8403F" w:rsidRPr="0041329E" w:rsidRDefault="00B8403F" w:rsidP="00FE1856">
      <w:pPr>
        <w:ind w:firstLine="360"/>
        <w:rPr>
          <w:rFonts w:cs="Open Sans"/>
          <w:color w:val="5F5F5F" w:themeColor="hyperlink"/>
          <w:u w:val="single"/>
        </w:rPr>
      </w:pPr>
      <w:r>
        <w:rPr>
          <w:rFonts w:cs="Open Sans"/>
          <w:noProof/>
          <w:sz w:val="9"/>
          <w:szCs w:val="9"/>
        </w:rPr>
        <mc:AlternateContent>
          <mc:Choice Requires="wps">
            <w:drawing>
              <wp:anchor distT="0" distB="0" distL="114300" distR="114300" simplePos="0" relativeHeight="251885568" behindDoc="0" locked="0" layoutInCell="1" allowOverlap="1" wp14:anchorId="6B2CA835" wp14:editId="2B3DDFD5">
                <wp:simplePos x="0" y="0"/>
                <wp:positionH relativeFrom="page">
                  <wp:posOffset>0</wp:posOffset>
                </wp:positionH>
                <wp:positionV relativeFrom="page">
                  <wp:posOffset>819785</wp:posOffset>
                </wp:positionV>
                <wp:extent cx="520065" cy="4230370"/>
                <wp:effectExtent l="0" t="0" r="0" b="0"/>
                <wp:wrapNone/>
                <wp:docPr id="1092589280"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E321C87" w14:textId="1E3E1C2C"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D</w:t>
                            </w:r>
                            <w:r w:rsidR="009526E9" w:rsidRPr="009526E9">
                              <w:rPr>
                                <w:b/>
                                <w:caps w:val="0"/>
                                <w:noProof/>
                                <w:color w:val="000000" w:themeColor="text1"/>
                                <w:spacing w:val="0"/>
                                <w:sz w:val="24"/>
                                <w:szCs w:val="24"/>
                              </w:rPr>
                              <w:t>A</w:t>
                            </w:r>
                            <w:r w:rsidRPr="009526E9">
                              <w:rPr>
                                <w:b/>
                                <w:caps w:val="0"/>
                                <w:noProof/>
                                <w:color w:val="000000" w:themeColor="text1"/>
                                <w:spacing w:val="0"/>
                                <w:sz w:val="24"/>
                                <w:szCs w:val="24"/>
                              </w:rPr>
                              <w:t xml:space="preserve"> </w:t>
                            </w:r>
                          </w:p>
                          <w:p w14:paraId="137D5C9C" w14:textId="4E9B3A0B"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w:t>
                            </w:r>
                            <w:r w:rsidR="009526E9" w:rsidRPr="009526E9">
                              <w:rPr>
                                <w:bCs/>
                                <w:caps w:val="0"/>
                                <w:noProof/>
                                <w:color w:val="000000" w:themeColor="text1"/>
                                <w:spacing w:val="0"/>
                                <w:sz w:val="24"/>
                                <w:szCs w:val="24"/>
                              </w:rPr>
                              <w:t>E</w:t>
                            </w:r>
                            <w:r w:rsidRPr="009526E9">
                              <w:rPr>
                                <w:bCs/>
                                <w:caps w:val="0"/>
                                <w:noProof/>
                                <w:color w:val="000000" w:themeColor="text1"/>
                                <w:spacing w:val="0"/>
                                <w:sz w:val="24"/>
                                <w:szCs w:val="24"/>
                              </w:rPr>
                              <w:t xml:space="preserve"> </w:t>
                            </w:r>
                          </w:p>
                          <w:p w14:paraId="4B567FF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07943B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72864E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3B4CBF0"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A0088F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193FA5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4F8EBA6"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C7510A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20DA0BA"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FDBDE4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2CA835" id="Tekstfelt 91" o:spid="_x0000_s1029" type="#_x0000_t202" style="position:absolute;left:0;text-align:left;margin-left:0;margin-top:64.55pt;width:40.95pt;height:333.1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DLsQIAAF0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rxIDLsQIAAF0FAAAOAAAA&#10;AAAAAAAAAAAAAC4CAABkcnMvZTJvRG9jLnhtbFBLAQItABQABgAIAAAAIQB/3WJK3AAAAAcBAAAP&#10;AAAAAAAAAAAAAAAAAAsFAABkcnMvZG93bnJldi54bWxQSwUGAAAAAAQABADzAAAAFAYAAAAA&#10;" filled="f" stroked="f">
                <v:textbox>
                  <w:txbxContent>
                    <w:p w14:paraId="6E321C87" w14:textId="1E3E1C2C"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D</w:t>
                      </w:r>
                      <w:r w:rsidR="009526E9" w:rsidRPr="009526E9">
                        <w:rPr>
                          <w:b/>
                          <w:caps w:val="0"/>
                          <w:noProof/>
                          <w:color w:val="000000" w:themeColor="text1"/>
                          <w:spacing w:val="0"/>
                          <w:sz w:val="24"/>
                          <w:szCs w:val="24"/>
                        </w:rPr>
                        <w:t>A</w:t>
                      </w:r>
                      <w:r w:rsidRPr="009526E9">
                        <w:rPr>
                          <w:b/>
                          <w:caps w:val="0"/>
                          <w:noProof/>
                          <w:color w:val="000000" w:themeColor="text1"/>
                          <w:spacing w:val="0"/>
                          <w:sz w:val="24"/>
                          <w:szCs w:val="24"/>
                        </w:rPr>
                        <w:t xml:space="preserve"> </w:t>
                      </w:r>
                    </w:p>
                    <w:p w14:paraId="137D5C9C" w14:textId="4E9B3A0B"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w:t>
                      </w:r>
                      <w:r w:rsidR="009526E9" w:rsidRPr="009526E9">
                        <w:rPr>
                          <w:bCs/>
                          <w:caps w:val="0"/>
                          <w:noProof/>
                          <w:color w:val="000000" w:themeColor="text1"/>
                          <w:spacing w:val="0"/>
                          <w:sz w:val="24"/>
                          <w:szCs w:val="24"/>
                        </w:rPr>
                        <w:t>E</w:t>
                      </w:r>
                      <w:r w:rsidRPr="009526E9">
                        <w:rPr>
                          <w:bCs/>
                          <w:caps w:val="0"/>
                          <w:noProof/>
                          <w:color w:val="000000" w:themeColor="text1"/>
                          <w:spacing w:val="0"/>
                          <w:sz w:val="24"/>
                          <w:szCs w:val="24"/>
                        </w:rPr>
                        <w:t xml:space="preserve"> </w:t>
                      </w:r>
                    </w:p>
                    <w:p w14:paraId="4B567FF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07943B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72864E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3B4CBF0"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A0088F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193FA5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4F8EBA6"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C7510A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20DA0BA"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FDBDE4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Pr>
          <w:lang w:bidi="da-DK"/>
        </w:rPr>
        <w:t xml:space="preserve">Kontakt: Innoventa Medical ApS på: </w:t>
      </w:r>
      <w:hyperlink r:id="rId46" w:history="1">
        <w:r w:rsidRPr="00A377D0">
          <w:rPr>
            <w:rStyle w:val="Hyperlink"/>
            <w:lang w:bidi="da-DK"/>
          </w:rPr>
          <w:t>info@innoventamedica.com</w:t>
        </w:r>
      </w:hyperlink>
    </w:p>
    <w:p w14:paraId="751E35A7" w14:textId="77777777" w:rsidR="00B8403F" w:rsidRPr="0041329E" w:rsidRDefault="00B8403F" w:rsidP="00FE1856">
      <w:pPr>
        <w:rPr>
          <w:rFonts w:cs="Open Sans"/>
          <w:color w:val="000000"/>
          <w:shd w:val="clear" w:color="auto" w:fill="FFFFFF"/>
        </w:rPr>
      </w:pPr>
      <w:r>
        <w:rPr>
          <w:shd w:val="clear" w:color="auto" w:fill="FFFFFF"/>
          <w:lang w:bidi="da-DK"/>
        </w:rPr>
        <w:t>Find din nationale kompetente myndighed på Europakommissionens hjemmeside under:</w:t>
      </w:r>
    </w:p>
    <w:p w14:paraId="22FD43E7" w14:textId="77777777" w:rsidR="00B8403F" w:rsidRPr="0041329E" w:rsidRDefault="00310DEA" w:rsidP="00FE1856">
      <w:pPr>
        <w:rPr>
          <w:rFonts w:cs="Open Sans"/>
          <w:color w:val="000000"/>
          <w:shd w:val="clear" w:color="auto" w:fill="FFFFFF"/>
        </w:rPr>
      </w:pPr>
      <w:hyperlink r:id="rId47" w:history="1">
        <w:r w:rsidR="00B8403F" w:rsidRPr="00EB15B1">
          <w:rPr>
            <w:rStyle w:val="Hyperlink"/>
            <w:shd w:val="clear" w:color="auto" w:fill="FFFFFF"/>
            <w:lang w:bidi="da-DK"/>
          </w:rPr>
          <w:t>https://ec.europa.eu/health/md_sector/contact_en</w:t>
        </w:r>
      </w:hyperlink>
    </w:p>
    <w:p w14:paraId="7294717F" w14:textId="07F93F48" w:rsidR="00B8403F" w:rsidRDefault="00B8403F" w:rsidP="00FE1856">
      <w:pPr>
        <w:rPr>
          <w:shd w:val="clear" w:color="auto" w:fill="FFFFFF"/>
          <w:lang w:bidi="da-DK"/>
        </w:rPr>
      </w:pPr>
      <w:r>
        <w:rPr>
          <w:shd w:val="clear" w:color="auto" w:fill="FFFFFF"/>
          <w:lang w:bidi="da-DK"/>
        </w:rPr>
        <w:t>og se derefter dokumentet med titlen: Vigilance contact points.</w:t>
      </w:r>
    </w:p>
    <w:p w14:paraId="13B2BEAF" w14:textId="77777777" w:rsidR="00B8403F" w:rsidRPr="00A377D0" w:rsidRDefault="00B8403F">
      <w:pPr>
        <w:pStyle w:val="Overskrift1"/>
        <w:numPr>
          <w:ilvl w:val="0"/>
          <w:numId w:val="27"/>
        </w:numPr>
        <w:rPr>
          <w:rFonts w:cs="Open Sans"/>
          <w:lang w:val="en-AU"/>
        </w:rPr>
      </w:pPr>
      <w:bookmarkStart w:id="22" w:name="_Toc112234198"/>
      <w:r w:rsidRPr="00A377D0">
        <w:rPr>
          <w:lang w:bidi="da-DK"/>
        </w:rPr>
        <w:t>Beskrivelse</w:t>
      </w:r>
      <w:bookmarkEnd w:id="22"/>
      <w:r w:rsidRPr="00A377D0">
        <w:rPr>
          <w:lang w:bidi="da-DK"/>
        </w:rPr>
        <w:t xml:space="preserve"> </w:t>
      </w:r>
    </w:p>
    <w:p w14:paraId="4B49F705" w14:textId="77777777" w:rsidR="00B8403F" w:rsidRPr="0041329E" w:rsidRDefault="00B8403F" w:rsidP="00FE1856">
      <w:pPr>
        <w:rPr>
          <w:rFonts w:cs="Open Sans"/>
        </w:rPr>
      </w:pPr>
      <w:r w:rsidRPr="00A377D0">
        <w:rPr>
          <w:lang w:bidi="da-DK"/>
        </w:rPr>
        <w:t>Lecigon PEG er en perkutan endoskopisk gastrostomi (PEG) sonde</w:t>
      </w:r>
      <w:r>
        <w:rPr>
          <w:lang w:bidi="da-DK"/>
        </w:rPr>
        <w:t xml:space="preserve"> implanteret i maven</w:t>
      </w:r>
      <w:r w:rsidRPr="00A377D0">
        <w:rPr>
          <w:lang w:bidi="da-DK"/>
        </w:rPr>
        <w:t xml:space="preserve">, enten 15 FR eller 20 FR og </w:t>
      </w:r>
      <w:r>
        <w:rPr>
          <w:lang w:bidi="da-DK"/>
        </w:rPr>
        <w:t xml:space="preserve">er </w:t>
      </w:r>
      <w:r w:rsidRPr="00A377D0">
        <w:rPr>
          <w:lang w:bidi="da-DK"/>
        </w:rPr>
        <w:t xml:space="preserve">35 cm i længden. </w:t>
      </w:r>
    </w:p>
    <w:p w14:paraId="6F96648A" w14:textId="6AE69E65" w:rsidR="00B8403F" w:rsidRPr="00A377D0" w:rsidRDefault="00B8403F">
      <w:pPr>
        <w:pStyle w:val="Overskrift2"/>
        <w:numPr>
          <w:ilvl w:val="1"/>
          <w:numId w:val="32"/>
        </w:numPr>
        <w:rPr>
          <w:rFonts w:cs="Open Sans"/>
          <w:lang w:val="en-AU"/>
        </w:rPr>
      </w:pPr>
      <w:bookmarkStart w:id="23" w:name="_Toc112234199"/>
      <w:r w:rsidRPr="00A377D0">
        <w:rPr>
          <w:lang w:bidi="da-DK"/>
        </w:rPr>
        <w:t>Emballagens indhold</w:t>
      </w:r>
      <w:bookmarkEnd w:id="23"/>
    </w:p>
    <w:p w14:paraId="779BE748" w14:textId="6ADC3E5E" w:rsidR="00B8403F" w:rsidRPr="0041329E" w:rsidRDefault="00B8403F" w:rsidP="00FE1856">
      <w:pPr>
        <w:ind w:firstLine="360"/>
        <w:rPr>
          <w:rFonts w:cs="Open Sans"/>
        </w:rPr>
      </w:pPr>
      <w:r w:rsidRPr="00A377D0">
        <w:rPr>
          <w:lang w:bidi="da-DK"/>
        </w:rPr>
        <w:t>Sættet indeholder følgende (</w:t>
      </w:r>
      <w:r w:rsidRPr="00A377D0">
        <w:rPr>
          <w:b/>
          <w:i/>
          <w:lang w:bidi="da-DK"/>
        </w:rPr>
        <w:t>Figur 1</w:t>
      </w:r>
      <w:r w:rsidRPr="00A377D0">
        <w:rPr>
          <w:lang w:bidi="da-DK"/>
        </w:rPr>
        <w:t xml:space="preserve">): </w:t>
      </w:r>
    </w:p>
    <w:p w14:paraId="3304BDC0" w14:textId="0659F602" w:rsidR="00B8403F" w:rsidRPr="00AD0422" w:rsidRDefault="00B8403F" w:rsidP="00B8403F">
      <w:pPr>
        <w:pStyle w:val="Listeafsnit"/>
        <w:numPr>
          <w:ilvl w:val="0"/>
          <w:numId w:val="7"/>
        </w:numPr>
        <w:rPr>
          <w:rFonts w:cs="Open Sans"/>
        </w:rPr>
      </w:pPr>
      <w:r w:rsidRPr="00A377D0">
        <w:rPr>
          <w:lang w:bidi="da-DK"/>
        </w:rPr>
        <w:t>Lecigon PEG-sonde (polyurethan)</w:t>
      </w:r>
    </w:p>
    <w:p w14:paraId="57F04DAF" w14:textId="77777777" w:rsidR="00B8403F" w:rsidRPr="0041329E" w:rsidRDefault="00B8403F" w:rsidP="00B8403F">
      <w:pPr>
        <w:pStyle w:val="Listeafsnit"/>
        <w:numPr>
          <w:ilvl w:val="0"/>
          <w:numId w:val="7"/>
        </w:numPr>
        <w:rPr>
          <w:rFonts w:cs="Open Sans"/>
        </w:rPr>
      </w:pPr>
      <w:r w:rsidRPr="00A377D0">
        <w:rPr>
          <w:lang w:bidi="da-DK"/>
        </w:rPr>
        <w:t>Trådrulle med dobbelt tråd og indføringsanordning</w:t>
      </w:r>
      <w:r>
        <w:rPr>
          <w:lang w:bidi="da-DK"/>
        </w:rPr>
        <w:t xml:space="preserve"> </w:t>
      </w:r>
      <w:bookmarkStart w:id="24" w:name="_Hlk97526010"/>
      <w:r>
        <w:rPr>
          <w:lang w:bidi="da-DK"/>
        </w:rPr>
        <w:t>[ENG: Thread]</w:t>
      </w:r>
      <w:bookmarkEnd w:id="24"/>
    </w:p>
    <w:p w14:paraId="38E111BC" w14:textId="77777777" w:rsidR="00B8403F" w:rsidRPr="00130EE9" w:rsidRDefault="00B8403F" w:rsidP="00B8403F">
      <w:pPr>
        <w:pStyle w:val="Listeafsnit"/>
        <w:numPr>
          <w:ilvl w:val="0"/>
          <w:numId w:val="7"/>
        </w:numPr>
        <w:rPr>
          <w:rFonts w:cs="Open Sans"/>
        </w:rPr>
      </w:pPr>
      <w:r w:rsidRPr="00A377D0">
        <w:rPr>
          <w:lang w:bidi="da-DK"/>
        </w:rPr>
        <w:t xml:space="preserve">Punkturkanyle med sikkerheds(luft)ventil </w:t>
      </w:r>
      <w:bookmarkStart w:id="25" w:name="_Hlk97525954"/>
      <w:r>
        <w:rPr>
          <w:lang w:bidi="da-DK"/>
        </w:rPr>
        <w:t>[ENG: Puncture Cannula]</w:t>
      </w:r>
      <w:bookmarkEnd w:id="25"/>
    </w:p>
    <w:p w14:paraId="2D722700" w14:textId="77777777" w:rsidR="00B8403F" w:rsidRPr="00130EE9" w:rsidRDefault="00B8403F" w:rsidP="00B8403F">
      <w:pPr>
        <w:pStyle w:val="Listeafsnit"/>
        <w:numPr>
          <w:ilvl w:val="0"/>
          <w:numId w:val="7"/>
        </w:numPr>
        <w:rPr>
          <w:rFonts w:cs="Open Sans"/>
          <w:lang w:val="en-AU"/>
        </w:rPr>
      </w:pPr>
      <w:r w:rsidRPr="00A377D0">
        <w:rPr>
          <w:lang w:bidi="da-DK"/>
        </w:rPr>
        <w:t xml:space="preserve">Engangsskalpel </w:t>
      </w:r>
      <w:r>
        <w:rPr>
          <w:lang w:bidi="sv-SE"/>
        </w:rPr>
        <w:t>[ENG: Disposable scalpel]</w:t>
      </w:r>
    </w:p>
    <w:p w14:paraId="0F4EEC57" w14:textId="77777777" w:rsidR="00B8403F" w:rsidRPr="0041329E" w:rsidRDefault="00B8403F" w:rsidP="00B8403F">
      <w:pPr>
        <w:pStyle w:val="Listeafsnit"/>
        <w:numPr>
          <w:ilvl w:val="0"/>
          <w:numId w:val="7"/>
        </w:numPr>
        <w:rPr>
          <w:rFonts w:cs="Open Sans"/>
        </w:rPr>
      </w:pPr>
      <w:r w:rsidRPr="00A377D0">
        <w:rPr>
          <w:lang w:bidi="da-DK"/>
        </w:rPr>
        <w:t xml:space="preserve">Ekstern fikseringsplade i silikone (røntgengennemsigtig) med integreret sondeklemme (blå til Lecigon PEG 15 FR, violet til Lecigon PEG 20 FR) </w:t>
      </w:r>
      <w:r>
        <w:rPr>
          <w:lang w:bidi="da-DK"/>
        </w:rPr>
        <w:t>[ENG: Fixation Plate]</w:t>
      </w:r>
    </w:p>
    <w:p w14:paraId="24E9D270" w14:textId="016F8F44" w:rsidR="00B8403F" w:rsidRPr="00B8403F" w:rsidRDefault="00B8403F" w:rsidP="00B8403F">
      <w:pPr>
        <w:pStyle w:val="Listeafsnit"/>
        <w:numPr>
          <w:ilvl w:val="0"/>
          <w:numId w:val="7"/>
        </w:numPr>
        <w:rPr>
          <w:rFonts w:cs="Open Sans"/>
          <w:lang w:val="en-AU"/>
        </w:rPr>
      </w:pPr>
      <w:r w:rsidRPr="00A377D0">
        <w:rPr>
          <w:lang w:bidi="da-DK"/>
        </w:rPr>
        <w:t>Sondeklemme</w:t>
      </w:r>
      <w:r>
        <w:rPr>
          <w:lang w:bidi="da-DK"/>
        </w:rPr>
        <w:t xml:space="preserve"> </w:t>
      </w:r>
      <w:bookmarkStart w:id="26" w:name="_Hlk97525848"/>
      <w:r>
        <w:rPr>
          <w:lang w:bidi="da-DK"/>
        </w:rPr>
        <w:t>[ENG: Tube Clamp]</w:t>
      </w:r>
      <w:bookmarkEnd w:id="26"/>
    </w:p>
    <w:p w14:paraId="393AD97F" w14:textId="1147D068" w:rsidR="00B8403F" w:rsidRPr="00A377D0" w:rsidRDefault="00B8403F">
      <w:pPr>
        <w:pStyle w:val="Overskrift1"/>
        <w:numPr>
          <w:ilvl w:val="0"/>
          <w:numId w:val="33"/>
        </w:numPr>
        <w:ind w:left="360"/>
        <w:rPr>
          <w:rFonts w:cs="Open Sans"/>
          <w:lang w:val="en-AU"/>
        </w:rPr>
      </w:pPr>
      <w:bookmarkStart w:id="27" w:name="_Toc112234200"/>
      <w:r w:rsidRPr="00A377D0">
        <w:rPr>
          <w:lang w:bidi="da-DK"/>
        </w:rPr>
        <w:t>Patientoplysninger</w:t>
      </w:r>
      <w:bookmarkEnd w:id="27"/>
      <w:r w:rsidRPr="00A377D0">
        <w:rPr>
          <w:lang w:bidi="da-DK"/>
        </w:rPr>
        <w:t xml:space="preserve"> </w:t>
      </w:r>
    </w:p>
    <w:p w14:paraId="21B6A991" w14:textId="1360F441" w:rsidR="00B8403F" w:rsidRDefault="00B8403F">
      <w:pPr>
        <w:pStyle w:val="Overskrift2"/>
        <w:numPr>
          <w:ilvl w:val="1"/>
          <w:numId w:val="29"/>
        </w:numPr>
        <w:rPr>
          <w:rFonts w:cs="Open Sans"/>
          <w:lang w:val="en-AU"/>
        </w:rPr>
      </w:pPr>
      <w:bookmarkStart w:id="28" w:name="_Toc112234201"/>
      <w:r>
        <w:rPr>
          <w:lang w:bidi="da-DK"/>
        </w:rPr>
        <w:t>Patient</w:t>
      </w:r>
      <w:r w:rsidR="009D0E22">
        <w:rPr>
          <w:lang w:bidi="da-DK"/>
        </w:rPr>
        <w:t>MÅLGRUPPE</w:t>
      </w:r>
      <w:bookmarkEnd w:id="28"/>
    </w:p>
    <w:p w14:paraId="7793DDA3" w14:textId="77777777" w:rsidR="00B8403F" w:rsidRPr="0041329E" w:rsidRDefault="00B8403F" w:rsidP="00B8403F">
      <w:pPr>
        <w:pStyle w:val="Listeafsnit"/>
        <w:spacing w:before="0" w:after="160" w:line="259" w:lineRule="auto"/>
        <w:ind w:firstLine="360"/>
        <w:rPr>
          <w:rFonts w:cs="Open Sans"/>
        </w:rPr>
      </w:pPr>
      <w:r>
        <w:rPr>
          <w:lang w:bidi="da-DK"/>
        </w:rPr>
        <w:t>Voksne patienter med fremskreden Parkinsons sygdom.</w:t>
      </w:r>
    </w:p>
    <w:p w14:paraId="7EAABEBB" w14:textId="741E6396" w:rsidR="00B8403F" w:rsidRDefault="00B8403F">
      <w:pPr>
        <w:pStyle w:val="Overskrift2"/>
        <w:numPr>
          <w:ilvl w:val="1"/>
          <w:numId w:val="29"/>
        </w:numPr>
        <w:rPr>
          <w:rFonts w:cs="Open Sans"/>
          <w:lang w:val="en-AU"/>
        </w:rPr>
      </w:pPr>
      <w:bookmarkStart w:id="29" w:name="_Toc112234202"/>
      <w:r>
        <w:rPr>
          <w:lang w:bidi="da-DK"/>
        </w:rPr>
        <w:t xml:space="preserve">brugere og </w:t>
      </w:r>
      <w:bookmarkEnd w:id="29"/>
      <w:r w:rsidR="009D0E22">
        <w:rPr>
          <w:lang w:bidi="da-DK"/>
        </w:rPr>
        <w:t>TRÆNING</w:t>
      </w:r>
    </w:p>
    <w:p w14:paraId="77640A56" w14:textId="77777777" w:rsidR="00B8403F" w:rsidRPr="0041329E" w:rsidRDefault="00B8403F" w:rsidP="00FE1856">
      <w:pPr>
        <w:ind w:firstLine="720"/>
      </w:pPr>
      <w:r w:rsidRPr="00056773">
        <w:rPr>
          <w:lang w:bidi="da-DK"/>
        </w:rPr>
        <w:t>Brugerne er opdelt i to populationer:</w:t>
      </w:r>
    </w:p>
    <w:p w14:paraId="53ED6F91" w14:textId="77777777" w:rsidR="00B8403F" w:rsidRPr="0041329E" w:rsidRDefault="00B8403F" w:rsidP="009526E9">
      <w:pPr>
        <w:spacing w:after="0"/>
      </w:pPr>
      <w:r w:rsidRPr="00056773">
        <w:rPr>
          <w:b/>
          <w:lang w:bidi="da-DK"/>
        </w:rPr>
        <w:t>Sundhedspersonale</w:t>
      </w:r>
      <w:r w:rsidRPr="00056773">
        <w:rPr>
          <w:lang w:bidi="da-DK"/>
        </w:rPr>
        <w:t>: bestående af gastroenterologen, der implanterer apparatet, og sygeplejerskerne, som hjælper patienterne med at pleje indføringsstedet postoperativt. Gastroenterologer er generelt uddannet til at udføre denne procedure i deres specialisering, men træning kan gives, hvis det er nødvendigt.</w:t>
      </w:r>
    </w:p>
    <w:p w14:paraId="56DDDDEC" w14:textId="0CB9CAB5" w:rsidR="00B8403F" w:rsidRPr="0041329E" w:rsidRDefault="00B8403F" w:rsidP="009526E9">
      <w:pPr>
        <w:spacing w:after="0"/>
      </w:pPr>
      <w:r>
        <w:rPr>
          <w:lang w:bidi="da-DK"/>
        </w:rPr>
        <w:t>Afhængigt af hospitalets regler ordinerer neurologen ofte den enterale adgangsport til enteral levering af Parkinson-medicin.</w:t>
      </w:r>
    </w:p>
    <w:p w14:paraId="1897952E" w14:textId="773F0736" w:rsidR="00B8403F" w:rsidRPr="0041329E" w:rsidRDefault="00B8403F" w:rsidP="009526E9">
      <w:pPr>
        <w:spacing w:after="0"/>
      </w:pPr>
      <w:r w:rsidRPr="00D02269">
        <w:rPr>
          <w:rStyle w:val="normaltextrun"/>
          <w:b/>
          <w:color w:val="231F20"/>
          <w:sz w:val="18"/>
          <w:shd w:val="clear" w:color="auto" w:fill="FFFFFF"/>
          <w:lang w:bidi="da-DK"/>
        </w:rPr>
        <w:t>Beslutningen om, hvilken</w:t>
      </w:r>
      <w:r w:rsidR="00FE1856">
        <w:rPr>
          <w:rStyle w:val="normaltextrun"/>
          <w:b/>
          <w:color w:val="231F20"/>
          <w:sz w:val="18"/>
          <w:shd w:val="clear" w:color="auto" w:fill="FFFFFF"/>
          <w:lang w:bidi="da-DK"/>
        </w:rPr>
        <w:t xml:space="preserve"> </w:t>
      </w:r>
      <w:r w:rsidRPr="00D02269">
        <w:rPr>
          <w:rStyle w:val="contextualspellingandgrammarerror"/>
          <w:b/>
          <w:color w:val="231F20"/>
          <w:sz w:val="18"/>
          <w:shd w:val="clear" w:color="auto" w:fill="FFFFFF"/>
          <w:lang w:bidi="da-DK"/>
        </w:rPr>
        <w:t>PEG-</w:t>
      </w:r>
      <w:r w:rsidRPr="00D02269">
        <w:rPr>
          <w:rStyle w:val="normaltextrun"/>
          <w:b/>
          <w:color w:val="231F20"/>
          <w:sz w:val="18"/>
          <w:shd w:val="clear" w:color="auto" w:fill="FFFFFF"/>
          <w:lang w:bidi="da-DK"/>
        </w:rPr>
        <w:t>størrelse der passer til en patient, er den ansvarlige læges ansvar, som skal tage stilling til den enkelte patients situation</w:t>
      </w:r>
      <w:r>
        <w:rPr>
          <w:lang w:bidi="da-DK"/>
        </w:rPr>
        <w:t>.</w:t>
      </w:r>
    </w:p>
    <w:p w14:paraId="0A42D583" w14:textId="77777777" w:rsidR="00B8403F" w:rsidRDefault="00B8403F" w:rsidP="009526E9">
      <w:pPr>
        <w:spacing w:after="0"/>
        <w:rPr>
          <w:lang w:bidi="da-DK"/>
        </w:rPr>
      </w:pPr>
      <w:r w:rsidRPr="00056773">
        <w:rPr>
          <w:b/>
          <w:lang w:bidi="da-DK"/>
        </w:rPr>
        <w:t>Patienter, plejere og/eller sundhedspersonale</w:t>
      </w:r>
      <w:r w:rsidRPr="00056773">
        <w:rPr>
          <w:lang w:bidi="da-DK"/>
        </w:rPr>
        <w:t>: personer, der modtager behandling gennem PEG-sonderne og/eller dem, der udfører daglig pleje af enheden, såsom rødme. Denne træning udføres postoperativt i henhold til lokale regler.</w:t>
      </w:r>
    </w:p>
    <w:p w14:paraId="15B8BE3C" w14:textId="22FE3E76" w:rsidR="00B8403F" w:rsidRPr="009526E9" w:rsidRDefault="00B8403F" w:rsidP="009526E9">
      <w:pPr>
        <w:pStyle w:val="Overskrift2"/>
        <w:numPr>
          <w:ilvl w:val="1"/>
          <w:numId w:val="29"/>
        </w:numPr>
        <w:rPr>
          <w:rFonts w:cs="Open Sans"/>
          <w:lang w:val="en-AU"/>
        </w:rPr>
      </w:pPr>
      <w:r w:rsidRPr="009526E9">
        <w:rPr>
          <w:rFonts w:cs="Open Sans"/>
          <w:noProof/>
          <w:lang w:val="en-AU"/>
        </w:rPr>
        <mc:AlternateContent>
          <mc:Choice Requires="wps">
            <w:drawing>
              <wp:anchor distT="0" distB="0" distL="114300" distR="114300" simplePos="0" relativeHeight="251887616" behindDoc="0" locked="0" layoutInCell="1" allowOverlap="1" wp14:anchorId="39A6A6AE" wp14:editId="49552CBD">
                <wp:simplePos x="0" y="0"/>
                <wp:positionH relativeFrom="page">
                  <wp:posOffset>0</wp:posOffset>
                </wp:positionH>
                <wp:positionV relativeFrom="page">
                  <wp:posOffset>819785</wp:posOffset>
                </wp:positionV>
                <wp:extent cx="520065" cy="4230370"/>
                <wp:effectExtent l="0" t="0" r="0" b="0"/>
                <wp:wrapNone/>
                <wp:docPr id="304313423"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0FB349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41CEF346" w14:textId="77777777" w:rsid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DE</w:t>
                            </w:r>
                          </w:p>
                          <w:p w14:paraId="1C8DC255" w14:textId="415A572B" w:rsidR="00B8403F"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 </w:t>
                            </w:r>
                            <w:r w:rsidR="00B8403F" w:rsidRPr="00165CB0">
                              <w:rPr>
                                <w:bCs/>
                                <w:caps w:val="0"/>
                                <w:noProof/>
                                <w:color w:val="000000" w:themeColor="text1"/>
                                <w:spacing w:val="0"/>
                                <w:sz w:val="24"/>
                                <w:szCs w:val="24"/>
                              </w:rPr>
                              <w:t xml:space="preserve">EN </w:t>
                            </w:r>
                          </w:p>
                          <w:p w14:paraId="0564F85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D98FE8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16A16E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DFC7D4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A5F91F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F709EC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E87381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47FAC5E"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10435BE"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A6A6AE" id="_x0000_s1030" type="#_x0000_t202" style="position:absolute;left:0;text-align:left;margin-left:0;margin-top:64.55pt;width:40.95pt;height:333.1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BMsQIAAF0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8oEBMsQIAAF0FAAAOAAAA&#10;AAAAAAAAAAAAAC4CAABkcnMvZTJvRG9jLnhtbFBLAQItABQABgAIAAAAIQB/3WJK3AAAAAcBAAAP&#10;AAAAAAAAAAAAAAAAAAsFAABkcnMvZG93bnJldi54bWxQSwUGAAAAAAQABADzAAAAFAYAAAAA&#10;" filled="f" stroked="f">
                <v:textbox>
                  <w:txbxContent>
                    <w:p w14:paraId="10FB349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41CEF346" w14:textId="77777777" w:rsid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DE</w:t>
                      </w:r>
                    </w:p>
                    <w:p w14:paraId="1C8DC255" w14:textId="415A572B" w:rsidR="00B8403F"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 </w:t>
                      </w:r>
                      <w:r w:rsidR="00B8403F" w:rsidRPr="00165CB0">
                        <w:rPr>
                          <w:bCs/>
                          <w:caps w:val="0"/>
                          <w:noProof/>
                          <w:color w:val="000000" w:themeColor="text1"/>
                          <w:spacing w:val="0"/>
                          <w:sz w:val="24"/>
                          <w:szCs w:val="24"/>
                        </w:rPr>
                        <w:t xml:space="preserve">EN </w:t>
                      </w:r>
                    </w:p>
                    <w:p w14:paraId="0564F85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D98FE8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16A16E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DFC7D4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A5F91FD"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F709EC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E87381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47FAC5E"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10435BE"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bookmarkStart w:id="30" w:name="_Toc112234203"/>
      <w:r w:rsidRPr="009526E9">
        <w:rPr>
          <w:rFonts w:cs="Open Sans"/>
          <w:lang w:val="en-AU"/>
        </w:rPr>
        <w:t>Påtænkt anvendelse</w:t>
      </w:r>
      <w:bookmarkEnd w:id="30"/>
    </w:p>
    <w:p w14:paraId="6B66C62E" w14:textId="77777777" w:rsidR="00B8403F" w:rsidRDefault="00B8403F" w:rsidP="00FE1856">
      <w:pPr>
        <w:rPr>
          <w:lang w:bidi="da-DK"/>
        </w:rPr>
      </w:pPr>
      <w:r>
        <w:rPr>
          <w:lang w:bidi="da-DK"/>
        </w:rPr>
        <w:t xml:space="preserve">Lecigon PEG er beregnet til at give adgang til Lecigon PEG J til langsigtet kanalisering af medicinen Lecigon til tyndtarmen, når det bruges sammen med Lecigon PEG J, tarmsonde. </w:t>
      </w:r>
    </w:p>
    <w:p w14:paraId="60CDD05D" w14:textId="77777777" w:rsidR="00B8403F" w:rsidRDefault="00B8403F" w:rsidP="00FE1856">
      <w:pPr>
        <w:rPr>
          <w:lang w:bidi="da-DK"/>
        </w:rPr>
      </w:pPr>
      <w:r>
        <w:rPr>
          <w:lang w:bidi="da-DK"/>
        </w:rPr>
        <w:t>Enteral ernæring kan kanaliseres direkte til maven parallelt med medicintilførsel til tyndtarmen.</w:t>
      </w:r>
    </w:p>
    <w:p w14:paraId="52BF7127" w14:textId="57046FF9" w:rsidR="00B8403F" w:rsidRDefault="00B8403F">
      <w:pPr>
        <w:pStyle w:val="Overskrift2"/>
        <w:numPr>
          <w:ilvl w:val="1"/>
          <w:numId w:val="29"/>
        </w:numPr>
        <w:rPr>
          <w:rFonts w:cs="Open Sans"/>
          <w:lang w:val="en-AU"/>
        </w:rPr>
      </w:pPr>
      <w:bookmarkStart w:id="31" w:name="_Toc112234204"/>
      <w:r>
        <w:rPr>
          <w:lang w:bidi="da-DK"/>
        </w:rPr>
        <w:t>Klinisk fordel</w:t>
      </w:r>
      <w:bookmarkEnd w:id="31"/>
    </w:p>
    <w:p w14:paraId="1564B831" w14:textId="77777777" w:rsidR="00B8403F" w:rsidRPr="0041329E" w:rsidRDefault="00B8403F" w:rsidP="00FE1856">
      <w:r w:rsidRPr="00056773">
        <w:rPr>
          <w:lang w:bidi="da-DK"/>
        </w:rPr>
        <w:t xml:space="preserve">Lecigon PEG er beregnet til at give en langsigtet gastrisk portal til enteral adgang til at kanalisere Lecigon-medicin til tyndtarmen, når den bruges sammen med Lecigon PEG J, tarmsonde. </w:t>
      </w:r>
    </w:p>
    <w:p w14:paraId="53FAED2B" w14:textId="77777777" w:rsidR="00B8403F" w:rsidRPr="0041329E" w:rsidRDefault="00B8403F" w:rsidP="00FE1856">
      <w:r w:rsidRPr="00056773">
        <w:rPr>
          <w:lang w:bidi="da-DK"/>
        </w:rPr>
        <w:t xml:space="preserve">Efter behov kan enteral ernæring tilføres direkte i maven parallelt med medicintilførsel til tarmen. </w:t>
      </w:r>
    </w:p>
    <w:p w14:paraId="5C695B64" w14:textId="77777777" w:rsidR="00B8403F" w:rsidRPr="00A377D0" w:rsidRDefault="00B8403F">
      <w:pPr>
        <w:pStyle w:val="Overskrift2"/>
        <w:numPr>
          <w:ilvl w:val="1"/>
          <w:numId w:val="29"/>
        </w:numPr>
        <w:rPr>
          <w:rFonts w:cs="Open Sans"/>
          <w:lang w:val="en-AU"/>
        </w:rPr>
      </w:pPr>
      <w:bookmarkStart w:id="32" w:name="_Toc112234205"/>
      <w:r w:rsidRPr="00A377D0">
        <w:rPr>
          <w:lang w:bidi="da-DK"/>
        </w:rPr>
        <w:t>Kontraindikationer</w:t>
      </w:r>
      <w:bookmarkEnd w:id="32"/>
    </w:p>
    <w:p w14:paraId="50E40430" w14:textId="77777777" w:rsidR="00B8403F" w:rsidRPr="00A377D0" w:rsidRDefault="00B8403F">
      <w:pPr>
        <w:pStyle w:val="Overskrift3"/>
        <w:numPr>
          <w:ilvl w:val="2"/>
          <w:numId w:val="29"/>
        </w:numPr>
        <w:ind w:left="1800" w:hanging="180"/>
        <w:rPr>
          <w:rFonts w:cs="Open Sans"/>
          <w:lang w:val="en-AU"/>
        </w:rPr>
      </w:pPr>
      <w:bookmarkStart w:id="33" w:name="_Toc112234206"/>
      <w:r w:rsidRPr="00A377D0">
        <w:rPr>
          <w:lang w:bidi="da-DK"/>
        </w:rPr>
        <w:t>Absolutte kontraindikationer</w:t>
      </w:r>
      <w:bookmarkEnd w:id="33"/>
    </w:p>
    <w:p w14:paraId="56817EC0" w14:textId="77777777" w:rsidR="00B8403F" w:rsidRPr="00A377D0" w:rsidRDefault="00B8403F" w:rsidP="00B8403F">
      <w:pPr>
        <w:pStyle w:val="Listeafsnit"/>
        <w:numPr>
          <w:ilvl w:val="0"/>
          <w:numId w:val="8"/>
        </w:numPr>
        <w:rPr>
          <w:rFonts w:cs="Open Sans"/>
          <w:lang w:val="en-AU"/>
        </w:rPr>
      </w:pPr>
      <w:r w:rsidRPr="00A377D0">
        <w:rPr>
          <w:lang w:bidi="da-DK"/>
        </w:rPr>
        <w:t xml:space="preserve">Manglende gennemlysning og positiv nåleaspirationstest </w:t>
      </w:r>
    </w:p>
    <w:p w14:paraId="40E8795F" w14:textId="77777777" w:rsidR="00B8403F" w:rsidRPr="00A377D0" w:rsidRDefault="00B8403F" w:rsidP="00B8403F">
      <w:pPr>
        <w:pStyle w:val="Listeafsnit"/>
        <w:numPr>
          <w:ilvl w:val="0"/>
          <w:numId w:val="8"/>
        </w:numPr>
        <w:rPr>
          <w:rFonts w:cs="Open Sans"/>
          <w:lang w:val="en-AU"/>
        </w:rPr>
      </w:pPr>
      <w:r w:rsidRPr="00A377D0">
        <w:rPr>
          <w:lang w:bidi="da-DK"/>
        </w:rPr>
        <w:t xml:space="preserve">Kendt eller mistænkt tarmobstruktion </w:t>
      </w:r>
    </w:p>
    <w:p w14:paraId="31850163" w14:textId="77777777" w:rsidR="00B8403F" w:rsidRPr="00A377D0" w:rsidRDefault="00B8403F" w:rsidP="00B8403F">
      <w:pPr>
        <w:pStyle w:val="Listeafsnit"/>
        <w:numPr>
          <w:ilvl w:val="0"/>
          <w:numId w:val="8"/>
        </w:numPr>
        <w:rPr>
          <w:rFonts w:cs="Open Sans"/>
          <w:lang w:val="en-AU"/>
        </w:rPr>
      </w:pPr>
      <w:r w:rsidRPr="00A377D0">
        <w:rPr>
          <w:lang w:bidi="da-DK"/>
        </w:rPr>
        <w:t xml:space="preserve">Sepsis </w:t>
      </w:r>
    </w:p>
    <w:p w14:paraId="5692FE91" w14:textId="77777777" w:rsidR="00B8403F" w:rsidRPr="00F667BC" w:rsidRDefault="00B8403F" w:rsidP="00B8403F">
      <w:pPr>
        <w:pStyle w:val="Listeafsnit"/>
        <w:numPr>
          <w:ilvl w:val="0"/>
          <w:numId w:val="8"/>
        </w:numPr>
        <w:rPr>
          <w:rFonts w:cs="Open Sans"/>
          <w:lang w:val="en-AU"/>
        </w:rPr>
      </w:pPr>
      <w:r w:rsidRPr="00A377D0">
        <w:rPr>
          <w:lang w:bidi="da-DK"/>
        </w:rPr>
        <w:t xml:space="preserve">Aktiv peritonitis </w:t>
      </w:r>
    </w:p>
    <w:p w14:paraId="603CE514" w14:textId="77777777" w:rsidR="00B8403F" w:rsidRPr="00F667BC" w:rsidRDefault="00B8403F" w:rsidP="00B8403F">
      <w:pPr>
        <w:pStyle w:val="Listeafsnit"/>
        <w:numPr>
          <w:ilvl w:val="0"/>
          <w:numId w:val="8"/>
        </w:numPr>
        <w:rPr>
          <w:rFonts w:cs="Open Sans"/>
          <w:lang w:val="en-AU"/>
        </w:rPr>
      </w:pPr>
      <w:r>
        <w:rPr>
          <w:lang w:bidi="da-DK"/>
        </w:rPr>
        <w:t>Svær psykose</w:t>
      </w:r>
    </w:p>
    <w:p w14:paraId="1B2D1965" w14:textId="77777777" w:rsidR="00B8403F" w:rsidRPr="00A377D0" w:rsidRDefault="00B8403F" w:rsidP="00B8403F">
      <w:pPr>
        <w:pStyle w:val="Listeafsnit"/>
        <w:numPr>
          <w:ilvl w:val="0"/>
          <w:numId w:val="8"/>
        </w:numPr>
        <w:rPr>
          <w:rFonts w:cs="Open Sans"/>
          <w:lang w:val="en-AU"/>
        </w:rPr>
      </w:pPr>
      <w:r>
        <w:rPr>
          <w:lang w:bidi="da-DK"/>
        </w:rPr>
        <w:t>Peritoneal karcinom</w:t>
      </w:r>
    </w:p>
    <w:p w14:paraId="2C33E519" w14:textId="77777777" w:rsidR="00B8403F" w:rsidRPr="00A377D0" w:rsidRDefault="00B8403F">
      <w:pPr>
        <w:pStyle w:val="Overskrift3"/>
        <w:numPr>
          <w:ilvl w:val="2"/>
          <w:numId w:val="29"/>
        </w:numPr>
        <w:ind w:left="1800" w:hanging="180"/>
        <w:rPr>
          <w:rFonts w:cs="Open Sans"/>
          <w:lang w:val="en-AU"/>
        </w:rPr>
      </w:pPr>
      <w:bookmarkStart w:id="34" w:name="_Toc112234207"/>
      <w:r w:rsidRPr="00A377D0">
        <w:rPr>
          <w:lang w:bidi="da-DK"/>
        </w:rPr>
        <w:t>Kontraindikationer for slægtninge</w:t>
      </w:r>
      <w:bookmarkEnd w:id="34"/>
      <w:r w:rsidRPr="00A377D0">
        <w:rPr>
          <w:lang w:bidi="da-DK"/>
        </w:rPr>
        <w:t xml:space="preserve"> </w:t>
      </w:r>
    </w:p>
    <w:p w14:paraId="5DE8CCC4" w14:textId="77777777" w:rsidR="00B8403F" w:rsidRPr="00F667BC" w:rsidRDefault="00B8403F">
      <w:pPr>
        <w:pStyle w:val="Listeafsnit"/>
        <w:numPr>
          <w:ilvl w:val="0"/>
          <w:numId w:val="26"/>
        </w:numPr>
        <w:rPr>
          <w:rFonts w:cs="Open Sans"/>
          <w:lang w:val="en-AU"/>
        </w:rPr>
      </w:pPr>
      <w:r w:rsidRPr="00A377D0">
        <w:rPr>
          <w:lang w:bidi="da-DK"/>
        </w:rPr>
        <w:t xml:space="preserve">Alvorlige koagulationsforstyrrelser </w:t>
      </w:r>
    </w:p>
    <w:p w14:paraId="47046F7E" w14:textId="77777777" w:rsidR="00B8403F" w:rsidRPr="00F667BC" w:rsidRDefault="00B8403F" w:rsidP="00B8403F">
      <w:pPr>
        <w:pStyle w:val="Listeafsnit"/>
        <w:numPr>
          <w:ilvl w:val="0"/>
          <w:numId w:val="9"/>
        </w:numPr>
        <w:rPr>
          <w:rFonts w:cs="Open Sans"/>
          <w:lang w:val="en-AU"/>
        </w:rPr>
      </w:pPr>
      <w:r w:rsidRPr="00A377D0">
        <w:rPr>
          <w:lang w:bidi="da-DK"/>
        </w:rPr>
        <w:t xml:space="preserve">Ascites </w:t>
      </w:r>
    </w:p>
    <w:p w14:paraId="10360B05" w14:textId="77777777" w:rsidR="00B8403F" w:rsidRPr="00F667BC" w:rsidRDefault="00B8403F" w:rsidP="00B8403F">
      <w:pPr>
        <w:pStyle w:val="Listeafsnit"/>
        <w:numPr>
          <w:ilvl w:val="0"/>
          <w:numId w:val="9"/>
        </w:numPr>
        <w:rPr>
          <w:rFonts w:cs="Open Sans"/>
          <w:lang w:val="en-AU"/>
        </w:rPr>
      </w:pPr>
      <w:r>
        <w:rPr>
          <w:lang w:bidi="da-DK"/>
        </w:rPr>
        <w:t>N</w:t>
      </w:r>
      <w:r w:rsidRPr="00A377D0">
        <w:rPr>
          <w:lang w:bidi="da-DK"/>
        </w:rPr>
        <w:t>eoplastiske</w:t>
      </w:r>
      <w:r>
        <w:rPr>
          <w:lang w:bidi="da-DK"/>
        </w:rPr>
        <w:t xml:space="preserve"> sygdomme</w:t>
      </w:r>
      <w:r w:rsidRPr="00A377D0">
        <w:rPr>
          <w:lang w:bidi="da-DK"/>
        </w:rPr>
        <w:t xml:space="preserve">, </w:t>
      </w:r>
    </w:p>
    <w:p w14:paraId="045174EB" w14:textId="77777777" w:rsidR="00B8403F" w:rsidRPr="0041329E" w:rsidRDefault="00B8403F" w:rsidP="00B8403F">
      <w:pPr>
        <w:pStyle w:val="Listeafsnit"/>
        <w:numPr>
          <w:ilvl w:val="0"/>
          <w:numId w:val="9"/>
        </w:numPr>
        <w:rPr>
          <w:rFonts w:cs="Open Sans"/>
        </w:rPr>
      </w:pPr>
      <w:r w:rsidRPr="00A377D0">
        <w:rPr>
          <w:lang w:bidi="da-DK"/>
        </w:rPr>
        <w:t>inflammatoriske og infiltrative sygdomme i mave- og bugvæggene.</w:t>
      </w:r>
    </w:p>
    <w:p w14:paraId="43FF1464" w14:textId="77777777" w:rsidR="00B8403F" w:rsidRPr="00F67658" w:rsidRDefault="00B8403F">
      <w:pPr>
        <w:pStyle w:val="Overskrift2"/>
        <w:numPr>
          <w:ilvl w:val="1"/>
          <w:numId w:val="29"/>
        </w:numPr>
        <w:rPr>
          <w:rFonts w:cs="Open Sans"/>
        </w:rPr>
      </w:pPr>
      <w:bookmarkStart w:id="35" w:name="_Toc112234208"/>
      <w:r w:rsidRPr="00F67658">
        <w:rPr>
          <w:lang w:bidi="da-DK"/>
        </w:rPr>
        <w:t>Sammenfatning af sikkerhed og klinisk ydeevne</w:t>
      </w:r>
      <w:bookmarkEnd w:id="35"/>
    </w:p>
    <w:p w14:paraId="2BBE22EF" w14:textId="2BE1B3C1" w:rsidR="00B8403F" w:rsidRPr="0041329E" w:rsidRDefault="00B8403F" w:rsidP="00B8403F">
      <w:pPr>
        <w:pStyle w:val="Listeafsnit"/>
      </w:pPr>
      <w:r w:rsidRPr="00570016">
        <w:rPr>
          <w:lang w:bidi="da-DK"/>
        </w:rPr>
        <w:t xml:space="preserve">Resuméet af sikkerhed og klinisk ydeevne (SSCP) er tilgængelig i den europæiske database over medicinsk udstyr (Eudamed) under teknisk fil grundlæggende UDI-DI: </w:t>
      </w:r>
    </w:p>
    <w:p w14:paraId="384F062A" w14:textId="77777777" w:rsidR="00B8403F" w:rsidRPr="00E75AD7" w:rsidRDefault="00B8403F" w:rsidP="00B8403F">
      <w:pPr>
        <w:pStyle w:val="Listeafsnit"/>
        <w:jc w:val="center"/>
        <w:rPr>
          <w:lang w:val="es-419"/>
        </w:rPr>
      </w:pPr>
      <w:r w:rsidRPr="00E75AD7">
        <w:rPr>
          <w:b/>
          <w:i/>
          <w:lang w:val="es-419" w:bidi="da-DK"/>
        </w:rPr>
        <w:t>5745000321LecigonPEG4N</w:t>
      </w:r>
    </w:p>
    <w:p w14:paraId="4AAC3CD8" w14:textId="77777777" w:rsidR="00B8403F" w:rsidRPr="00E75AD7" w:rsidRDefault="00B8403F" w:rsidP="00B8403F">
      <w:pPr>
        <w:pStyle w:val="Listeafsnit"/>
        <w:rPr>
          <w:lang w:val="es-419"/>
        </w:rPr>
      </w:pPr>
      <w:r w:rsidRPr="00E75AD7">
        <w:rPr>
          <w:lang w:val="es-419" w:bidi="da-DK"/>
        </w:rPr>
        <w:t xml:space="preserve">Se link: </w:t>
      </w:r>
      <w:hyperlink r:id="rId48" w:history="1">
        <w:r w:rsidRPr="00E75AD7">
          <w:rPr>
            <w:rStyle w:val="Hyperlink"/>
            <w:lang w:val="es-419" w:bidi="da-DK"/>
          </w:rPr>
          <w:t>https://ec.europa.eu/tools/eudamed</w:t>
        </w:r>
      </w:hyperlink>
      <w:r w:rsidRPr="00E75AD7">
        <w:rPr>
          <w:lang w:val="es-419" w:bidi="da-DK"/>
        </w:rPr>
        <w:t xml:space="preserve"> </w:t>
      </w:r>
    </w:p>
    <w:p w14:paraId="4CA6FE2A" w14:textId="77777777" w:rsidR="00B8403F" w:rsidRDefault="00B8403F">
      <w:pPr>
        <w:pStyle w:val="Overskrift2"/>
        <w:numPr>
          <w:ilvl w:val="1"/>
          <w:numId w:val="29"/>
        </w:numPr>
        <w:rPr>
          <w:rFonts w:cs="Open Sans"/>
          <w:lang w:val="en-AU"/>
        </w:rPr>
      </w:pPr>
      <w:bookmarkStart w:id="36" w:name="_Toc112234209"/>
      <w:r>
        <w:rPr>
          <w:lang w:bidi="da-DK"/>
        </w:rPr>
        <w:t>Materialer</w:t>
      </w:r>
      <w:bookmarkEnd w:id="36"/>
    </w:p>
    <w:p w14:paraId="3D7166FA" w14:textId="77777777" w:rsidR="00B8403F" w:rsidRPr="0041329E" w:rsidRDefault="00B8403F" w:rsidP="00B8403F">
      <w:pPr>
        <w:pStyle w:val="Listeafsnit"/>
      </w:pPr>
      <w:r w:rsidRPr="00570016">
        <w:rPr>
          <w:lang w:bidi="da-DK"/>
        </w:rPr>
        <w:t xml:space="preserve">Lecigon PEG er en implanterbar enhed, og patienten udsættes for </w:t>
      </w:r>
      <w:r>
        <w:rPr>
          <w:lang w:bidi="da-DK"/>
        </w:rPr>
        <w:t xml:space="preserve">100% </w:t>
      </w:r>
      <w:r w:rsidRPr="00570016">
        <w:rPr>
          <w:lang w:bidi="da-DK"/>
        </w:rPr>
        <w:t xml:space="preserve">PUR-sonden på huden og slimhinden og en silikone-retentionsplade i den indre mavevæg. </w:t>
      </w:r>
    </w:p>
    <w:p w14:paraId="428856DE" w14:textId="77777777" w:rsidR="00B8403F" w:rsidRDefault="00B8403F" w:rsidP="00B8403F">
      <w:pPr>
        <w:pStyle w:val="Listeafsnit"/>
        <w:rPr>
          <w:lang w:bidi="da-DK"/>
        </w:rPr>
      </w:pPr>
      <w:r>
        <w:rPr>
          <w:lang w:bidi="da-DK"/>
        </w:rPr>
        <w:t>PenBlade-skalpel bladet er lavet af 100% rustfrit stål, som bruges under selve operationen.</w:t>
      </w:r>
    </w:p>
    <w:p w14:paraId="03795885" w14:textId="77777777" w:rsidR="00B8403F" w:rsidRDefault="00B8403F">
      <w:pPr>
        <w:pStyle w:val="Overskrift2"/>
        <w:numPr>
          <w:ilvl w:val="1"/>
          <w:numId w:val="29"/>
        </w:numPr>
        <w:rPr>
          <w:rFonts w:cs="Open Sans"/>
          <w:lang w:val="en-AU"/>
        </w:rPr>
      </w:pPr>
      <w:bookmarkStart w:id="37" w:name="_Toc112234210"/>
      <w:r>
        <w:rPr>
          <w:lang w:bidi="da-DK"/>
        </w:rPr>
        <w:t>Forventet levetid</w:t>
      </w:r>
      <w:bookmarkEnd w:id="37"/>
    </w:p>
    <w:p w14:paraId="61459FEF" w14:textId="7FEAA96F" w:rsidR="00B8403F" w:rsidRPr="0041329E" w:rsidRDefault="00B8403F" w:rsidP="00FE1856">
      <w:pPr>
        <w:rPr>
          <w:rFonts w:cs="Open Sans"/>
        </w:rPr>
      </w:pPr>
      <w:r>
        <w:rPr>
          <w:rFonts w:cs="Open Sans"/>
          <w:noProof/>
          <w:sz w:val="9"/>
          <w:szCs w:val="9"/>
        </w:rPr>
        <mc:AlternateContent>
          <mc:Choice Requires="wps">
            <w:drawing>
              <wp:anchor distT="0" distB="0" distL="114300" distR="114300" simplePos="0" relativeHeight="251889664" behindDoc="0" locked="0" layoutInCell="1" allowOverlap="1" wp14:anchorId="6872FDEF" wp14:editId="1E84A859">
                <wp:simplePos x="0" y="0"/>
                <wp:positionH relativeFrom="page">
                  <wp:posOffset>0</wp:posOffset>
                </wp:positionH>
                <wp:positionV relativeFrom="page">
                  <wp:posOffset>819785</wp:posOffset>
                </wp:positionV>
                <wp:extent cx="520065" cy="4230370"/>
                <wp:effectExtent l="0" t="0" r="0" b="0"/>
                <wp:wrapNone/>
                <wp:docPr id="1736796321"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B57986D"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31A8A966" w14:textId="77777777" w:rsid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DE</w:t>
                            </w:r>
                            <w:r w:rsidRPr="00165CB0">
                              <w:rPr>
                                <w:bCs/>
                                <w:caps w:val="0"/>
                                <w:noProof/>
                                <w:color w:val="000000" w:themeColor="text1"/>
                                <w:spacing w:val="0"/>
                                <w:sz w:val="24"/>
                                <w:szCs w:val="24"/>
                              </w:rPr>
                              <w:t xml:space="preserve"> </w:t>
                            </w:r>
                          </w:p>
                          <w:p w14:paraId="39BE6185" w14:textId="2027CB22" w:rsidR="00B8403F" w:rsidRPr="00165CB0" w:rsidRDefault="00B8403F"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7B0016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632E7A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9EE72B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BB4EB3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6B18BE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45109B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3EE816E"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FE82B89"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8DAE0B0"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872FDEF" id="_x0000_s1031" type="#_x0000_t202" style="position:absolute;margin-left:0;margin-top:64.55pt;width:40.95pt;height:333.1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a0sQIAAF0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g2Ya0sQIAAF0FAAAOAAAA&#10;AAAAAAAAAAAAAC4CAABkcnMvZTJvRG9jLnhtbFBLAQItABQABgAIAAAAIQB/3WJK3AAAAAcBAAAP&#10;AAAAAAAAAAAAAAAAAAsFAABkcnMvZG93bnJldi54bWxQSwUGAAAAAAQABADzAAAAFAYAAAAA&#10;" filled="f" stroked="f">
                <v:textbox>
                  <w:txbxContent>
                    <w:p w14:paraId="3B57986D"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31A8A966" w14:textId="77777777" w:rsid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DE</w:t>
                      </w:r>
                      <w:r w:rsidRPr="00165CB0">
                        <w:rPr>
                          <w:bCs/>
                          <w:caps w:val="0"/>
                          <w:noProof/>
                          <w:color w:val="000000" w:themeColor="text1"/>
                          <w:spacing w:val="0"/>
                          <w:sz w:val="24"/>
                          <w:szCs w:val="24"/>
                        </w:rPr>
                        <w:t xml:space="preserve"> </w:t>
                      </w:r>
                    </w:p>
                    <w:p w14:paraId="39BE6185" w14:textId="2027CB22" w:rsidR="00B8403F" w:rsidRPr="00165CB0" w:rsidRDefault="00B8403F"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7B0016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632E7A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9EE72B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BB4EB3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6B18BE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45109B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3EE816E"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FE82B89"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8DAE0B0"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B0DC8">
        <w:rPr>
          <w:rFonts w:cs="Open Sans"/>
        </w:rPr>
        <w:t xml:space="preserve">Lecigon PEG kan være intakt i </w:t>
      </w:r>
      <w:r>
        <w:rPr>
          <w:rFonts w:cs="Open Sans"/>
        </w:rPr>
        <w:t>mindst</w:t>
      </w:r>
      <w:r w:rsidRPr="00FB0DC8">
        <w:rPr>
          <w:rFonts w:cs="Open Sans"/>
        </w:rPr>
        <w:t xml:space="preserve"> 12 måneder</w:t>
      </w:r>
      <w:r>
        <w:rPr>
          <w:rFonts w:cs="Open Sans"/>
        </w:rPr>
        <w:t>. Sonde, stomipleje og overvågning i henhold til hospitalets protokol er med til at afgøre, hvornår PEG’en skal skiftes.</w:t>
      </w:r>
    </w:p>
    <w:p w14:paraId="471587D0" w14:textId="77777777" w:rsidR="00B8403F" w:rsidRDefault="00B8403F">
      <w:pPr>
        <w:pStyle w:val="Overskrift2"/>
        <w:numPr>
          <w:ilvl w:val="1"/>
          <w:numId w:val="29"/>
        </w:numPr>
        <w:rPr>
          <w:rFonts w:cs="Open Sans"/>
          <w:lang w:val="en-AU"/>
        </w:rPr>
      </w:pPr>
      <w:r>
        <w:rPr>
          <w:lang w:bidi="da-DK"/>
        </w:rPr>
        <w:t>PATIENT BRUGSVEJLEDNING</w:t>
      </w:r>
    </w:p>
    <w:p w14:paraId="2008174C" w14:textId="77777777" w:rsidR="00B8403F" w:rsidRPr="00CC2975" w:rsidRDefault="00B8403F" w:rsidP="00FE1856">
      <w:pPr>
        <w:ind w:firstLine="720"/>
      </w:pPr>
      <w:r w:rsidRPr="00CC2975">
        <w:t xml:space="preserve">Der er en patientvejledning på </w:t>
      </w:r>
      <w:r w:rsidRPr="00BF6272">
        <w:rPr>
          <w:u w:val="single"/>
        </w:rPr>
        <w:t>innoventamedica.com</w:t>
      </w:r>
      <w:r w:rsidRPr="00CC2975">
        <w:t xml:space="preserve">. Dette har patient relevant information. </w:t>
      </w:r>
    </w:p>
    <w:p w14:paraId="516C86AF" w14:textId="77777777" w:rsidR="00B8403F" w:rsidRPr="00A377D0" w:rsidRDefault="00B8403F">
      <w:pPr>
        <w:pStyle w:val="Overskrift1"/>
        <w:numPr>
          <w:ilvl w:val="0"/>
          <w:numId w:val="29"/>
        </w:numPr>
        <w:rPr>
          <w:rFonts w:cs="Open Sans"/>
          <w:lang w:val="en-AU"/>
        </w:rPr>
      </w:pPr>
      <w:bookmarkStart w:id="38" w:name="_Toc112234211"/>
      <w:r w:rsidRPr="00A377D0">
        <w:rPr>
          <w:lang w:bidi="da-DK"/>
        </w:rPr>
        <w:t>Advarsler</w:t>
      </w:r>
      <w:bookmarkEnd w:id="38"/>
    </w:p>
    <w:p w14:paraId="4B77D857" w14:textId="77777777" w:rsidR="00B8403F" w:rsidRPr="00A377D0" w:rsidRDefault="00B8403F">
      <w:pPr>
        <w:pStyle w:val="Overskrift2"/>
        <w:numPr>
          <w:ilvl w:val="1"/>
          <w:numId w:val="29"/>
        </w:numPr>
        <w:ind w:left="1080"/>
        <w:rPr>
          <w:rFonts w:cs="Open Sans"/>
          <w:lang w:val="en-AU"/>
        </w:rPr>
      </w:pPr>
      <w:bookmarkStart w:id="39" w:name="_Toc112234212"/>
      <w:r w:rsidRPr="00A377D0">
        <w:rPr>
          <w:lang w:bidi="da-DK"/>
        </w:rPr>
        <w:t>Vedrørende sterilitet, engangsbrug og opbevaring</w:t>
      </w:r>
      <w:bookmarkEnd w:id="39"/>
    </w:p>
    <w:p w14:paraId="4FB3699B"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 xml:space="preserve">Dette produkt er kun til engangsbrug. </w:t>
      </w:r>
    </w:p>
    <w:p w14:paraId="30E73DA5"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Bortskaf enheden, hvis sterilitetsbarrieren er brudt eller beskadiget.</w:t>
      </w:r>
    </w:p>
    <w:p w14:paraId="3234B0B8"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 xml:space="preserve">Dette er et sterilt engangsprodukt. Må ikke genbruges. Genbrug skaber en potentiel risiko for patient- eller brugerinfektion. </w:t>
      </w:r>
    </w:p>
    <w:p w14:paraId="2A6C4B27"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Bemærk venligst produktets holdbarhed og brug ikke udløbne produkter</w:t>
      </w:r>
    </w:p>
    <w:p w14:paraId="178BD583"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Genbehandling kan kompromittere enhedens strukturelle integritet</w:t>
      </w:r>
    </w:p>
    <w:p w14:paraId="6A8ABADC"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 xml:space="preserve">Kontaminering af enheden kan føre til skade, sygdom hos patienten. </w:t>
      </w:r>
    </w:p>
    <w:p w14:paraId="2271863A"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Må ikke anvendes, hvis udløbsdatoen er overskredet</w:t>
      </w:r>
    </w:p>
    <w:p w14:paraId="78371EE8" w14:textId="77777777" w:rsidR="00B8403F" w:rsidRPr="0041329E" w:rsidRDefault="00B8403F" w:rsidP="00B8403F">
      <w:pPr>
        <w:pStyle w:val="Listeafsnit"/>
        <w:numPr>
          <w:ilvl w:val="0"/>
          <w:numId w:val="10"/>
        </w:numPr>
        <w:rPr>
          <w:rFonts w:cs="Open Sans"/>
          <w:color w:val="A6A6A6" w:themeColor="background1" w:themeShade="A6"/>
        </w:rPr>
      </w:pPr>
      <w:r w:rsidRPr="004626D8">
        <w:rPr>
          <w:color w:val="A6A6A6" w:themeColor="background1" w:themeShade="A6"/>
          <w:lang w:bidi="da-DK"/>
        </w:rPr>
        <w:t>Må ikke opbevares ved ekstreme temperaturer.</w:t>
      </w:r>
    </w:p>
    <w:p w14:paraId="75A9A131" w14:textId="77777777" w:rsidR="00B8403F" w:rsidRPr="00A377D0" w:rsidRDefault="00B8403F">
      <w:pPr>
        <w:pStyle w:val="Overskrift2"/>
        <w:numPr>
          <w:ilvl w:val="1"/>
          <w:numId w:val="29"/>
        </w:numPr>
        <w:ind w:left="1080"/>
        <w:rPr>
          <w:rFonts w:cs="Open Sans"/>
          <w:lang w:val="en-AU"/>
        </w:rPr>
      </w:pPr>
      <w:bookmarkStart w:id="40" w:name="_Toc112234213"/>
      <w:r w:rsidRPr="00A377D0">
        <w:rPr>
          <w:lang w:bidi="da-DK"/>
        </w:rPr>
        <w:t>Indsættelse</w:t>
      </w:r>
      <w:bookmarkEnd w:id="40"/>
    </w:p>
    <w:p w14:paraId="0799B8D5"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 xml:space="preserve">Lecigon PEG (15 FR eller 20 FR) fungerer som en portal for </w:t>
      </w:r>
      <w:r>
        <w:rPr>
          <w:color w:val="A6A6A6" w:themeColor="background1" w:themeShade="A6"/>
          <w:lang w:bidi="da-DK"/>
        </w:rPr>
        <w:t>administration</w:t>
      </w:r>
      <w:r w:rsidRPr="004626D8">
        <w:rPr>
          <w:color w:val="A6A6A6" w:themeColor="background1" w:themeShade="A6"/>
          <w:lang w:bidi="da-DK"/>
        </w:rPr>
        <w:t>. Lecigon PEG skal placeres i henhold til den relevante brugsanvisning.</w:t>
      </w:r>
    </w:p>
    <w:p w14:paraId="2F5489BD"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Der er mulighed for, at guidetråden kan knække, når den trækkes med overdreven kraft.</w:t>
      </w:r>
    </w:p>
    <w:p w14:paraId="5934E0A4"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Fjern PEG'en tidligst 10-14 dage efter den er blevet placeret, ellers er der risiko for bughindebetændelse</w:t>
      </w:r>
    </w:p>
    <w:p w14:paraId="5C9ACA45" w14:textId="4CDF5958" w:rsidR="00B8403F" w:rsidRPr="00A377D0" w:rsidRDefault="00B8403F">
      <w:pPr>
        <w:pStyle w:val="Overskrift2"/>
        <w:numPr>
          <w:ilvl w:val="1"/>
          <w:numId w:val="29"/>
        </w:numPr>
        <w:ind w:left="1080"/>
        <w:rPr>
          <w:rFonts w:cs="Open Sans"/>
          <w:lang w:val="en-AU"/>
        </w:rPr>
      </w:pPr>
      <w:bookmarkStart w:id="41" w:name="_Toc112234214"/>
      <w:r w:rsidRPr="00A377D0">
        <w:rPr>
          <w:lang w:bidi="da-DK"/>
        </w:rPr>
        <w:t>kompatibilitet</w:t>
      </w:r>
      <w:bookmarkEnd w:id="41"/>
    </w:p>
    <w:p w14:paraId="394E98FA" w14:textId="1A6EE8B2" w:rsidR="00B8403F" w:rsidRPr="0041329E" w:rsidRDefault="00B8403F" w:rsidP="00B8403F">
      <w:pPr>
        <w:pStyle w:val="Listeafsnit"/>
        <w:numPr>
          <w:ilvl w:val="0"/>
          <w:numId w:val="16"/>
        </w:numPr>
        <w:rPr>
          <w:rFonts w:cs="Open Sans"/>
          <w:color w:val="A6A6A6" w:themeColor="background1" w:themeShade="A6"/>
        </w:rPr>
      </w:pPr>
      <w:r w:rsidRPr="004626D8">
        <w:rPr>
          <w:color w:val="A6A6A6" w:themeColor="background1" w:themeShade="A6"/>
          <w:lang w:bidi="da-DK"/>
        </w:rPr>
        <w:t>Brug den medfølgende</w:t>
      </w:r>
      <w:r>
        <w:rPr>
          <w:color w:val="A6A6A6" w:themeColor="background1" w:themeShade="A6"/>
          <w:lang w:bidi="da-DK"/>
        </w:rPr>
        <w:t xml:space="preserve"> enteral</w:t>
      </w:r>
      <w:r w:rsidRPr="004626D8">
        <w:rPr>
          <w:color w:val="A6A6A6" w:themeColor="background1" w:themeShade="A6"/>
          <w:lang w:bidi="da-DK"/>
        </w:rPr>
        <w:t xml:space="preserve"> infusionspumpe i henhold til hospitalets regler</w:t>
      </w:r>
    </w:p>
    <w:p w14:paraId="174F757B" w14:textId="77777777" w:rsidR="00B8403F" w:rsidRPr="0041329E" w:rsidRDefault="00B8403F" w:rsidP="00B8403F">
      <w:pPr>
        <w:pStyle w:val="Listeafsnit"/>
        <w:numPr>
          <w:ilvl w:val="0"/>
          <w:numId w:val="16"/>
        </w:numPr>
        <w:rPr>
          <w:rFonts w:cs="Open Sans"/>
          <w:color w:val="A6A6A6" w:themeColor="background1" w:themeShade="A6"/>
        </w:rPr>
      </w:pPr>
      <w:r w:rsidRPr="004626D8">
        <w:rPr>
          <w:color w:val="A6A6A6" w:themeColor="background1" w:themeShade="A6"/>
          <w:lang w:bidi="da-DK"/>
        </w:rPr>
        <w:t>Brug under ingen omstændigheder en infusionspumpe designet til parenteral administration (risiko for fejlforbindelse)</w:t>
      </w:r>
    </w:p>
    <w:p w14:paraId="5E5AAE2C" w14:textId="77777777" w:rsidR="00B8403F" w:rsidRPr="0041329E" w:rsidRDefault="00B8403F" w:rsidP="00B8403F">
      <w:pPr>
        <w:pStyle w:val="Listeafsnit"/>
        <w:numPr>
          <w:ilvl w:val="0"/>
          <w:numId w:val="16"/>
        </w:numPr>
        <w:rPr>
          <w:rFonts w:cs="Open Sans"/>
          <w:color w:val="A6A6A6" w:themeColor="background1" w:themeShade="A6"/>
        </w:rPr>
      </w:pPr>
      <w:r w:rsidRPr="004626D8">
        <w:rPr>
          <w:color w:val="A6A6A6" w:themeColor="background1" w:themeShade="A6"/>
          <w:lang w:bidi="da-DK"/>
        </w:rPr>
        <w:t>PenBlade-skalpellen er skarp og kan forårsage skade, når den bruges forkert</w:t>
      </w:r>
    </w:p>
    <w:p w14:paraId="57D8BA8E" w14:textId="77777777" w:rsidR="00B8403F" w:rsidRPr="0041329E" w:rsidRDefault="00B8403F" w:rsidP="00B8403F">
      <w:pPr>
        <w:pStyle w:val="Listeafsnit"/>
        <w:numPr>
          <w:ilvl w:val="0"/>
          <w:numId w:val="16"/>
        </w:numPr>
        <w:rPr>
          <w:rFonts w:cs="Open Sans"/>
          <w:color w:val="A6A6A6" w:themeColor="background1" w:themeShade="A6"/>
        </w:rPr>
      </w:pPr>
      <w:r w:rsidRPr="004626D8">
        <w:rPr>
          <w:color w:val="A6A6A6" w:themeColor="background1" w:themeShade="A6"/>
          <w:lang w:bidi="da-DK"/>
        </w:rPr>
        <w:t>Knappen til at forlænge klingen sidder fast, brug ikke kraft til at forlænge klingen</w:t>
      </w:r>
    </w:p>
    <w:p w14:paraId="3079BAFE" w14:textId="77777777" w:rsidR="00B8403F" w:rsidRPr="0041329E" w:rsidRDefault="00B8403F" w:rsidP="00B8403F">
      <w:pPr>
        <w:pStyle w:val="Listeafsnit"/>
        <w:numPr>
          <w:ilvl w:val="0"/>
          <w:numId w:val="16"/>
        </w:numPr>
        <w:rPr>
          <w:rFonts w:cs="Open Sans"/>
          <w:color w:val="A6A6A6" w:themeColor="background1" w:themeShade="A6"/>
        </w:rPr>
      </w:pPr>
      <w:r w:rsidRPr="004626D8">
        <w:rPr>
          <w:color w:val="A6A6A6" w:themeColor="background1" w:themeShade="A6"/>
          <w:lang w:bidi="da-DK"/>
        </w:rPr>
        <w:t>Dæk ikke spidsen af PenBlade med din hånd eller andre dele af kroppen, når du forlænger bladet</w:t>
      </w:r>
    </w:p>
    <w:p w14:paraId="49078135" w14:textId="557C28CC" w:rsidR="00B8403F" w:rsidRPr="0041329E" w:rsidRDefault="00B8403F" w:rsidP="00B8403F">
      <w:pPr>
        <w:pStyle w:val="Listeafsnit"/>
        <w:numPr>
          <w:ilvl w:val="0"/>
          <w:numId w:val="16"/>
        </w:numPr>
        <w:rPr>
          <w:rFonts w:cs="Open Sans"/>
          <w:color w:val="A6A6A6" w:themeColor="background1" w:themeShade="A6"/>
        </w:rPr>
      </w:pPr>
      <w:r>
        <w:rPr>
          <w:rFonts w:cs="Open Sans"/>
          <w:noProof/>
          <w:sz w:val="9"/>
          <w:szCs w:val="9"/>
        </w:rPr>
        <mc:AlternateContent>
          <mc:Choice Requires="wps">
            <w:drawing>
              <wp:anchor distT="0" distB="0" distL="114300" distR="114300" simplePos="0" relativeHeight="251891712" behindDoc="0" locked="0" layoutInCell="1" allowOverlap="1" wp14:anchorId="17360F3A" wp14:editId="0FF2D3E1">
                <wp:simplePos x="0" y="0"/>
                <wp:positionH relativeFrom="page">
                  <wp:posOffset>0</wp:posOffset>
                </wp:positionH>
                <wp:positionV relativeFrom="page">
                  <wp:posOffset>819785</wp:posOffset>
                </wp:positionV>
                <wp:extent cx="520065" cy="4230370"/>
                <wp:effectExtent l="0" t="0" r="0" b="0"/>
                <wp:wrapNone/>
                <wp:docPr id="1750516243"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A0CD4B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023053E2" w14:textId="19496479" w:rsidR="00B8403F" w:rsidRPr="00B8403F"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Cs/>
                                <w:caps w:val="0"/>
                                <w:noProof/>
                                <w:color w:val="000000" w:themeColor="text1"/>
                                <w:spacing w:val="0"/>
                                <w:sz w:val="24"/>
                                <w:szCs w:val="24"/>
                              </w:rPr>
                              <w:t>DE</w:t>
                            </w:r>
                            <w:r w:rsidR="00B8403F" w:rsidRPr="00B8403F">
                              <w:rPr>
                                <w:b/>
                                <w:caps w:val="0"/>
                                <w:noProof/>
                                <w:color w:val="000000" w:themeColor="text1"/>
                                <w:spacing w:val="0"/>
                                <w:sz w:val="24"/>
                                <w:szCs w:val="24"/>
                              </w:rPr>
                              <w:t xml:space="preserve"> </w:t>
                            </w:r>
                          </w:p>
                          <w:p w14:paraId="130EC8C4"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938BB82"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07E2C76"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37C9A9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E433FAA"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4EE280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F83B65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AF7213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5C20D4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0833B06"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7360F3A" id="_x0000_s1032" type="#_x0000_t202" style="position:absolute;left:0;text-align:left;margin-left:0;margin-top:64.55pt;width:40.95pt;height:333.1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1msQIAAF0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FVL1msQIAAF0FAAAOAAAA&#10;AAAAAAAAAAAAAC4CAABkcnMvZTJvRG9jLnhtbFBLAQItABQABgAIAAAAIQB/3WJK3AAAAAcBAAAP&#10;AAAAAAAAAAAAAAAAAAsFAABkcnMvZG93bnJldi54bWxQSwUGAAAAAAQABADzAAAAFAYAAAAA&#10;" filled="f" stroked="f">
                <v:textbox>
                  <w:txbxContent>
                    <w:p w14:paraId="3A0CD4B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023053E2" w14:textId="19496479" w:rsidR="00B8403F" w:rsidRPr="00B8403F"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Cs/>
                          <w:caps w:val="0"/>
                          <w:noProof/>
                          <w:color w:val="000000" w:themeColor="text1"/>
                          <w:spacing w:val="0"/>
                          <w:sz w:val="24"/>
                          <w:szCs w:val="24"/>
                        </w:rPr>
                        <w:t>DE</w:t>
                      </w:r>
                      <w:r w:rsidR="00B8403F" w:rsidRPr="00B8403F">
                        <w:rPr>
                          <w:b/>
                          <w:caps w:val="0"/>
                          <w:noProof/>
                          <w:color w:val="000000" w:themeColor="text1"/>
                          <w:spacing w:val="0"/>
                          <w:sz w:val="24"/>
                          <w:szCs w:val="24"/>
                        </w:rPr>
                        <w:t xml:space="preserve"> </w:t>
                      </w:r>
                    </w:p>
                    <w:p w14:paraId="130EC8C4"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938BB82"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07E2C76"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37C9A9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E433FAA"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4EE280F"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F83B658"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AF72137"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5C20D4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0833B06"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4626D8">
        <w:rPr>
          <w:color w:val="A6A6A6" w:themeColor="background1" w:themeShade="A6"/>
          <w:lang w:bidi="da-DK"/>
        </w:rPr>
        <w:t>Træk altid skalpelbladet tilbage efter brug, og når du lægger PenBlade ned</w:t>
      </w:r>
    </w:p>
    <w:p w14:paraId="28AD8936" w14:textId="77777777" w:rsidR="00B8403F" w:rsidRPr="00A377D0" w:rsidRDefault="00B8403F">
      <w:pPr>
        <w:pStyle w:val="Overskrift1"/>
        <w:numPr>
          <w:ilvl w:val="0"/>
          <w:numId w:val="29"/>
        </w:numPr>
        <w:rPr>
          <w:rFonts w:cs="Open Sans"/>
          <w:lang w:val="en-AU"/>
        </w:rPr>
      </w:pPr>
      <w:bookmarkStart w:id="42" w:name="_Toc112234215"/>
      <w:r w:rsidRPr="00A377D0">
        <w:rPr>
          <w:lang w:bidi="da-DK"/>
        </w:rPr>
        <w:t>Forholdsregler</w:t>
      </w:r>
      <w:bookmarkEnd w:id="42"/>
    </w:p>
    <w:p w14:paraId="24759DF5"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Hvis der er tvivl om sondens placering, bør der udføres endoskopisk eller røntgenbekræftelse.</w:t>
      </w:r>
    </w:p>
    <w:p w14:paraId="4F398277"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Brug ikke alkoholholdige produkter sammen med denne sonde, da det kan resultere i beskadigelse af sonden.</w:t>
      </w:r>
    </w:p>
    <w:p w14:paraId="6C4EED7D"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Salver bør kun anvendes, hvis det er strengt nødvendigt og kun i begrænsede perioder. Produkter, der indeholder polyvidon/jod-komplekset, bør undgås hvor det er muligt for at forhindre materielle skader på sonden.</w:t>
      </w:r>
    </w:p>
    <w:p w14:paraId="2AF9C195" w14:textId="77777777" w:rsidR="00B8403F" w:rsidRPr="0041329E" w:rsidRDefault="00B8403F" w:rsidP="00B8403F">
      <w:pPr>
        <w:pStyle w:val="Listeafsnit"/>
        <w:ind w:left="1211"/>
        <w:rPr>
          <w:rFonts w:cs="Open Sans"/>
          <w:color w:val="A6A6A6" w:themeColor="background1" w:themeShade="A6"/>
        </w:rPr>
      </w:pPr>
    </w:p>
    <w:p w14:paraId="4A843DA1" w14:textId="77777777" w:rsidR="00B8403F" w:rsidRPr="0041329E"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 xml:space="preserve">Sonden skal forblive under moderat spænding i 24 timer for at fremme god tilpasning af mavevæggen til bugvæggen. Derefter skal sonden løsnes. </w:t>
      </w:r>
      <w:r>
        <w:rPr>
          <w:color w:val="A6A6A6" w:themeColor="background1" w:themeShade="A6"/>
          <w:lang w:bidi="da-DK"/>
        </w:rPr>
        <w:t>Som</w:t>
      </w:r>
      <w:r w:rsidRPr="004626D8">
        <w:rPr>
          <w:color w:val="A6A6A6" w:themeColor="background1" w:themeShade="A6"/>
          <w:lang w:bidi="da-DK"/>
        </w:rPr>
        <w:t xml:space="preserve"> sikring</w:t>
      </w:r>
      <w:r>
        <w:rPr>
          <w:color w:val="A6A6A6" w:themeColor="background1" w:themeShade="A6"/>
          <w:lang w:bidi="da-DK"/>
        </w:rPr>
        <w:t>,</w:t>
      </w:r>
      <w:r w:rsidRPr="004626D8">
        <w:rPr>
          <w:color w:val="A6A6A6" w:themeColor="background1" w:themeShade="A6"/>
          <w:lang w:bidi="da-DK"/>
        </w:rPr>
        <w:t xml:space="preserve"> efterlades ca. 5-10 mm ekstra plads. Træk ikke sonden for hårdt udvendigt, da der ellers kan opstå tryknekrose.</w:t>
      </w:r>
    </w:p>
    <w:p w14:paraId="4E3D34C9" w14:textId="77777777" w:rsidR="00B8403F" w:rsidRPr="0041329E" w:rsidRDefault="00B8403F" w:rsidP="00B8403F">
      <w:pPr>
        <w:pStyle w:val="Listeafsnit"/>
        <w:rPr>
          <w:rFonts w:cs="Open Sans"/>
          <w:color w:val="A6A6A6" w:themeColor="background1" w:themeShade="A6"/>
        </w:rPr>
      </w:pPr>
    </w:p>
    <w:p w14:paraId="1D1EE10F" w14:textId="77777777" w:rsidR="00B8403F" w:rsidRPr="0015398B" w:rsidRDefault="00B8403F" w:rsidP="00B8403F">
      <w:pPr>
        <w:pStyle w:val="Listeafsnit"/>
        <w:numPr>
          <w:ilvl w:val="0"/>
          <w:numId w:val="11"/>
        </w:numPr>
        <w:rPr>
          <w:rFonts w:cs="Open Sans"/>
          <w:color w:val="A6A6A6" w:themeColor="background1" w:themeShade="A6"/>
        </w:rPr>
      </w:pPr>
      <w:r w:rsidRPr="004626D8">
        <w:rPr>
          <w:color w:val="A6A6A6" w:themeColor="background1" w:themeShade="A6"/>
          <w:lang w:bidi="da-DK"/>
        </w:rPr>
        <w:t>Hvis sonden er tilstoppet, skal den skiftes. Sondens må under ingen omstændigheder renses med magt eller ved hjælp af en guidetråd. Ellers er der risiko for perforering af sonden</w:t>
      </w:r>
      <w:r>
        <w:rPr>
          <w:color w:val="A6A6A6" w:themeColor="background1" w:themeShade="A6"/>
          <w:lang w:bidi="da-DK"/>
        </w:rPr>
        <w:t>.</w:t>
      </w:r>
    </w:p>
    <w:p w14:paraId="44ACAE5A" w14:textId="77777777" w:rsidR="00B8403F" w:rsidRPr="0015398B" w:rsidRDefault="00B8403F" w:rsidP="00B8403F">
      <w:pPr>
        <w:pStyle w:val="Listeafsnit"/>
        <w:rPr>
          <w:rFonts w:cs="Open Sans"/>
          <w:color w:val="A6A6A6" w:themeColor="background1" w:themeShade="A6"/>
        </w:rPr>
      </w:pPr>
    </w:p>
    <w:p w14:paraId="6628633E" w14:textId="0C615EF7" w:rsidR="00B8403F" w:rsidRPr="00B8403F" w:rsidRDefault="00B8403F" w:rsidP="00B8403F">
      <w:pPr>
        <w:pStyle w:val="Listeafsnit"/>
        <w:numPr>
          <w:ilvl w:val="0"/>
          <w:numId w:val="11"/>
        </w:numPr>
        <w:rPr>
          <w:rFonts w:cs="Open Sans"/>
        </w:rPr>
      </w:pPr>
      <w:r w:rsidRPr="004626D8">
        <w:rPr>
          <w:color w:val="A6A6A6" w:themeColor="background1" w:themeShade="A6"/>
          <w:lang w:bidi="da-DK"/>
        </w:rPr>
        <w:t>Brug ikke væsker, der indeholder syrer, især frugtte eller frugtjuice, sammen med sonden, da de kan forårsage koagulering, som kan tilstoppe sonden.</w:t>
      </w:r>
    </w:p>
    <w:p w14:paraId="36742721" w14:textId="0E84DF15" w:rsidR="00B8403F" w:rsidRPr="00F72A45" w:rsidRDefault="00B8403F">
      <w:pPr>
        <w:pStyle w:val="Overskrift1"/>
        <w:numPr>
          <w:ilvl w:val="0"/>
          <w:numId w:val="29"/>
        </w:numPr>
        <w:rPr>
          <w:rFonts w:cs="Open Sans"/>
        </w:rPr>
      </w:pPr>
      <w:bookmarkStart w:id="43" w:name="_Toc112234217"/>
      <w:r w:rsidRPr="00A377D0">
        <w:rPr>
          <w:lang w:bidi="da-DK"/>
        </w:rPr>
        <w:t>Gastrointestinale og gastrointestinale-procedurerelaterede risici</w:t>
      </w:r>
      <w:bookmarkEnd w:id="43"/>
    </w:p>
    <w:p w14:paraId="210DDC28" w14:textId="77777777" w:rsidR="00B8403F" w:rsidRPr="0041329E" w:rsidRDefault="00B8403F" w:rsidP="00B8403F">
      <w:pPr>
        <w:rPr>
          <w:rFonts w:cs="Open Sans"/>
        </w:rPr>
      </w:pPr>
      <w:r w:rsidRPr="00A377D0">
        <w:rPr>
          <w:lang w:bidi="da-DK"/>
        </w:rPr>
        <w:t xml:space="preserve">Fordi Lecigon administreres ved hjælp af en PEG-J, kan der opstå gastrointestinale komplikationer. </w:t>
      </w:r>
    </w:p>
    <w:p w14:paraId="2BC3A2BB" w14:textId="77777777" w:rsidR="00B8403F" w:rsidRPr="00A377D0" w:rsidRDefault="00B8403F" w:rsidP="00B8403F">
      <w:pPr>
        <w:rPr>
          <w:rFonts w:cs="Open Sans"/>
          <w:lang w:val="en-AU"/>
        </w:rPr>
      </w:pPr>
      <w:r w:rsidRPr="00A377D0">
        <w:rPr>
          <w:lang w:bidi="da-DK"/>
        </w:rPr>
        <w:t>Disse komplikationer omfatter:</w:t>
      </w:r>
    </w:p>
    <w:p w14:paraId="0B469C41" w14:textId="77777777" w:rsidR="00B8403F" w:rsidRPr="00A377D0" w:rsidRDefault="00B8403F" w:rsidP="00B8403F">
      <w:pPr>
        <w:pStyle w:val="Listeafsnit"/>
        <w:numPr>
          <w:ilvl w:val="0"/>
          <w:numId w:val="12"/>
        </w:numPr>
        <w:rPr>
          <w:rFonts w:cs="Open Sans"/>
          <w:lang w:val="en-AU"/>
        </w:rPr>
      </w:pPr>
      <w:r w:rsidRPr="00A377D0">
        <w:rPr>
          <w:lang w:bidi="da-DK"/>
        </w:rPr>
        <w:t>Bezoar</w:t>
      </w:r>
    </w:p>
    <w:p w14:paraId="2EE5258F" w14:textId="77777777" w:rsidR="00B8403F" w:rsidRPr="00A377D0" w:rsidRDefault="00B8403F" w:rsidP="00B8403F">
      <w:pPr>
        <w:pStyle w:val="Listeafsnit"/>
        <w:numPr>
          <w:ilvl w:val="0"/>
          <w:numId w:val="12"/>
        </w:numPr>
        <w:rPr>
          <w:rFonts w:cs="Open Sans"/>
          <w:lang w:val="en-AU"/>
        </w:rPr>
      </w:pPr>
      <w:r w:rsidRPr="00A377D0">
        <w:rPr>
          <w:lang w:bidi="da-DK"/>
        </w:rPr>
        <w:t>Ileus</w:t>
      </w:r>
    </w:p>
    <w:p w14:paraId="27DE9E6A" w14:textId="77777777" w:rsidR="00B8403F" w:rsidRPr="00A377D0" w:rsidRDefault="00B8403F" w:rsidP="00B8403F">
      <w:pPr>
        <w:pStyle w:val="Listeafsnit"/>
        <w:numPr>
          <w:ilvl w:val="0"/>
          <w:numId w:val="12"/>
        </w:numPr>
        <w:rPr>
          <w:rFonts w:cs="Open Sans"/>
          <w:lang w:val="en-AU"/>
        </w:rPr>
      </w:pPr>
      <w:r w:rsidRPr="00A377D0">
        <w:rPr>
          <w:lang w:bidi="da-DK"/>
        </w:rPr>
        <w:t>Erosion/ulcus på implantatstedet</w:t>
      </w:r>
    </w:p>
    <w:p w14:paraId="22701C94" w14:textId="77777777" w:rsidR="00B8403F" w:rsidRPr="00A377D0" w:rsidRDefault="00B8403F" w:rsidP="00B8403F">
      <w:pPr>
        <w:pStyle w:val="Listeafsnit"/>
        <w:numPr>
          <w:ilvl w:val="0"/>
          <w:numId w:val="12"/>
        </w:numPr>
        <w:rPr>
          <w:rFonts w:cs="Open Sans"/>
          <w:lang w:val="en-AU"/>
        </w:rPr>
      </w:pPr>
      <w:r w:rsidRPr="00A377D0">
        <w:rPr>
          <w:lang w:bidi="da-DK"/>
        </w:rPr>
        <w:t>Tarmblødning</w:t>
      </w:r>
      <w:r>
        <w:rPr>
          <w:lang w:bidi="da-DK"/>
        </w:rPr>
        <w:t>*</w:t>
      </w:r>
    </w:p>
    <w:p w14:paraId="42052BF6" w14:textId="77777777" w:rsidR="00B8403F" w:rsidRPr="00A377D0" w:rsidRDefault="00B8403F" w:rsidP="00B8403F">
      <w:pPr>
        <w:pStyle w:val="Listeafsnit"/>
        <w:numPr>
          <w:ilvl w:val="0"/>
          <w:numId w:val="12"/>
        </w:numPr>
        <w:rPr>
          <w:rFonts w:cs="Open Sans"/>
          <w:lang w:val="en-AU"/>
        </w:rPr>
      </w:pPr>
      <w:r w:rsidRPr="00A377D0">
        <w:rPr>
          <w:lang w:bidi="da-DK"/>
        </w:rPr>
        <w:t>Intestinal iskæmi</w:t>
      </w:r>
      <w:r>
        <w:rPr>
          <w:lang w:bidi="da-DK"/>
        </w:rPr>
        <w:t>*</w:t>
      </w:r>
    </w:p>
    <w:p w14:paraId="5B74602C" w14:textId="77777777" w:rsidR="00B8403F" w:rsidRPr="00A377D0" w:rsidRDefault="00B8403F" w:rsidP="00B8403F">
      <w:pPr>
        <w:pStyle w:val="Listeafsnit"/>
        <w:numPr>
          <w:ilvl w:val="0"/>
          <w:numId w:val="12"/>
        </w:numPr>
        <w:rPr>
          <w:rFonts w:cs="Open Sans"/>
          <w:lang w:val="en-AU"/>
        </w:rPr>
      </w:pPr>
      <w:r w:rsidRPr="00A377D0">
        <w:rPr>
          <w:lang w:bidi="da-DK"/>
        </w:rPr>
        <w:t>Tarmobstruktion</w:t>
      </w:r>
    </w:p>
    <w:p w14:paraId="1A9A4FBA" w14:textId="77777777" w:rsidR="00B8403F" w:rsidRPr="00A377D0" w:rsidRDefault="00B8403F" w:rsidP="00B8403F">
      <w:pPr>
        <w:pStyle w:val="Listeafsnit"/>
        <w:numPr>
          <w:ilvl w:val="0"/>
          <w:numId w:val="12"/>
        </w:numPr>
        <w:rPr>
          <w:rFonts w:cs="Open Sans"/>
          <w:lang w:val="en-AU"/>
        </w:rPr>
      </w:pPr>
      <w:r w:rsidRPr="00A377D0">
        <w:rPr>
          <w:lang w:bidi="da-DK"/>
        </w:rPr>
        <w:t>Intestinal perforation</w:t>
      </w:r>
      <w:r>
        <w:rPr>
          <w:lang w:bidi="da-DK"/>
        </w:rPr>
        <w:t>*</w:t>
      </w:r>
    </w:p>
    <w:p w14:paraId="2CF160F2" w14:textId="77777777" w:rsidR="00B8403F" w:rsidRPr="00A377D0" w:rsidRDefault="00B8403F" w:rsidP="00B8403F">
      <w:pPr>
        <w:pStyle w:val="Listeafsnit"/>
        <w:numPr>
          <w:ilvl w:val="0"/>
          <w:numId w:val="12"/>
        </w:numPr>
        <w:rPr>
          <w:rFonts w:cs="Open Sans"/>
          <w:lang w:val="en-AU"/>
        </w:rPr>
      </w:pPr>
      <w:r w:rsidRPr="00A377D0">
        <w:rPr>
          <w:lang w:bidi="da-DK"/>
        </w:rPr>
        <w:t>Intussusception</w:t>
      </w:r>
    </w:p>
    <w:p w14:paraId="4320FD9A" w14:textId="77777777" w:rsidR="00B8403F" w:rsidRPr="00A377D0" w:rsidRDefault="00B8403F" w:rsidP="00B8403F">
      <w:pPr>
        <w:pStyle w:val="Listeafsnit"/>
        <w:numPr>
          <w:ilvl w:val="0"/>
          <w:numId w:val="12"/>
        </w:numPr>
        <w:rPr>
          <w:rFonts w:cs="Open Sans"/>
          <w:lang w:val="en-AU"/>
        </w:rPr>
      </w:pPr>
      <w:r w:rsidRPr="00A377D0">
        <w:rPr>
          <w:lang w:bidi="da-DK"/>
        </w:rPr>
        <w:t>Pancreatitis</w:t>
      </w:r>
    </w:p>
    <w:p w14:paraId="63ADE70B" w14:textId="77777777" w:rsidR="00B8403F" w:rsidRPr="00A377D0" w:rsidRDefault="00B8403F" w:rsidP="00B8403F">
      <w:pPr>
        <w:pStyle w:val="Listeafsnit"/>
        <w:numPr>
          <w:ilvl w:val="0"/>
          <w:numId w:val="12"/>
        </w:numPr>
        <w:rPr>
          <w:rFonts w:cs="Open Sans"/>
          <w:lang w:val="en-AU"/>
        </w:rPr>
      </w:pPr>
      <w:r w:rsidRPr="00A377D0">
        <w:rPr>
          <w:lang w:bidi="da-DK"/>
        </w:rPr>
        <w:t>Peritonitis</w:t>
      </w:r>
    </w:p>
    <w:p w14:paraId="218572A1" w14:textId="77777777" w:rsidR="00B8403F" w:rsidRPr="00A377D0" w:rsidRDefault="00B8403F" w:rsidP="00B8403F">
      <w:pPr>
        <w:pStyle w:val="Listeafsnit"/>
        <w:numPr>
          <w:ilvl w:val="0"/>
          <w:numId w:val="12"/>
        </w:numPr>
        <w:rPr>
          <w:rFonts w:cs="Open Sans"/>
          <w:lang w:val="en-AU"/>
        </w:rPr>
      </w:pPr>
      <w:r w:rsidRPr="00A377D0">
        <w:rPr>
          <w:lang w:bidi="da-DK"/>
        </w:rPr>
        <w:t>Pneumoperitoneum</w:t>
      </w:r>
      <w:r>
        <w:rPr>
          <w:lang w:bidi="da-DK"/>
        </w:rPr>
        <w:t>*</w:t>
      </w:r>
    </w:p>
    <w:p w14:paraId="178B57F8" w14:textId="77777777" w:rsidR="00B8403F" w:rsidRPr="00A377D0" w:rsidRDefault="00B8403F" w:rsidP="00B8403F">
      <w:pPr>
        <w:pStyle w:val="Listeafsnit"/>
        <w:numPr>
          <w:ilvl w:val="0"/>
          <w:numId w:val="12"/>
        </w:numPr>
        <w:rPr>
          <w:rFonts w:cs="Open Sans"/>
          <w:lang w:val="en-AU"/>
        </w:rPr>
      </w:pPr>
      <w:r w:rsidRPr="00A377D0">
        <w:rPr>
          <w:lang w:bidi="da-DK"/>
        </w:rPr>
        <w:t xml:space="preserve">Postoperativ sårinfektion og </w:t>
      </w:r>
    </w:p>
    <w:p w14:paraId="57BA7186" w14:textId="77777777" w:rsidR="00B8403F" w:rsidRPr="00A377D0" w:rsidRDefault="00B8403F" w:rsidP="00B8403F">
      <w:pPr>
        <w:pStyle w:val="Listeafsnit"/>
        <w:numPr>
          <w:ilvl w:val="0"/>
          <w:numId w:val="12"/>
        </w:numPr>
        <w:rPr>
          <w:rFonts w:cs="Open Sans"/>
          <w:lang w:val="en-AU"/>
        </w:rPr>
      </w:pPr>
      <w:r w:rsidRPr="00A377D0">
        <w:rPr>
          <w:lang w:bidi="da-DK"/>
        </w:rPr>
        <w:t xml:space="preserve">Sepsis. </w:t>
      </w:r>
    </w:p>
    <w:p w14:paraId="26A216DF" w14:textId="4A2F8C73" w:rsidR="00B8403F" w:rsidRDefault="00B8403F" w:rsidP="00B8403F">
      <w:pPr>
        <w:rPr>
          <w:lang w:bidi="da-DK"/>
        </w:rPr>
      </w:pPr>
      <w:r>
        <w:rPr>
          <w:rFonts w:cs="Open Sans"/>
          <w:noProof/>
          <w:sz w:val="9"/>
          <w:szCs w:val="9"/>
        </w:rPr>
        <mc:AlternateContent>
          <mc:Choice Requires="wps">
            <w:drawing>
              <wp:anchor distT="0" distB="0" distL="114300" distR="114300" simplePos="0" relativeHeight="251893760" behindDoc="0" locked="0" layoutInCell="1" allowOverlap="1" wp14:anchorId="1D2BE867" wp14:editId="387F7BFA">
                <wp:simplePos x="0" y="0"/>
                <wp:positionH relativeFrom="page">
                  <wp:posOffset>0</wp:posOffset>
                </wp:positionH>
                <wp:positionV relativeFrom="page">
                  <wp:posOffset>819785</wp:posOffset>
                </wp:positionV>
                <wp:extent cx="520065" cy="4230370"/>
                <wp:effectExtent l="0" t="0" r="0" b="0"/>
                <wp:wrapNone/>
                <wp:docPr id="1519308354"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00C200B" w14:textId="2742FD7D"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D</w:t>
                            </w:r>
                            <w:r w:rsidR="009526E9" w:rsidRPr="009526E9">
                              <w:rPr>
                                <w:b/>
                                <w:caps w:val="0"/>
                                <w:noProof/>
                                <w:color w:val="000000" w:themeColor="text1"/>
                                <w:spacing w:val="0"/>
                                <w:sz w:val="24"/>
                                <w:szCs w:val="24"/>
                              </w:rPr>
                              <w:t>A</w:t>
                            </w:r>
                            <w:r w:rsidRPr="009526E9">
                              <w:rPr>
                                <w:b/>
                                <w:caps w:val="0"/>
                                <w:noProof/>
                                <w:color w:val="000000" w:themeColor="text1"/>
                                <w:spacing w:val="0"/>
                                <w:sz w:val="24"/>
                                <w:szCs w:val="24"/>
                              </w:rPr>
                              <w:t xml:space="preserve"> </w:t>
                            </w:r>
                          </w:p>
                          <w:p w14:paraId="5C36108C" w14:textId="2FF57B99"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w:t>
                            </w:r>
                            <w:r w:rsidR="009526E9" w:rsidRPr="009526E9">
                              <w:rPr>
                                <w:bCs/>
                                <w:caps w:val="0"/>
                                <w:noProof/>
                                <w:color w:val="000000" w:themeColor="text1"/>
                                <w:spacing w:val="0"/>
                                <w:sz w:val="24"/>
                                <w:szCs w:val="24"/>
                              </w:rPr>
                              <w:t>E</w:t>
                            </w:r>
                            <w:r w:rsidRPr="009526E9">
                              <w:rPr>
                                <w:bCs/>
                                <w:caps w:val="0"/>
                                <w:noProof/>
                                <w:color w:val="000000" w:themeColor="text1"/>
                                <w:spacing w:val="0"/>
                                <w:sz w:val="24"/>
                                <w:szCs w:val="24"/>
                              </w:rPr>
                              <w:t xml:space="preserve"> </w:t>
                            </w:r>
                          </w:p>
                          <w:p w14:paraId="2125C0C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622834"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0AD216B"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CE7C722"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2CF4535"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49EE4A3"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EB607A5"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503B4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8FDFF43"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3366E3B"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2BE867" id="_x0000_s1033" type="#_x0000_t202" style="position:absolute;margin-left:0;margin-top:64.55pt;width:40.95pt;height:333.1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uesQIAAF0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ZLXuesQIAAF0FAAAOAAAA&#10;AAAAAAAAAAAAAC4CAABkcnMvZTJvRG9jLnhtbFBLAQItABQABgAIAAAAIQB/3WJK3AAAAAcBAAAP&#10;AAAAAAAAAAAAAAAAAAsFAABkcnMvZG93bnJldi54bWxQSwUGAAAAAAQABADzAAAAFAYAAAAA&#10;" filled="f" stroked="f">
                <v:textbox>
                  <w:txbxContent>
                    <w:p w14:paraId="300C200B" w14:textId="2742FD7D"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D</w:t>
                      </w:r>
                      <w:r w:rsidR="009526E9" w:rsidRPr="009526E9">
                        <w:rPr>
                          <w:b/>
                          <w:caps w:val="0"/>
                          <w:noProof/>
                          <w:color w:val="000000" w:themeColor="text1"/>
                          <w:spacing w:val="0"/>
                          <w:sz w:val="24"/>
                          <w:szCs w:val="24"/>
                        </w:rPr>
                        <w:t>A</w:t>
                      </w:r>
                      <w:r w:rsidRPr="009526E9">
                        <w:rPr>
                          <w:b/>
                          <w:caps w:val="0"/>
                          <w:noProof/>
                          <w:color w:val="000000" w:themeColor="text1"/>
                          <w:spacing w:val="0"/>
                          <w:sz w:val="24"/>
                          <w:szCs w:val="24"/>
                        </w:rPr>
                        <w:t xml:space="preserve"> </w:t>
                      </w:r>
                    </w:p>
                    <w:p w14:paraId="5C36108C" w14:textId="2FF57B99" w:rsidR="00B8403F" w:rsidRPr="009526E9"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D</w:t>
                      </w:r>
                      <w:r w:rsidR="009526E9" w:rsidRPr="009526E9">
                        <w:rPr>
                          <w:bCs/>
                          <w:caps w:val="0"/>
                          <w:noProof/>
                          <w:color w:val="000000" w:themeColor="text1"/>
                          <w:spacing w:val="0"/>
                          <w:sz w:val="24"/>
                          <w:szCs w:val="24"/>
                        </w:rPr>
                        <w:t>E</w:t>
                      </w:r>
                      <w:r w:rsidRPr="009526E9">
                        <w:rPr>
                          <w:bCs/>
                          <w:caps w:val="0"/>
                          <w:noProof/>
                          <w:color w:val="000000" w:themeColor="text1"/>
                          <w:spacing w:val="0"/>
                          <w:sz w:val="24"/>
                          <w:szCs w:val="24"/>
                        </w:rPr>
                        <w:t xml:space="preserve"> </w:t>
                      </w:r>
                    </w:p>
                    <w:p w14:paraId="2125C0CC"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622834"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0AD216B"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CE7C722"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2CF4535"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49EE4A3"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EB607A5"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503B41"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8FDFF43"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3366E3B" w14:textId="77777777" w:rsidR="00B8403F" w:rsidRPr="00165CB0" w:rsidRDefault="00B8403F" w:rsidP="00B8403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da-DK"/>
        </w:rPr>
        <w:t>Disse komplikationer kan have alvorlige følger, såsom behov for</w:t>
      </w:r>
      <w:r>
        <w:rPr>
          <w:lang w:bidi="da-DK"/>
        </w:rPr>
        <w:t xml:space="preserve"> ny</w:t>
      </w:r>
      <w:r w:rsidRPr="00A377D0">
        <w:rPr>
          <w:lang w:bidi="da-DK"/>
        </w:rPr>
        <w:t xml:space="preserve"> operation, eller død. </w:t>
      </w:r>
    </w:p>
    <w:p w14:paraId="33541FC9" w14:textId="77777777" w:rsidR="00B8403F" w:rsidRPr="00EB1245" w:rsidRDefault="00B8403F" w:rsidP="00B8403F">
      <w:pPr>
        <w:rPr>
          <w:i/>
          <w:iCs/>
          <w:lang w:bidi="da-DK"/>
        </w:rPr>
      </w:pPr>
      <w:r w:rsidRPr="00EB1245">
        <w:rPr>
          <w:i/>
          <w:iCs/>
          <w:lang w:bidi="da-DK"/>
        </w:rPr>
        <w:t>*Komplikationer som er relaterede til den operativ- eller postoperative faser</w:t>
      </w:r>
    </w:p>
    <w:p w14:paraId="62446735" w14:textId="433AE6D7" w:rsidR="00B8403F" w:rsidRPr="00B8403F" w:rsidRDefault="009526E9" w:rsidP="00B8403F">
      <w:pPr>
        <w:pStyle w:val="Listeafsnit"/>
        <w:numPr>
          <w:ilvl w:val="0"/>
          <w:numId w:val="13"/>
        </w:numPr>
        <w:rPr>
          <w:rFonts w:cs="Open Sans"/>
        </w:rPr>
      </w:pPr>
      <w:r>
        <w:rPr>
          <w:rFonts w:cs="Open Sans"/>
          <w:noProof/>
          <w:sz w:val="9"/>
          <w:szCs w:val="9"/>
        </w:rPr>
        <mc:AlternateContent>
          <mc:Choice Requires="wps">
            <w:drawing>
              <wp:anchor distT="0" distB="0" distL="114300" distR="114300" simplePos="0" relativeHeight="252195840" behindDoc="0" locked="0" layoutInCell="1" allowOverlap="1" wp14:anchorId="45B6A9D6" wp14:editId="0B9E4785">
                <wp:simplePos x="0" y="0"/>
                <wp:positionH relativeFrom="page">
                  <wp:posOffset>0</wp:posOffset>
                </wp:positionH>
                <wp:positionV relativeFrom="page">
                  <wp:posOffset>819785</wp:posOffset>
                </wp:positionV>
                <wp:extent cx="520065" cy="4230370"/>
                <wp:effectExtent l="0" t="0" r="0" b="0"/>
                <wp:wrapNone/>
                <wp:docPr id="1515030521"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89FC42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7435484F"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3B2402B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F894F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1AE136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E2B7C6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54FA24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B10829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36F833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808FDE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C01D14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CC741F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B6A9D6" id="_x0000_s1034" type="#_x0000_t202" style="position:absolute;left:0;text-align:left;margin-left:0;margin-top:64.55pt;width:40.95pt;height:333.1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yysQIAAF0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qmkyysQIAAF0FAAAOAAAA&#10;AAAAAAAAAAAAAC4CAABkcnMvZTJvRG9jLnhtbFBLAQItABQABgAIAAAAIQB/3WJK3AAAAAcBAAAP&#10;AAAAAAAAAAAAAAAAAAsFAABkcnMvZG93bnJldi54bWxQSwUGAAAAAAQABADzAAAAFAYAAAAA&#10;" filled="f" stroked="f">
                <v:textbox>
                  <w:txbxContent>
                    <w:p w14:paraId="089FC42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7435484F"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3B2402B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F894F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1AE136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E2B7C6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54FA24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B10829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36F833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808FDE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C01D14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CC741F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lang w:bidi="da-DK"/>
        </w:rPr>
        <w:t>Instruer patienterne om at underrette deres læge med det samme, hvis de oplever mavesmerter, langvarig forstoppelse, kvalme, opkastning, feber eller melanotisk afføring.</w:t>
      </w:r>
    </w:p>
    <w:p w14:paraId="75383AF6" w14:textId="77777777" w:rsidR="00B8403F" w:rsidRPr="00A377D0" w:rsidRDefault="00B8403F">
      <w:pPr>
        <w:pStyle w:val="Overskrift1"/>
        <w:numPr>
          <w:ilvl w:val="0"/>
          <w:numId w:val="29"/>
        </w:numPr>
        <w:rPr>
          <w:rFonts w:cs="Open Sans"/>
          <w:lang w:val="en-AU"/>
        </w:rPr>
      </w:pPr>
      <w:bookmarkStart w:id="44" w:name="_Toc112234218"/>
      <w:r w:rsidRPr="00A377D0">
        <w:rPr>
          <w:lang w:bidi="da-DK"/>
        </w:rPr>
        <w:t>Brugsanvisning</w:t>
      </w:r>
      <w:bookmarkEnd w:id="44"/>
    </w:p>
    <w:p w14:paraId="093ADFFD" w14:textId="77777777" w:rsidR="00B8403F" w:rsidRPr="00A377D0" w:rsidRDefault="00B8403F">
      <w:pPr>
        <w:pStyle w:val="Overskrift2"/>
        <w:numPr>
          <w:ilvl w:val="1"/>
          <w:numId w:val="29"/>
        </w:numPr>
        <w:rPr>
          <w:rFonts w:cs="Open Sans"/>
          <w:lang w:val="en-AU"/>
        </w:rPr>
      </w:pPr>
      <w:bookmarkStart w:id="45" w:name="_Toc112234219"/>
      <w:r w:rsidRPr="00A377D0">
        <w:rPr>
          <w:lang w:bidi="da-DK"/>
        </w:rPr>
        <w:t>Præoperativ</w:t>
      </w:r>
      <w:bookmarkEnd w:id="45"/>
    </w:p>
    <w:p w14:paraId="32AFA0B0" w14:textId="77777777" w:rsidR="00B8403F" w:rsidRPr="0041329E" w:rsidRDefault="00B8403F" w:rsidP="00B8403F">
      <w:pPr>
        <w:rPr>
          <w:rFonts w:cs="Open Sans"/>
        </w:rPr>
      </w:pPr>
      <w:r w:rsidRPr="00A377D0">
        <w:rPr>
          <w:lang w:bidi="da-DK"/>
        </w:rPr>
        <w:t>Før proceduren skal patienten være</w:t>
      </w:r>
      <w:r>
        <w:rPr>
          <w:lang w:bidi="da-DK"/>
        </w:rPr>
        <w:t xml:space="preserve"> prepared</w:t>
      </w:r>
      <w:r w:rsidRPr="00A377D0">
        <w:rPr>
          <w:lang w:bidi="da-DK"/>
        </w:rPr>
        <w:t xml:space="preserve">: </w:t>
      </w:r>
    </w:p>
    <w:p w14:paraId="16B4471F" w14:textId="77777777" w:rsidR="00B8403F" w:rsidRPr="00A377D0" w:rsidRDefault="00B8403F" w:rsidP="00B8403F">
      <w:pPr>
        <w:pStyle w:val="Listeafsnit"/>
        <w:numPr>
          <w:ilvl w:val="0"/>
          <w:numId w:val="2"/>
        </w:numPr>
        <w:rPr>
          <w:rFonts w:cs="Open Sans"/>
          <w:lang w:val="en-AU"/>
        </w:rPr>
      </w:pPr>
      <w:r w:rsidRPr="00A377D0">
        <w:rPr>
          <w:lang w:bidi="da-DK"/>
        </w:rPr>
        <w:t xml:space="preserve">Givet </w:t>
      </w:r>
      <w:r>
        <w:rPr>
          <w:lang w:bidi="da-DK"/>
        </w:rPr>
        <w:t xml:space="preserve">god </w:t>
      </w:r>
      <w:r w:rsidRPr="00A377D0">
        <w:rPr>
          <w:lang w:bidi="da-DK"/>
        </w:rPr>
        <w:t xml:space="preserve">mundhygiejne </w:t>
      </w:r>
    </w:p>
    <w:p w14:paraId="1D19392B" w14:textId="77777777" w:rsidR="00B8403F" w:rsidRPr="00A377D0" w:rsidRDefault="00B8403F" w:rsidP="00B8403F">
      <w:pPr>
        <w:pStyle w:val="Listeafsnit"/>
        <w:numPr>
          <w:ilvl w:val="0"/>
          <w:numId w:val="2"/>
        </w:numPr>
        <w:rPr>
          <w:rFonts w:cs="Open Sans"/>
          <w:lang w:val="en-AU"/>
        </w:rPr>
      </w:pPr>
      <w:r w:rsidRPr="00A377D0">
        <w:rPr>
          <w:lang w:bidi="da-DK"/>
        </w:rPr>
        <w:t>Fastende i mindst 8 timer</w:t>
      </w:r>
    </w:p>
    <w:p w14:paraId="6BB2F658" w14:textId="77777777" w:rsidR="00B8403F" w:rsidRPr="0041329E" w:rsidRDefault="00B8403F" w:rsidP="00B8403F">
      <w:pPr>
        <w:pStyle w:val="Listeafsnit"/>
        <w:numPr>
          <w:ilvl w:val="0"/>
          <w:numId w:val="2"/>
        </w:numPr>
        <w:rPr>
          <w:rFonts w:cs="Open Sans"/>
        </w:rPr>
      </w:pPr>
      <w:r w:rsidRPr="00A377D0">
        <w:rPr>
          <w:lang w:bidi="da-DK"/>
        </w:rPr>
        <w:t>Placeret i liggende stilling til proceduren</w:t>
      </w:r>
    </w:p>
    <w:p w14:paraId="4BA171FF" w14:textId="77777777" w:rsidR="00B8403F" w:rsidRPr="0041329E" w:rsidRDefault="00B8403F" w:rsidP="00B8403F">
      <w:pPr>
        <w:pStyle w:val="Listeafsnit"/>
        <w:numPr>
          <w:ilvl w:val="0"/>
          <w:numId w:val="2"/>
        </w:numPr>
        <w:rPr>
          <w:rFonts w:cs="Open Sans"/>
        </w:rPr>
      </w:pPr>
      <w:r w:rsidRPr="00A377D0">
        <w:rPr>
          <w:lang w:bidi="da-DK"/>
        </w:rPr>
        <w:t>Indsættelse ved brug af aseptisk teknik</w:t>
      </w:r>
    </w:p>
    <w:p w14:paraId="0B9F305C" w14:textId="77777777" w:rsidR="00B8403F" w:rsidRPr="0041329E" w:rsidRDefault="00B8403F" w:rsidP="00B8403F">
      <w:pPr>
        <w:pStyle w:val="Listeafsnit"/>
        <w:numPr>
          <w:ilvl w:val="0"/>
          <w:numId w:val="2"/>
        </w:numPr>
        <w:rPr>
          <w:rFonts w:cs="Open Sans"/>
        </w:rPr>
      </w:pPr>
      <w:r w:rsidRPr="00A377D0">
        <w:rPr>
          <w:lang w:bidi="da-DK"/>
        </w:rPr>
        <w:t xml:space="preserve">Følg lokale procedurer for profylaktisk antibiotikabehandling </w:t>
      </w:r>
    </w:p>
    <w:p w14:paraId="750F0266" w14:textId="77777777" w:rsidR="00B8403F" w:rsidRPr="0041329E" w:rsidRDefault="00B8403F" w:rsidP="00B8403F">
      <w:pPr>
        <w:rPr>
          <w:rFonts w:cs="Open Sans"/>
        </w:rPr>
      </w:pPr>
      <w:r w:rsidRPr="00A377D0">
        <w:rPr>
          <w:lang w:bidi="da-DK"/>
        </w:rPr>
        <w:t>Perkutan endoskopisk gastrostomi (PEG) kræver 2 operatører:</w:t>
      </w:r>
    </w:p>
    <w:p w14:paraId="5BDC001C" w14:textId="77777777" w:rsidR="00B8403F" w:rsidRPr="00A377D0" w:rsidRDefault="00B8403F">
      <w:pPr>
        <w:pStyle w:val="Listeafsnit"/>
        <w:numPr>
          <w:ilvl w:val="0"/>
          <w:numId w:val="49"/>
        </w:numPr>
        <w:rPr>
          <w:rFonts w:cs="Open Sans"/>
          <w:lang w:val="en-AU"/>
        </w:rPr>
      </w:pPr>
      <w:r w:rsidRPr="00A377D0">
        <w:rPr>
          <w:lang w:bidi="da-DK"/>
        </w:rPr>
        <w:t>Til endoskopi</w:t>
      </w:r>
    </w:p>
    <w:p w14:paraId="21FD1228" w14:textId="77777777" w:rsidR="00B8403F" w:rsidRPr="00A377D0" w:rsidRDefault="00B8403F">
      <w:pPr>
        <w:pStyle w:val="Listeafsnit"/>
        <w:numPr>
          <w:ilvl w:val="0"/>
          <w:numId w:val="49"/>
        </w:numPr>
        <w:rPr>
          <w:rFonts w:cs="Open Sans"/>
          <w:lang w:val="en-AU"/>
        </w:rPr>
      </w:pPr>
      <w:r w:rsidRPr="00A377D0">
        <w:rPr>
          <w:lang w:bidi="da-DK"/>
        </w:rPr>
        <w:t>Til PEG-sonde-indsættelse</w:t>
      </w:r>
    </w:p>
    <w:p w14:paraId="04AE5629" w14:textId="088C59B0" w:rsidR="00B8403F" w:rsidRPr="00CC2975" w:rsidRDefault="00B8403F">
      <w:pPr>
        <w:pStyle w:val="Overskrift2"/>
        <w:numPr>
          <w:ilvl w:val="1"/>
          <w:numId w:val="29"/>
        </w:numPr>
        <w:rPr>
          <w:rFonts w:cs="Open Sans"/>
        </w:rPr>
      </w:pPr>
      <w:bookmarkStart w:id="46" w:name="_Toc112234220"/>
      <w:r w:rsidRPr="00A377D0">
        <w:rPr>
          <w:lang w:bidi="da-DK"/>
        </w:rPr>
        <w:t>Identifikation og forberedelse af stedet</w:t>
      </w:r>
      <w:bookmarkEnd w:id="46"/>
    </w:p>
    <w:p w14:paraId="2F2C1D44" w14:textId="77777777" w:rsidR="00B8403F" w:rsidRPr="0041329E" w:rsidRDefault="00B8403F" w:rsidP="00B8403F">
      <w:pPr>
        <w:ind w:left="360"/>
        <w:rPr>
          <w:rFonts w:cs="Open Sans"/>
        </w:rPr>
      </w:pPr>
      <w:r w:rsidRPr="00A377D0">
        <w:rPr>
          <w:lang w:bidi="da-DK"/>
        </w:rPr>
        <w:t xml:space="preserve">Efter at endoskopet er blevet ført ind i maven og maven er tilstrækkeligt oppustet med luft, dæmp lyset og lokaliser det passende punkteringssted </w:t>
      </w:r>
      <w:r>
        <w:rPr>
          <w:lang w:bidi="da-DK"/>
        </w:rPr>
        <w:t>ved</w:t>
      </w:r>
      <w:r w:rsidRPr="00A377D0">
        <w:rPr>
          <w:lang w:bidi="da-DK"/>
        </w:rPr>
        <w:t xml:space="preserve"> gennemlysning.</w:t>
      </w:r>
    </w:p>
    <w:p w14:paraId="4A6B8049" w14:textId="77777777" w:rsidR="00B8403F" w:rsidRPr="0041329E" w:rsidRDefault="00B8403F" w:rsidP="00B8403F">
      <w:pPr>
        <w:pStyle w:val="Listeafsnit"/>
        <w:numPr>
          <w:ilvl w:val="0"/>
          <w:numId w:val="3"/>
        </w:numPr>
        <w:rPr>
          <w:rFonts w:cs="Open Sans"/>
          <w:i/>
          <w:iCs/>
          <w:color w:val="858585" w:themeColor="accent2" w:themeShade="BF"/>
        </w:rPr>
      </w:pPr>
      <w:r w:rsidRPr="00A377D0">
        <w:rPr>
          <w:i/>
          <w:color w:val="858585" w:themeColor="accent2" w:themeShade="BF"/>
          <w:lang w:bidi="da-DK"/>
        </w:rPr>
        <w:t>Manglende gennemlysning og positiv nåleaspirations-test er en kontraindikation for Lecigon PEG-indsættelse.</w:t>
      </w:r>
    </w:p>
    <w:p w14:paraId="473DB61C" w14:textId="06CBA234" w:rsidR="00B8403F" w:rsidRPr="00B8403F" w:rsidRDefault="00B8403F" w:rsidP="00B8403F">
      <w:pPr>
        <w:ind w:left="360"/>
        <w:rPr>
          <w:rFonts w:cs="Open Sans"/>
        </w:rPr>
      </w:pPr>
      <w:r w:rsidRPr="00A377D0">
        <w:rPr>
          <w:lang w:bidi="da-DK"/>
        </w:rPr>
        <w:t>Indstiksstedet palperes med fingrene på det punkt, hvor gennemlysningen er mest tydelig. Maveslimhinden vil bule indad og kunne påvises med endoskop (</w:t>
      </w:r>
      <w:r w:rsidRPr="00A377D0">
        <w:rPr>
          <w:b/>
          <w:i/>
          <w:lang w:bidi="da-DK"/>
        </w:rPr>
        <w:t>Figur 2</w:t>
      </w:r>
      <w:r w:rsidRPr="00A377D0">
        <w:rPr>
          <w:lang w:bidi="da-DK"/>
        </w:rPr>
        <w:t>).</w:t>
      </w:r>
    </w:p>
    <w:p w14:paraId="25803135" w14:textId="77777777" w:rsidR="00B8403F" w:rsidRPr="00A377D0" w:rsidRDefault="00B8403F">
      <w:pPr>
        <w:pStyle w:val="Overskrift2"/>
        <w:numPr>
          <w:ilvl w:val="1"/>
          <w:numId w:val="29"/>
        </w:numPr>
        <w:rPr>
          <w:rFonts w:cs="Open Sans"/>
          <w:lang w:val="en-AU"/>
        </w:rPr>
      </w:pPr>
      <w:bookmarkStart w:id="47" w:name="_Toc112234221"/>
      <w:r w:rsidRPr="00A377D0">
        <w:rPr>
          <w:lang w:bidi="da-DK"/>
        </w:rPr>
        <w:t>Punktering af maven</w:t>
      </w:r>
      <w:bookmarkEnd w:id="47"/>
    </w:p>
    <w:p w14:paraId="41EC7A59" w14:textId="77777777" w:rsidR="00B8403F" w:rsidRPr="0041329E" w:rsidRDefault="00B8403F" w:rsidP="00B8403F">
      <w:pPr>
        <w:pStyle w:val="Listeafsnit"/>
        <w:numPr>
          <w:ilvl w:val="0"/>
          <w:numId w:val="4"/>
        </w:numPr>
        <w:rPr>
          <w:rFonts w:cs="Open Sans"/>
        </w:rPr>
      </w:pPr>
      <w:r w:rsidRPr="00A377D0">
        <w:rPr>
          <w:lang w:bidi="da-DK"/>
        </w:rPr>
        <w:t xml:space="preserve">Desinficer på og omkring punkturstedet ved hjælp af aseptisk teknik. </w:t>
      </w:r>
    </w:p>
    <w:p w14:paraId="33977920" w14:textId="4997570C" w:rsidR="00B8403F" w:rsidRPr="00B8403F" w:rsidRDefault="00B8403F" w:rsidP="00B8403F">
      <w:pPr>
        <w:pStyle w:val="Listeafsnit"/>
        <w:numPr>
          <w:ilvl w:val="0"/>
          <w:numId w:val="4"/>
        </w:numPr>
        <w:rPr>
          <w:rFonts w:cs="Open Sans"/>
        </w:rPr>
      </w:pPr>
      <w:r w:rsidRPr="00A377D0">
        <w:rPr>
          <w:lang w:bidi="da-DK"/>
        </w:rPr>
        <w:t>Injicer lokalbedøvelse i alle lag af bugvæggen, før sprøjten langsomt frem i mavelumen (</w:t>
      </w:r>
      <w:r w:rsidRPr="00A377D0">
        <w:rPr>
          <w:b/>
          <w:i/>
          <w:lang w:bidi="da-DK"/>
        </w:rPr>
        <w:t>Figur 3</w:t>
      </w:r>
      <w:r w:rsidRPr="00A377D0">
        <w:rPr>
          <w:lang w:bidi="da-DK"/>
        </w:rPr>
        <w:t>).</w:t>
      </w:r>
    </w:p>
    <w:p w14:paraId="550E9392" w14:textId="77777777" w:rsidR="00B8403F" w:rsidRPr="0041329E" w:rsidRDefault="00B8403F" w:rsidP="00B8403F">
      <w:pPr>
        <w:pStyle w:val="Listeafsnit"/>
        <w:numPr>
          <w:ilvl w:val="0"/>
          <w:numId w:val="5"/>
        </w:numPr>
        <w:rPr>
          <w:rFonts w:cs="Open Sans"/>
        </w:rPr>
      </w:pPr>
      <w:r w:rsidRPr="00A377D0">
        <w:rPr>
          <w:lang w:bidi="da-DK"/>
        </w:rPr>
        <w:t>Foretag en omhyggelig dissektion af subkutant væv på ca. 4-5 mm (Lecigon PEG 15 FR) eller 6-7 mm (Lecigon PEG 20 FR) i breddeniveau med punkturstedet med skalpellen.</w:t>
      </w:r>
    </w:p>
    <w:p w14:paraId="56D0A15E" w14:textId="74C2F52E" w:rsidR="00B8403F" w:rsidRPr="00B8403F" w:rsidRDefault="00B8403F" w:rsidP="00B8403F">
      <w:pPr>
        <w:pStyle w:val="Listeafsnit"/>
        <w:numPr>
          <w:ilvl w:val="0"/>
          <w:numId w:val="5"/>
        </w:numPr>
        <w:rPr>
          <w:rFonts w:cs="Open Sans"/>
        </w:rPr>
      </w:pPr>
      <w:r w:rsidRPr="00A018B8">
        <w:rPr>
          <w:lang w:bidi="da-DK"/>
        </w:rPr>
        <w:t xml:space="preserve">Se PenBlade-aktivering i </w:t>
      </w:r>
      <w:r w:rsidRPr="00A018B8">
        <w:rPr>
          <w:b/>
          <w:i/>
          <w:lang w:bidi="da-DK"/>
        </w:rPr>
        <w:t>Figur 3a</w:t>
      </w:r>
      <w:r w:rsidRPr="00A018B8">
        <w:rPr>
          <w:lang w:bidi="da-DK"/>
        </w:rPr>
        <w:t xml:space="preserve"> </w:t>
      </w:r>
      <w:r w:rsidRPr="00A018B8">
        <w:rPr>
          <w:b/>
          <w:lang w:bidi="da-DK"/>
        </w:rPr>
        <w:t>og 3b</w:t>
      </w:r>
    </w:p>
    <w:p w14:paraId="41F8E4E7" w14:textId="7E623791" w:rsidR="00B8403F" w:rsidRPr="00B8403F" w:rsidRDefault="00B8403F" w:rsidP="00B8403F">
      <w:pPr>
        <w:pStyle w:val="Listeafsnit"/>
        <w:numPr>
          <w:ilvl w:val="0"/>
          <w:numId w:val="5"/>
        </w:numPr>
        <w:rPr>
          <w:rFonts w:cs="Open Sans"/>
        </w:rPr>
      </w:pPr>
      <w:r>
        <w:rPr>
          <w:lang w:bidi="da-DK"/>
        </w:rPr>
        <w:t xml:space="preserve">PenBlade-tilbagetrækning i </w:t>
      </w:r>
      <w:r>
        <w:rPr>
          <w:b/>
          <w:i/>
          <w:lang w:bidi="da-DK"/>
        </w:rPr>
        <w:t>Figur 3c, 3d og 3e</w:t>
      </w:r>
    </w:p>
    <w:p w14:paraId="04724DC9" w14:textId="77777777" w:rsidR="00B8403F" w:rsidRPr="00B8403F" w:rsidRDefault="00B8403F" w:rsidP="00B8403F">
      <w:pPr>
        <w:pStyle w:val="Listeafsnit"/>
        <w:rPr>
          <w:rFonts w:cs="Open Sans"/>
        </w:rPr>
      </w:pPr>
    </w:p>
    <w:p w14:paraId="301EBFA8" w14:textId="77777777" w:rsidR="00B8403F" w:rsidRPr="0041329E" w:rsidRDefault="00B8403F" w:rsidP="00B8403F">
      <w:pPr>
        <w:pStyle w:val="Listeafsnit"/>
        <w:numPr>
          <w:ilvl w:val="0"/>
          <w:numId w:val="3"/>
        </w:numPr>
        <w:rPr>
          <w:rFonts w:cs="Open Sans"/>
          <w:i/>
          <w:iCs/>
          <w:color w:val="858585" w:themeColor="accent2" w:themeShade="BF"/>
        </w:rPr>
      </w:pPr>
      <w:r w:rsidRPr="00A377D0">
        <w:rPr>
          <w:i/>
          <w:color w:val="858585" w:themeColor="accent2" w:themeShade="BF"/>
          <w:lang w:bidi="da-DK"/>
        </w:rPr>
        <w:t>Snitstedet skal være tilstrækkeligt stort til at undgå komplikationer, for eksempel sårinfektion</w:t>
      </w:r>
    </w:p>
    <w:p w14:paraId="26AB6D3E" w14:textId="77777777" w:rsidR="00B8403F" w:rsidRPr="0041329E" w:rsidRDefault="00B8403F" w:rsidP="00B8403F">
      <w:pPr>
        <w:pStyle w:val="Listeafsnit"/>
        <w:rPr>
          <w:rFonts w:cs="Open Sans"/>
          <w:i/>
          <w:iCs/>
          <w:color w:val="858585" w:themeColor="accent2" w:themeShade="BF"/>
        </w:rPr>
      </w:pPr>
    </w:p>
    <w:p w14:paraId="198ABBDE" w14:textId="77777777" w:rsidR="00B8403F" w:rsidRPr="0041329E" w:rsidRDefault="00B8403F" w:rsidP="00B8403F">
      <w:pPr>
        <w:pStyle w:val="Listeafsnit"/>
        <w:numPr>
          <w:ilvl w:val="0"/>
          <w:numId w:val="5"/>
        </w:numPr>
        <w:rPr>
          <w:rFonts w:cs="Open Sans"/>
        </w:rPr>
      </w:pPr>
      <w:r w:rsidRPr="00A377D0">
        <w:rPr>
          <w:lang w:bidi="da-DK"/>
        </w:rPr>
        <w:t xml:space="preserve">Før punkturkanylen ind i maven under endoskopisk kontrol. </w:t>
      </w:r>
    </w:p>
    <w:p w14:paraId="4D739E14" w14:textId="69A9ABCD" w:rsidR="00B8403F" w:rsidRPr="009526E9" w:rsidRDefault="00B8403F" w:rsidP="00B8403F">
      <w:pPr>
        <w:pStyle w:val="Listeafsnit"/>
        <w:numPr>
          <w:ilvl w:val="0"/>
          <w:numId w:val="5"/>
        </w:numPr>
        <w:rPr>
          <w:rFonts w:cs="Open Sans"/>
        </w:rPr>
      </w:pPr>
      <w:r w:rsidRPr="00A377D0">
        <w:rPr>
          <w:lang w:bidi="da-DK"/>
        </w:rPr>
        <w:t>Fjern punkturnålen fra punkturkanylen (</w:t>
      </w:r>
      <w:r w:rsidRPr="00A377D0">
        <w:rPr>
          <w:b/>
          <w:i/>
          <w:lang w:bidi="da-DK"/>
        </w:rPr>
        <w:t>Figur 4</w:t>
      </w:r>
      <w:r w:rsidRPr="00A377D0">
        <w:rPr>
          <w:lang w:bidi="da-DK"/>
        </w:rPr>
        <w:t>).</w:t>
      </w:r>
    </w:p>
    <w:p w14:paraId="2884E933" w14:textId="77777777" w:rsidR="009526E9" w:rsidRPr="009526E9" w:rsidRDefault="009526E9" w:rsidP="009526E9">
      <w:pPr>
        <w:rPr>
          <w:rFonts w:cs="Open Sans"/>
        </w:rPr>
      </w:pPr>
    </w:p>
    <w:p w14:paraId="6784526F" w14:textId="77777777" w:rsidR="00B8403F" w:rsidRPr="00A377D0" w:rsidRDefault="00B8403F">
      <w:pPr>
        <w:pStyle w:val="Overskrift2"/>
        <w:numPr>
          <w:ilvl w:val="1"/>
          <w:numId w:val="29"/>
        </w:numPr>
        <w:rPr>
          <w:rFonts w:cs="Open Sans"/>
          <w:lang w:val="en-AU"/>
        </w:rPr>
      </w:pPr>
      <w:bookmarkStart w:id="48" w:name="_Toc112234222"/>
      <w:r w:rsidRPr="00A377D0">
        <w:rPr>
          <w:lang w:bidi="da-DK"/>
        </w:rPr>
        <w:t>Indføring af guidetråden</w:t>
      </w:r>
      <w:bookmarkEnd w:id="48"/>
    </w:p>
    <w:p w14:paraId="7E5CBFDC" w14:textId="0DF4D5E8" w:rsidR="00B8403F" w:rsidRPr="00B8403F" w:rsidRDefault="00B8403F" w:rsidP="00B8403F">
      <w:pPr>
        <w:pStyle w:val="Listeafsnit"/>
        <w:numPr>
          <w:ilvl w:val="0"/>
          <w:numId w:val="6"/>
        </w:numPr>
        <w:rPr>
          <w:rFonts w:cs="Open Sans"/>
        </w:rPr>
      </w:pPr>
      <w:r w:rsidRPr="00A377D0">
        <w:rPr>
          <w:lang w:bidi="da-DK"/>
        </w:rPr>
        <w:t>Før den blå indføringsenhed frem ved hjælp af tråden, indtil løkken kun rager ca. 1 mm ud af den indsnævrede åbning (</w:t>
      </w:r>
      <w:r w:rsidRPr="00A377D0">
        <w:rPr>
          <w:b/>
          <w:i/>
          <w:lang w:bidi="da-DK"/>
        </w:rPr>
        <w:t>Figur 5</w:t>
      </w:r>
      <w:r w:rsidRPr="00A377D0">
        <w:rPr>
          <w:lang w:bidi="da-DK"/>
        </w:rPr>
        <w:t>).</w:t>
      </w:r>
    </w:p>
    <w:p w14:paraId="7FA8BE17" w14:textId="3178D1E7" w:rsidR="00B8403F" w:rsidRPr="00B8403F" w:rsidRDefault="009526E9" w:rsidP="00B8403F">
      <w:pPr>
        <w:pStyle w:val="Listeafsnit"/>
        <w:numPr>
          <w:ilvl w:val="0"/>
          <w:numId w:val="6"/>
        </w:numPr>
        <w:rPr>
          <w:rFonts w:cs="Open Sans"/>
        </w:rPr>
      </w:pPr>
      <w:r>
        <w:rPr>
          <w:rFonts w:cs="Open Sans"/>
          <w:noProof/>
          <w:sz w:val="9"/>
          <w:szCs w:val="9"/>
        </w:rPr>
        <mc:AlternateContent>
          <mc:Choice Requires="wps">
            <w:drawing>
              <wp:anchor distT="0" distB="0" distL="114300" distR="114300" simplePos="0" relativeHeight="252197888" behindDoc="0" locked="0" layoutInCell="1" allowOverlap="1" wp14:anchorId="03194A76" wp14:editId="7C4A458A">
                <wp:simplePos x="0" y="0"/>
                <wp:positionH relativeFrom="page">
                  <wp:posOffset>0</wp:posOffset>
                </wp:positionH>
                <wp:positionV relativeFrom="page">
                  <wp:posOffset>819785</wp:posOffset>
                </wp:positionV>
                <wp:extent cx="520065" cy="4230370"/>
                <wp:effectExtent l="0" t="0" r="0" b="0"/>
                <wp:wrapNone/>
                <wp:docPr id="190509470"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8A9BF81"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33249E97"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1EE4E1D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DB7FC6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65A96F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C5F621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243FC8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53C9D8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1749BC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1885F8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7C4C5C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2E4756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194A76" id="_x0000_s1035" type="#_x0000_t202" style="position:absolute;left:0;text-align:left;margin-left:0;margin-top:64.55pt;width:40.95pt;height:333.1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4pKsQIAAF0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244pKsQIAAF0FAAAOAAAA&#10;AAAAAAAAAAAAAC4CAABkcnMvZTJvRG9jLnhtbFBLAQItABQABgAIAAAAIQB/3WJK3AAAAAcBAAAP&#10;AAAAAAAAAAAAAAAAAAsFAABkcnMvZG93bnJldi54bWxQSwUGAAAAAAQABADzAAAAFAYAAAAA&#10;" filled="f" stroked="f">
                <v:textbox>
                  <w:txbxContent>
                    <w:p w14:paraId="48A9BF81"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33249E97"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1EE4E1D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DB7FC6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65A96F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C5F621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243FC8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53C9D8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1749BC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1885F8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7C4C5C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2E4756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lang w:bidi="da-DK"/>
        </w:rPr>
        <w:t>Fastgør indføringsanordningen til kanylen ved hjælp af den dobbelte tråd, og før tråden gennem kanylen ind i maven med det samme (</w:t>
      </w:r>
      <w:r w:rsidR="00B8403F" w:rsidRPr="00A377D0">
        <w:rPr>
          <w:b/>
          <w:i/>
          <w:lang w:bidi="da-DK"/>
        </w:rPr>
        <w:t>Figur 6</w:t>
      </w:r>
      <w:r w:rsidR="00B8403F" w:rsidRPr="00A377D0">
        <w:rPr>
          <w:lang w:bidi="da-DK"/>
        </w:rPr>
        <w:t>).</w:t>
      </w:r>
    </w:p>
    <w:p w14:paraId="0791629C" w14:textId="77777777" w:rsidR="00B8403F" w:rsidRPr="0041329E" w:rsidRDefault="00B8403F" w:rsidP="00B8403F">
      <w:pPr>
        <w:pStyle w:val="Listeafsnit"/>
        <w:numPr>
          <w:ilvl w:val="0"/>
          <w:numId w:val="6"/>
        </w:numPr>
        <w:rPr>
          <w:rFonts w:cs="Open Sans"/>
        </w:rPr>
      </w:pPr>
      <w:r w:rsidRPr="00A377D0">
        <w:rPr>
          <w:lang w:bidi="da-DK"/>
        </w:rPr>
        <w:t>Så snart tråden er synlig i maven, tag fat i den med biopsipincet og træk indføringsanordningen ud på tråden, som automatisk lukker sikkerhedsluftventilen på punkturkanylen (</w:t>
      </w:r>
      <w:r w:rsidRPr="00A377D0">
        <w:rPr>
          <w:b/>
          <w:i/>
          <w:lang w:bidi="da-DK"/>
        </w:rPr>
        <w:t>Figur 7</w:t>
      </w:r>
      <w:r w:rsidRPr="00A377D0">
        <w:rPr>
          <w:lang w:bidi="da-DK"/>
        </w:rPr>
        <w:t>).</w:t>
      </w:r>
    </w:p>
    <w:p w14:paraId="00878454" w14:textId="315630DF" w:rsidR="00B8403F" w:rsidRPr="00B8403F" w:rsidRDefault="00B8403F" w:rsidP="00B8403F">
      <w:pPr>
        <w:pStyle w:val="Listeafsnit"/>
        <w:numPr>
          <w:ilvl w:val="0"/>
          <w:numId w:val="6"/>
        </w:numPr>
        <w:rPr>
          <w:rFonts w:cs="Open Sans"/>
        </w:rPr>
      </w:pPr>
      <w:r w:rsidRPr="00A377D0">
        <w:rPr>
          <w:lang w:bidi="da-DK"/>
        </w:rPr>
        <w:t>Træk tråden ud gennem munden med endoskopet (</w:t>
      </w:r>
      <w:r w:rsidRPr="00A377D0">
        <w:rPr>
          <w:b/>
          <w:i/>
          <w:lang w:bidi="da-DK"/>
        </w:rPr>
        <w:t>Figur 7</w:t>
      </w:r>
      <w:r w:rsidRPr="00A377D0">
        <w:rPr>
          <w:lang w:bidi="da-DK"/>
        </w:rPr>
        <w:t>).</w:t>
      </w:r>
    </w:p>
    <w:p w14:paraId="69EC372C" w14:textId="45451AE2" w:rsidR="00B8403F" w:rsidRPr="00A377D0" w:rsidRDefault="00B8403F">
      <w:pPr>
        <w:pStyle w:val="Overskrift2"/>
        <w:numPr>
          <w:ilvl w:val="1"/>
          <w:numId w:val="29"/>
        </w:numPr>
        <w:rPr>
          <w:rFonts w:cs="Open Sans"/>
          <w:lang w:val="en-AU"/>
        </w:rPr>
      </w:pPr>
      <w:bookmarkStart w:id="49" w:name="_Toc112234223"/>
      <w:r w:rsidRPr="00A377D0">
        <w:rPr>
          <w:lang w:bidi="da-DK"/>
        </w:rPr>
        <w:t>Fastgør stiften til trådguiden</w:t>
      </w:r>
      <w:bookmarkEnd w:id="49"/>
    </w:p>
    <w:p w14:paraId="260D76B8" w14:textId="77777777" w:rsidR="00B8403F" w:rsidRPr="00FE1856" w:rsidRDefault="00B8403F" w:rsidP="00FE1856">
      <w:pPr>
        <w:pStyle w:val="Listeafsnit"/>
        <w:numPr>
          <w:ilvl w:val="0"/>
          <w:numId w:val="6"/>
        </w:numPr>
        <w:rPr>
          <w:lang w:bidi="da-DK"/>
        </w:rPr>
      </w:pPr>
      <w:r w:rsidRPr="00A377D0">
        <w:rPr>
          <w:lang w:bidi="da-DK"/>
        </w:rPr>
        <w:t>Fastgør trådens løkke ved fikseringsløkken på Lecigon PEG (</w:t>
      </w:r>
      <w:r w:rsidRPr="00FE1856">
        <w:rPr>
          <w:b/>
          <w:bCs/>
          <w:i/>
          <w:iCs/>
          <w:lang w:bidi="da-DK"/>
        </w:rPr>
        <w:t>Figur 8</w:t>
      </w:r>
      <w:r w:rsidRPr="00A377D0">
        <w:rPr>
          <w:lang w:bidi="da-DK"/>
        </w:rPr>
        <w:t xml:space="preserve">). </w:t>
      </w:r>
    </w:p>
    <w:p w14:paraId="42CCD7E8" w14:textId="719D4A70" w:rsidR="00B8403F" w:rsidRPr="00A377D0" w:rsidRDefault="002640CB" w:rsidP="00B8403F">
      <w:pPr>
        <w:pStyle w:val="Overskrift2"/>
        <w:rPr>
          <w:rFonts w:cs="Open Sans"/>
          <w:lang w:val="en-AU"/>
        </w:rPr>
      </w:pPr>
      <w:bookmarkStart w:id="50" w:name="_Toc112234224"/>
      <w:r>
        <w:rPr>
          <w:lang w:bidi="da-DK"/>
        </w:rPr>
        <w:t>7</w:t>
      </w:r>
      <w:r w:rsidR="00B8403F" w:rsidRPr="00A377D0">
        <w:rPr>
          <w:lang w:bidi="da-DK"/>
        </w:rPr>
        <w:t>.6 Placering af PEG</w:t>
      </w:r>
      <w:bookmarkEnd w:id="50"/>
    </w:p>
    <w:p w14:paraId="4783C76E" w14:textId="77777777" w:rsidR="00B8403F" w:rsidRPr="0041329E" w:rsidRDefault="00B8403F" w:rsidP="00B8403F">
      <w:pPr>
        <w:pStyle w:val="Listeafsnit"/>
        <w:numPr>
          <w:ilvl w:val="0"/>
          <w:numId w:val="6"/>
        </w:numPr>
        <w:rPr>
          <w:rFonts w:cs="Open Sans"/>
        </w:rPr>
      </w:pPr>
      <w:r w:rsidRPr="00A377D0">
        <w:rPr>
          <w:lang w:bidi="da-DK"/>
        </w:rPr>
        <w:t>Placer Lecigon PEG-sonden i maven ved langsomt at trække i den distale ende af tråden (</w:t>
      </w:r>
      <w:r w:rsidRPr="00A377D0">
        <w:rPr>
          <w:b/>
          <w:i/>
          <w:lang w:bidi="da-DK"/>
        </w:rPr>
        <w:t>Figur 9</w:t>
      </w:r>
      <w:r w:rsidRPr="00A377D0">
        <w:rPr>
          <w:lang w:bidi="da-DK"/>
        </w:rPr>
        <w:t>).</w:t>
      </w:r>
    </w:p>
    <w:p w14:paraId="3B96CA55" w14:textId="77777777" w:rsidR="00B8403F" w:rsidRPr="0041329E" w:rsidRDefault="00B8403F" w:rsidP="00B8403F">
      <w:pPr>
        <w:pStyle w:val="Listeafsnit"/>
        <w:numPr>
          <w:ilvl w:val="0"/>
          <w:numId w:val="6"/>
        </w:numPr>
        <w:rPr>
          <w:rFonts w:cs="Open Sans"/>
        </w:rPr>
      </w:pPr>
      <w:r w:rsidRPr="00A377D0">
        <w:rPr>
          <w:lang w:bidi="da-DK"/>
        </w:rPr>
        <w:t>Før tråd og sonde med hånden. Tryk tungen ned til siden med en finger for at forhindre, at tungen snittes af tråden.</w:t>
      </w:r>
    </w:p>
    <w:p w14:paraId="22DCE7F0" w14:textId="77777777" w:rsidR="00B8403F" w:rsidRPr="0041329E" w:rsidRDefault="00B8403F" w:rsidP="00B8403F">
      <w:pPr>
        <w:pStyle w:val="Listeafsnit"/>
        <w:numPr>
          <w:ilvl w:val="0"/>
          <w:numId w:val="6"/>
        </w:numPr>
        <w:rPr>
          <w:rFonts w:cs="Open Sans"/>
        </w:rPr>
      </w:pPr>
      <w:r w:rsidRPr="00A377D0">
        <w:rPr>
          <w:lang w:bidi="da-DK"/>
        </w:rPr>
        <w:t>En lille modstand vil kunne mærkes, når spidsen af Lecigon PEG-sonden går ind i punkturkanylen.</w:t>
      </w:r>
    </w:p>
    <w:p w14:paraId="049F05D7" w14:textId="1A9035FC" w:rsidR="00B8403F" w:rsidRPr="00B8403F" w:rsidRDefault="00B8403F" w:rsidP="00B8403F">
      <w:pPr>
        <w:pStyle w:val="Listeafsnit"/>
        <w:numPr>
          <w:ilvl w:val="0"/>
          <w:numId w:val="6"/>
        </w:numPr>
        <w:rPr>
          <w:rFonts w:cs="Open Sans"/>
        </w:rPr>
      </w:pPr>
      <w:r w:rsidRPr="00A377D0">
        <w:rPr>
          <w:lang w:bidi="da-DK"/>
        </w:rPr>
        <w:t>Træk Lecigon PEG-sonden sammen med plastikkanylen ud gennem bugvæggen, indtil den indre retentionsplade er i direkte tilknytning til den indre mavevæg (</w:t>
      </w:r>
      <w:r w:rsidRPr="00A377D0">
        <w:rPr>
          <w:b/>
          <w:i/>
          <w:lang w:bidi="da-DK"/>
        </w:rPr>
        <w:t>Figur 10</w:t>
      </w:r>
      <w:r w:rsidRPr="00A377D0">
        <w:rPr>
          <w:lang w:bidi="da-DK"/>
        </w:rPr>
        <w:t>).</w:t>
      </w:r>
    </w:p>
    <w:p w14:paraId="6510F242" w14:textId="79D85251" w:rsidR="00B8403F" w:rsidRPr="00B8403F" w:rsidRDefault="00B8403F" w:rsidP="00B8403F">
      <w:pPr>
        <w:pStyle w:val="Listeafsnit"/>
        <w:numPr>
          <w:ilvl w:val="0"/>
          <w:numId w:val="6"/>
        </w:numPr>
        <w:rPr>
          <w:rFonts w:cs="Open Sans"/>
        </w:rPr>
      </w:pPr>
      <w:r w:rsidRPr="00A377D0">
        <w:rPr>
          <w:lang w:bidi="da-DK"/>
        </w:rPr>
        <w:t>Klip tråden af sonden tæt på keglen (</w:t>
      </w:r>
      <w:r w:rsidRPr="00A377D0">
        <w:rPr>
          <w:b/>
          <w:i/>
          <w:lang w:bidi="da-DK"/>
        </w:rPr>
        <w:t>Figur 10a og 10b</w:t>
      </w:r>
      <w:r w:rsidRPr="00A377D0">
        <w:rPr>
          <w:lang w:bidi="da-DK"/>
        </w:rPr>
        <w:t>).</w:t>
      </w:r>
    </w:p>
    <w:p w14:paraId="562ACC4E" w14:textId="77777777" w:rsidR="00B8403F" w:rsidRPr="005A5CBC" w:rsidRDefault="00B8403F">
      <w:pPr>
        <w:pStyle w:val="Listeafsnit"/>
        <w:numPr>
          <w:ilvl w:val="1"/>
          <w:numId w:val="29"/>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caps/>
          <w:vanish/>
          <w:spacing w:val="15"/>
          <w:lang w:bidi="da-DK"/>
        </w:rPr>
      </w:pPr>
      <w:bookmarkStart w:id="51" w:name="_Toc112234225"/>
    </w:p>
    <w:p w14:paraId="42ECAF9E" w14:textId="77777777" w:rsidR="00B8403F" w:rsidRPr="00A377D0" w:rsidRDefault="00B8403F">
      <w:pPr>
        <w:pStyle w:val="Overskrift2"/>
        <w:numPr>
          <w:ilvl w:val="1"/>
          <w:numId w:val="29"/>
        </w:numPr>
        <w:rPr>
          <w:rFonts w:cs="Open Sans"/>
          <w:lang w:val="en-AU"/>
        </w:rPr>
      </w:pPr>
      <w:r w:rsidRPr="00A377D0">
        <w:rPr>
          <w:lang w:bidi="da-DK"/>
        </w:rPr>
        <w:t>Sikring af sonden</w:t>
      </w:r>
      <w:bookmarkEnd w:id="51"/>
    </w:p>
    <w:p w14:paraId="0D1A0DBA" w14:textId="77777777" w:rsidR="00B8403F" w:rsidRPr="0041329E" w:rsidRDefault="00B8403F" w:rsidP="00B8403F">
      <w:pPr>
        <w:pStyle w:val="Listeafsnit"/>
        <w:numPr>
          <w:ilvl w:val="0"/>
          <w:numId w:val="6"/>
        </w:numPr>
        <w:rPr>
          <w:rFonts w:cs="Open Sans"/>
        </w:rPr>
      </w:pPr>
      <w:r w:rsidRPr="00A377D0">
        <w:rPr>
          <w:lang w:bidi="da-DK"/>
        </w:rPr>
        <w:t xml:space="preserve">Før Lecigon PEG-sonden gennem hullet i fikseringspladen. </w:t>
      </w:r>
    </w:p>
    <w:p w14:paraId="3B8D5D6E" w14:textId="77777777" w:rsidR="00B8403F" w:rsidRPr="0041329E" w:rsidRDefault="00B8403F" w:rsidP="00B8403F">
      <w:pPr>
        <w:pStyle w:val="Listeafsnit"/>
        <w:numPr>
          <w:ilvl w:val="0"/>
          <w:numId w:val="6"/>
        </w:numPr>
        <w:rPr>
          <w:rFonts w:cs="Open Sans"/>
        </w:rPr>
      </w:pPr>
      <w:r w:rsidRPr="00A377D0">
        <w:rPr>
          <w:lang w:bidi="da-DK"/>
        </w:rPr>
        <w:t xml:space="preserve">Træk i Lecigon PEG-sonden, indtil elastisk modstand mærkes, og hold under spænding. </w:t>
      </w:r>
    </w:p>
    <w:p w14:paraId="39461C07" w14:textId="77777777" w:rsidR="00B8403F" w:rsidRPr="00A377D0" w:rsidRDefault="00B8403F" w:rsidP="00B8403F">
      <w:pPr>
        <w:pStyle w:val="Listeafsnit"/>
        <w:numPr>
          <w:ilvl w:val="0"/>
          <w:numId w:val="6"/>
        </w:numPr>
        <w:rPr>
          <w:rFonts w:cs="Open Sans"/>
          <w:lang w:val="en-AU"/>
        </w:rPr>
      </w:pPr>
      <w:r w:rsidRPr="00A377D0">
        <w:rPr>
          <w:lang w:bidi="da-DK"/>
        </w:rPr>
        <w:t>Skub sondeklemmen på Lecigon PEG-sonden. Luk sondeklemmen</w:t>
      </w:r>
    </w:p>
    <w:p w14:paraId="51AE14EE" w14:textId="77777777" w:rsidR="00B8403F" w:rsidRPr="0041329E" w:rsidRDefault="00B8403F" w:rsidP="00B8403F">
      <w:pPr>
        <w:pStyle w:val="Listeafsnit"/>
        <w:numPr>
          <w:ilvl w:val="0"/>
          <w:numId w:val="6"/>
        </w:numPr>
        <w:rPr>
          <w:rFonts w:cs="Open Sans"/>
        </w:rPr>
      </w:pPr>
      <w:r w:rsidRPr="00A377D0">
        <w:rPr>
          <w:lang w:bidi="da-DK"/>
        </w:rPr>
        <w:t xml:space="preserve">Rens og tør punkteringsstedet, fikseringspladen og Lecigon PEG-sonden grundigt for at sikre sikker fastgørelse. </w:t>
      </w:r>
    </w:p>
    <w:p w14:paraId="1E65C6E1" w14:textId="77777777" w:rsidR="00B8403F" w:rsidRPr="0041329E" w:rsidRDefault="00B8403F" w:rsidP="00B8403F">
      <w:pPr>
        <w:pStyle w:val="Listeafsnit"/>
        <w:numPr>
          <w:ilvl w:val="0"/>
          <w:numId w:val="6"/>
        </w:numPr>
        <w:rPr>
          <w:rFonts w:cs="Open Sans"/>
        </w:rPr>
      </w:pPr>
      <w:r w:rsidRPr="00A377D0">
        <w:rPr>
          <w:lang w:bidi="da-DK"/>
        </w:rPr>
        <w:t xml:space="preserve">Påfør passende bandager på stomistedet i henhold til institutionens regler. </w:t>
      </w:r>
    </w:p>
    <w:p w14:paraId="418B661A" w14:textId="77777777" w:rsidR="00B8403F" w:rsidRPr="0041329E" w:rsidRDefault="00B8403F" w:rsidP="00B8403F">
      <w:pPr>
        <w:pStyle w:val="Listeafsnit"/>
        <w:numPr>
          <w:ilvl w:val="0"/>
          <w:numId w:val="6"/>
        </w:numPr>
        <w:rPr>
          <w:rFonts w:cs="Open Sans"/>
        </w:rPr>
      </w:pPr>
      <w:r w:rsidRPr="00A377D0">
        <w:rPr>
          <w:lang w:bidi="da-DK"/>
        </w:rPr>
        <w:t xml:space="preserve">Sæt Lecigon PEG-sonden ind i fikseringsplade-guiden. </w:t>
      </w:r>
    </w:p>
    <w:p w14:paraId="1BD8CE69" w14:textId="77777777" w:rsidR="00B8403F" w:rsidRPr="0041329E" w:rsidRDefault="00B8403F" w:rsidP="00B8403F">
      <w:pPr>
        <w:pStyle w:val="Listeafsnit"/>
        <w:rPr>
          <w:rFonts w:cs="Open Sans"/>
        </w:rPr>
      </w:pPr>
    </w:p>
    <w:p w14:paraId="67735940" w14:textId="77777777" w:rsidR="00B8403F" w:rsidRPr="0041329E" w:rsidRDefault="00B8403F" w:rsidP="00B8403F">
      <w:pPr>
        <w:pStyle w:val="Listeafsnit"/>
        <w:numPr>
          <w:ilvl w:val="0"/>
          <w:numId w:val="18"/>
        </w:numPr>
        <w:rPr>
          <w:rFonts w:cs="Open Sans"/>
        </w:rPr>
      </w:pPr>
      <w:r w:rsidRPr="00A377D0">
        <w:rPr>
          <w:color w:val="858585" w:themeColor="accent2" w:themeShade="BF"/>
          <w:lang w:bidi="da-DK"/>
        </w:rPr>
        <w:t xml:space="preserve">Lecigon PEG-sonden skal forblive under moderat spænding i 24-72 timer for at fremme god vedhæftning af mavevæggen til den indre bugvæg. </w:t>
      </w:r>
    </w:p>
    <w:p w14:paraId="4F33D48D" w14:textId="77777777" w:rsidR="00B8403F" w:rsidRPr="0041329E" w:rsidRDefault="00B8403F" w:rsidP="00B8403F">
      <w:pPr>
        <w:pStyle w:val="Listeafsnit"/>
        <w:numPr>
          <w:ilvl w:val="0"/>
          <w:numId w:val="18"/>
        </w:numPr>
        <w:rPr>
          <w:rFonts w:cs="Open Sans"/>
          <w:color w:val="858585" w:themeColor="accent2" w:themeShade="BF"/>
        </w:rPr>
      </w:pPr>
      <w:r w:rsidRPr="00A377D0">
        <w:rPr>
          <w:color w:val="858585" w:themeColor="accent2" w:themeShade="BF"/>
          <w:lang w:bidi="da-DK"/>
        </w:rPr>
        <w:t>Derefter skal sonden løsnes. Efterlad 5-10 mm fri plads mellem den ydre mavevæg og fikseringspladen.</w:t>
      </w:r>
    </w:p>
    <w:p w14:paraId="126DF912" w14:textId="77777777" w:rsidR="00B8403F" w:rsidRPr="0041329E" w:rsidRDefault="00B8403F" w:rsidP="00B8403F">
      <w:pPr>
        <w:pStyle w:val="Listeafsnit"/>
        <w:numPr>
          <w:ilvl w:val="0"/>
          <w:numId w:val="18"/>
        </w:numPr>
        <w:rPr>
          <w:rFonts w:cs="Open Sans"/>
          <w:color w:val="858585" w:themeColor="accent2" w:themeShade="BF"/>
        </w:rPr>
      </w:pPr>
      <w:r w:rsidRPr="00A377D0">
        <w:rPr>
          <w:color w:val="858585" w:themeColor="accent2" w:themeShade="BF"/>
          <w:lang w:bidi="da-DK"/>
        </w:rPr>
        <w:t xml:space="preserve">Træk ikke Lecigon PEG-sonden for hårdt udvendigt, da der ellers dannes tryknekroser. </w:t>
      </w:r>
    </w:p>
    <w:p w14:paraId="1FF8E4D5" w14:textId="2785AFFC" w:rsidR="00B8403F" w:rsidRPr="002640CB" w:rsidRDefault="00B8403F">
      <w:pPr>
        <w:pStyle w:val="Overskrift2"/>
        <w:numPr>
          <w:ilvl w:val="1"/>
          <w:numId w:val="29"/>
        </w:numPr>
        <w:rPr>
          <w:lang w:bidi="da-DK"/>
        </w:rPr>
      </w:pPr>
      <w:bookmarkStart w:id="52" w:name="_Toc112234226"/>
      <w:r w:rsidRPr="00A377D0">
        <w:rPr>
          <w:lang w:bidi="da-DK"/>
        </w:rPr>
        <w:t>Fastgørelse af den ydre adapter</w:t>
      </w:r>
      <w:bookmarkEnd w:id="52"/>
    </w:p>
    <w:p w14:paraId="2A6F892F" w14:textId="1AD1DC5E" w:rsidR="00B8403F" w:rsidRPr="0041329E" w:rsidRDefault="00B8403F" w:rsidP="00B8403F">
      <w:pPr>
        <w:pStyle w:val="Listeafsnit"/>
        <w:numPr>
          <w:ilvl w:val="0"/>
          <w:numId w:val="6"/>
        </w:numPr>
        <w:rPr>
          <w:rFonts w:cs="Open Sans"/>
        </w:rPr>
      </w:pPr>
      <w:r w:rsidRPr="00A377D0">
        <w:rPr>
          <w:lang w:bidi="da-DK"/>
        </w:rPr>
        <w:t>Luk sondeklemmen for at sikre en sikker forbindelse mellem den indvendige mavevæg og bugvæggen (</w:t>
      </w:r>
      <w:r w:rsidRPr="00A377D0">
        <w:rPr>
          <w:b/>
          <w:i/>
          <w:lang w:bidi="da-DK"/>
        </w:rPr>
        <w:t>Figur 11</w:t>
      </w:r>
      <w:r w:rsidRPr="00A377D0">
        <w:rPr>
          <w:lang w:bidi="da-DK"/>
        </w:rPr>
        <w:t xml:space="preserve">). </w:t>
      </w:r>
    </w:p>
    <w:p w14:paraId="13EEA6B2" w14:textId="3B46810E" w:rsidR="00B8403F" w:rsidRPr="0041329E" w:rsidRDefault="00B8403F" w:rsidP="00B8403F">
      <w:pPr>
        <w:pStyle w:val="Listeafsnit"/>
        <w:numPr>
          <w:ilvl w:val="0"/>
          <w:numId w:val="6"/>
        </w:numPr>
        <w:rPr>
          <w:rFonts w:cs="Open Sans"/>
        </w:rPr>
      </w:pPr>
      <w:r w:rsidRPr="00A377D0">
        <w:rPr>
          <w:lang w:bidi="da-DK"/>
        </w:rPr>
        <w:t>Luk sondeklemmen og klip derefter keglen af sonden (</w:t>
      </w:r>
      <w:r w:rsidRPr="00A377D0">
        <w:rPr>
          <w:b/>
          <w:i/>
          <w:lang w:bidi="da-DK"/>
        </w:rPr>
        <w:t>Figur 11</w:t>
      </w:r>
      <w:r w:rsidRPr="00A377D0">
        <w:rPr>
          <w:lang w:bidi="da-DK"/>
        </w:rPr>
        <w:t>).</w:t>
      </w:r>
    </w:p>
    <w:p w14:paraId="016BEE4E" w14:textId="603C07AC" w:rsidR="00B8403F" w:rsidRPr="00B8403F" w:rsidRDefault="00B8403F" w:rsidP="00B8403F">
      <w:pPr>
        <w:pStyle w:val="Listeafsnit"/>
        <w:numPr>
          <w:ilvl w:val="0"/>
          <w:numId w:val="6"/>
        </w:numPr>
        <w:rPr>
          <w:rFonts w:cs="Open Sans"/>
        </w:rPr>
      </w:pPr>
      <w:r w:rsidRPr="00A377D0">
        <w:rPr>
          <w:lang w:bidi="da-DK"/>
        </w:rPr>
        <w:t xml:space="preserve">Sørg for, at sondeklemmen er helt lukket </w:t>
      </w:r>
    </w:p>
    <w:p w14:paraId="71C5FFDE" w14:textId="7461FB51" w:rsidR="00B8403F" w:rsidRPr="00B8403F" w:rsidRDefault="00B8403F" w:rsidP="00B8403F">
      <w:pPr>
        <w:pStyle w:val="Listeafsnit"/>
        <w:numPr>
          <w:ilvl w:val="0"/>
          <w:numId w:val="6"/>
        </w:numPr>
        <w:rPr>
          <w:rFonts w:cs="Open Sans"/>
        </w:rPr>
      </w:pPr>
      <w:r>
        <w:rPr>
          <w:lang w:bidi="da-DK"/>
        </w:rPr>
        <w:t xml:space="preserve">Vigtigt! </w:t>
      </w:r>
      <w:r w:rsidRPr="00EB1245">
        <w:rPr>
          <w:lang w:bidi="da-DK"/>
        </w:rPr>
        <w:t xml:space="preserve">Tør </w:t>
      </w:r>
      <w:r w:rsidRPr="00EB1245">
        <w:t xml:space="preserve">enden af sonden. </w:t>
      </w:r>
      <w:r w:rsidRPr="00A377D0">
        <w:rPr>
          <w:lang w:bidi="da-DK"/>
        </w:rPr>
        <w:t xml:space="preserve">Skub stiften på ENFit-forbindelsen så langt ind på sonden som muligt, og fastgør med fikseringsskruen </w:t>
      </w:r>
      <w:r w:rsidRPr="00A377D0">
        <w:rPr>
          <w:b/>
          <w:i/>
          <w:lang w:bidi="da-DK"/>
        </w:rPr>
        <w:t>(Figur 12)</w:t>
      </w:r>
      <w:r w:rsidRPr="00A377D0">
        <w:rPr>
          <w:lang w:bidi="da-DK"/>
        </w:rPr>
        <w:t>.</w:t>
      </w:r>
    </w:p>
    <w:p w14:paraId="53F5E929" w14:textId="77777777" w:rsidR="00B8403F" w:rsidRPr="0041329E" w:rsidRDefault="00B8403F" w:rsidP="00B8403F">
      <w:pPr>
        <w:pStyle w:val="Listeafsnit"/>
        <w:numPr>
          <w:ilvl w:val="0"/>
          <w:numId w:val="6"/>
        </w:numPr>
        <w:rPr>
          <w:rFonts w:cs="Open Sans"/>
        </w:rPr>
      </w:pPr>
      <w:r w:rsidRPr="00A377D0">
        <w:rPr>
          <w:lang w:bidi="da-DK"/>
        </w:rPr>
        <w:t>Træk skruehjælpen (ydre hvid ring) af i en nedadgående retning og fjern den (</w:t>
      </w:r>
      <w:r w:rsidRPr="00A377D0">
        <w:rPr>
          <w:b/>
          <w:i/>
          <w:lang w:bidi="da-DK"/>
        </w:rPr>
        <w:t>Figur 13</w:t>
      </w:r>
      <w:r w:rsidRPr="00A377D0">
        <w:rPr>
          <w:lang w:bidi="da-DK"/>
        </w:rPr>
        <w:t>).</w:t>
      </w:r>
    </w:p>
    <w:p w14:paraId="158E15EF" w14:textId="378A0BD7" w:rsidR="00B8403F" w:rsidRPr="00B8403F" w:rsidRDefault="00B8403F" w:rsidP="00B8403F">
      <w:pPr>
        <w:pStyle w:val="Listeafsnit"/>
        <w:numPr>
          <w:ilvl w:val="0"/>
          <w:numId w:val="6"/>
        </w:numPr>
        <w:rPr>
          <w:rFonts w:cs="Open Sans"/>
        </w:rPr>
      </w:pPr>
      <w:r w:rsidRPr="00A377D0">
        <w:rPr>
          <w:lang w:bidi="da-DK"/>
        </w:rPr>
        <w:t>For at fuldføre den tilsigtede brug af Lecigon PEG skal du fortsætte med at bruge Lecigon PEG J.</w:t>
      </w:r>
    </w:p>
    <w:p w14:paraId="2D907EF0" w14:textId="29951392" w:rsidR="00B8403F" w:rsidRPr="00B8403F" w:rsidRDefault="009526E9" w:rsidP="00B8403F">
      <w:pPr>
        <w:pStyle w:val="Listeafsnit"/>
        <w:numPr>
          <w:ilvl w:val="0"/>
          <w:numId w:val="19"/>
        </w:numPr>
        <w:rPr>
          <w:rFonts w:cs="Open Sans"/>
          <w:i/>
          <w:iCs/>
          <w:color w:val="858585" w:themeColor="accent2" w:themeShade="BF"/>
        </w:rPr>
      </w:pPr>
      <w:r>
        <w:rPr>
          <w:rFonts w:cs="Open Sans"/>
          <w:noProof/>
          <w:sz w:val="9"/>
          <w:szCs w:val="9"/>
        </w:rPr>
        <mc:AlternateContent>
          <mc:Choice Requires="wps">
            <w:drawing>
              <wp:anchor distT="0" distB="0" distL="114300" distR="114300" simplePos="0" relativeHeight="252199936" behindDoc="0" locked="0" layoutInCell="1" allowOverlap="1" wp14:anchorId="571C9FA1" wp14:editId="0024CA4B">
                <wp:simplePos x="0" y="0"/>
                <wp:positionH relativeFrom="page">
                  <wp:posOffset>0</wp:posOffset>
                </wp:positionH>
                <wp:positionV relativeFrom="page">
                  <wp:posOffset>819785</wp:posOffset>
                </wp:positionV>
                <wp:extent cx="520065" cy="4230370"/>
                <wp:effectExtent l="0" t="0" r="0" b="0"/>
                <wp:wrapNone/>
                <wp:docPr id="1666599626"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D9BC86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2C637F71"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001CE71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FDA63C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8329DE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8DFF88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34E8F4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7DAE1F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31BBEC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A721D5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DBD4D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A8208B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71C9FA1" id="_x0000_s1036" type="#_x0000_t202" style="position:absolute;left:0;text-align:left;margin-left:0;margin-top:64.55pt;width:40.95pt;height:333.1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k8PEJsQIAAF4FAAAOAAAA&#10;AAAAAAAAAAAAAC4CAABkcnMvZTJvRG9jLnhtbFBLAQItABQABgAIAAAAIQB/3WJK3AAAAAcBAAAP&#10;AAAAAAAAAAAAAAAAAAsFAABkcnMvZG93bnJldi54bWxQSwUGAAAAAAQABADzAAAAFAYAAAAA&#10;" filled="f" stroked="f">
                <v:textbox>
                  <w:txbxContent>
                    <w:p w14:paraId="0D9BC86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2C637F71"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001CE71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FDA63C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8329DE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8DFF88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34E8F4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7DAE1F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31BBEC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A721D5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DBD4D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A8208B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i/>
          <w:color w:val="858585" w:themeColor="accent2" w:themeShade="BF"/>
          <w:lang w:bidi="da-DK"/>
        </w:rPr>
        <w:t>Kontroller korrekt placering af sonden endoskopisk eller ved røntgen i tilfælde af vanskeligheder under placeringen</w:t>
      </w:r>
    </w:p>
    <w:p w14:paraId="1B6287BE" w14:textId="77777777" w:rsidR="00B8403F" w:rsidRPr="005A5CBC" w:rsidRDefault="00B8403F">
      <w:pPr>
        <w:pStyle w:val="Listeafsnit"/>
        <w:numPr>
          <w:ilvl w:val="1"/>
          <w:numId w:val="33"/>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caps/>
          <w:vanish/>
          <w:spacing w:val="15"/>
          <w:lang w:bidi="da-DK"/>
        </w:rPr>
      </w:pPr>
      <w:bookmarkStart w:id="53" w:name="_Toc112234227"/>
    </w:p>
    <w:p w14:paraId="2DFE5399" w14:textId="79E3E6D7" w:rsidR="00B8403F" w:rsidRPr="00A377D0" w:rsidRDefault="00B8403F">
      <w:pPr>
        <w:pStyle w:val="Overskrift2"/>
        <w:numPr>
          <w:ilvl w:val="1"/>
          <w:numId w:val="29"/>
        </w:numPr>
        <w:rPr>
          <w:rFonts w:cs="Open Sans"/>
          <w:lang w:val="en-AU"/>
        </w:rPr>
      </w:pPr>
      <w:r w:rsidRPr="00A377D0">
        <w:rPr>
          <w:lang w:bidi="da-DK"/>
        </w:rPr>
        <w:t>Pleje efter operationen</w:t>
      </w:r>
      <w:bookmarkEnd w:id="53"/>
      <w:r w:rsidRPr="00A377D0">
        <w:rPr>
          <w:lang w:bidi="da-DK"/>
        </w:rPr>
        <w:t xml:space="preserve"> </w:t>
      </w:r>
    </w:p>
    <w:p w14:paraId="10D9EAAE" w14:textId="77777777" w:rsidR="00B8403F" w:rsidRPr="0041329E" w:rsidRDefault="00B8403F" w:rsidP="00B8403F">
      <w:pPr>
        <w:pStyle w:val="Listeafsnit"/>
        <w:numPr>
          <w:ilvl w:val="0"/>
          <w:numId w:val="15"/>
        </w:numPr>
        <w:rPr>
          <w:rFonts w:cs="Open Sans"/>
        </w:rPr>
      </w:pPr>
      <w:r w:rsidRPr="00A377D0">
        <w:rPr>
          <w:lang w:bidi="da-DK"/>
        </w:rPr>
        <w:t>Løsn klemmen på den ydre fikseringsplade og træk pladen tilbage</w:t>
      </w:r>
    </w:p>
    <w:p w14:paraId="130CBD60" w14:textId="695DB6E3" w:rsidR="00B8403F" w:rsidRPr="0041329E" w:rsidRDefault="00B8403F" w:rsidP="00B8403F">
      <w:pPr>
        <w:pStyle w:val="Listeafsnit"/>
        <w:numPr>
          <w:ilvl w:val="0"/>
          <w:numId w:val="15"/>
        </w:numPr>
        <w:rPr>
          <w:rFonts w:cs="Open Sans"/>
        </w:rPr>
      </w:pPr>
      <w:r w:rsidRPr="00A377D0">
        <w:rPr>
          <w:lang w:bidi="da-DK"/>
        </w:rPr>
        <w:t>Rengør omhyggeligt punkteringsstedet, sonden og undersiden af fikseringsstedet. Flygtige produkter såsom tinkturer og sprays bør foretrækkes til dette for at minimere kontaktperioden med sonden</w:t>
      </w:r>
    </w:p>
    <w:p w14:paraId="6AC9CD23" w14:textId="77777777" w:rsidR="00B8403F" w:rsidRPr="00A377D0" w:rsidRDefault="00B8403F" w:rsidP="00B8403F">
      <w:pPr>
        <w:pStyle w:val="Listeafsnit"/>
        <w:numPr>
          <w:ilvl w:val="0"/>
          <w:numId w:val="15"/>
        </w:numPr>
        <w:rPr>
          <w:rFonts w:cs="Open Sans"/>
          <w:lang w:val="en-AU"/>
        </w:rPr>
      </w:pPr>
      <w:r w:rsidRPr="00A377D0">
        <w:rPr>
          <w:lang w:bidi="da-DK"/>
        </w:rPr>
        <w:t>Lad stikstedet tørre ordentligt</w:t>
      </w:r>
    </w:p>
    <w:p w14:paraId="5ACF9992" w14:textId="77777777" w:rsidR="00B8403F" w:rsidRPr="00A377D0" w:rsidRDefault="00B8403F" w:rsidP="00B8403F">
      <w:pPr>
        <w:pStyle w:val="Listeafsnit"/>
        <w:ind w:left="785"/>
        <w:rPr>
          <w:rFonts w:cs="Open Sans"/>
          <w:lang w:val="en-AU"/>
        </w:rPr>
      </w:pPr>
    </w:p>
    <w:p w14:paraId="69435891" w14:textId="77777777" w:rsidR="00B8403F" w:rsidRPr="0041329E"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 xml:space="preserve">Alkoholholdige opløsninger, der indeholder phenoxyethanol eller isopropanol bør ikke anvendes, da de kan beskadige sondematerialet. </w:t>
      </w:r>
    </w:p>
    <w:p w14:paraId="57A9AD68" w14:textId="77777777" w:rsidR="00B8403F" w:rsidRPr="0041329E"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 xml:space="preserve">Der må ikke bruges petroleumsbaserede salver, da de kan få fikseringspladen til at glide. </w:t>
      </w:r>
    </w:p>
    <w:p w14:paraId="236E5CDA" w14:textId="77777777" w:rsidR="00B8403F" w:rsidRPr="0041329E" w:rsidRDefault="00B8403F" w:rsidP="00B8403F">
      <w:pPr>
        <w:pStyle w:val="Listeafsnit"/>
        <w:ind w:left="785"/>
        <w:rPr>
          <w:rFonts w:cs="Open Sans"/>
          <w:color w:val="858585" w:themeColor="accent2" w:themeShade="BF"/>
        </w:rPr>
      </w:pPr>
    </w:p>
    <w:p w14:paraId="5BECEA84" w14:textId="77777777" w:rsidR="00B8403F" w:rsidRPr="0041329E"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 xml:space="preserve">Indstiksstedet bør kontrolleres regelmæssigt i den første uge efter anbringelsen. </w:t>
      </w:r>
    </w:p>
    <w:p w14:paraId="2AEDA332" w14:textId="77777777" w:rsidR="00B8403F" w:rsidRPr="0041329E"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Hold punkturstedet, Lecigon PEG-sonden og undersiden af fikseringspladen rene og tørre ved brug af aseptisk teknik eller i henhold til behandlingsstedets regler.</w:t>
      </w:r>
    </w:p>
    <w:p w14:paraId="799A7573" w14:textId="77777777" w:rsidR="00B8403F" w:rsidRPr="0041329E"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 xml:space="preserve">Forbindinger bør skiftes i henhold til stedets regler. </w:t>
      </w:r>
    </w:p>
    <w:p w14:paraId="3598B723" w14:textId="77777777" w:rsidR="00B8403F" w:rsidRPr="0041329E" w:rsidRDefault="00B8403F" w:rsidP="00B8403F">
      <w:pPr>
        <w:pStyle w:val="Listeafsnit"/>
        <w:ind w:left="785"/>
        <w:rPr>
          <w:rFonts w:cs="Open Sans"/>
          <w:color w:val="858585" w:themeColor="accent2" w:themeShade="BF"/>
        </w:rPr>
      </w:pPr>
    </w:p>
    <w:p w14:paraId="3EB68505" w14:textId="77777777" w:rsidR="00B8403F" w:rsidRPr="0041329E"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 xml:space="preserve">Hold Lecigon PEG-sonden under moderat spænding i 24-72 timer efter placering for at fremme god vedhæftning til mavevæggen, og løsn derefter. </w:t>
      </w:r>
    </w:p>
    <w:p w14:paraId="7B19D958" w14:textId="77777777" w:rsidR="00B8403F" w:rsidRPr="00731CFB" w:rsidRDefault="00B8403F" w:rsidP="00B8403F">
      <w:pPr>
        <w:pStyle w:val="Listeafsnit"/>
        <w:numPr>
          <w:ilvl w:val="0"/>
          <w:numId w:val="20"/>
        </w:numPr>
        <w:rPr>
          <w:rFonts w:cs="Open Sans"/>
          <w:color w:val="858585" w:themeColor="accent2" w:themeShade="BF"/>
        </w:rPr>
      </w:pPr>
      <w:r w:rsidRPr="00A377D0">
        <w:rPr>
          <w:color w:val="858585" w:themeColor="accent2" w:themeShade="BF"/>
          <w:lang w:bidi="da-DK"/>
        </w:rPr>
        <w:t xml:space="preserve">Undgå ind-/ud-bevægelse af Lecigon PEG-sonden de første 72 timer efter placeringen. </w:t>
      </w:r>
    </w:p>
    <w:p w14:paraId="29B3FE94" w14:textId="77777777" w:rsidR="00B8403F" w:rsidRPr="00A377D0" w:rsidRDefault="00B8403F">
      <w:pPr>
        <w:pStyle w:val="Overskrift2"/>
        <w:numPr>
          <w:ilvl w:val="1"/>
          <w:numId w:val="29"/>
        </w:numPr>
        <w:rPr>
          <w:rFonts w:cs="Open Sans"/>
          <w:lang w:val="en-AU"/>
        </w:rPr>
      </w:pPr>
      <w:bookmarkStart w:id="54" w:name="_Toc112234228"/>
      <w:r w:rsidRPr="00A377D0">
        <w:rPr>
          <w:lang w:bidi="da-DK"/>
        </w:rPr>
        <w:t>Postoperativ stomibehandling</w:t>
      </w:r>
      <w:bookmarkEnd w:id="54"/>
      <w:r w:rsidRPr="00A377D0">
        <w:rPr>
          <w:lang w:bidi="da-DK"/>
        </w:rPr>
        <w:t xml:space="preserve"> </w:t>
      </w:r>
    </w:p>
    <w:p w14:paraId="793A461C" w14:textId="466FABC1" w:rsidR="00B8403F" w:rsidRPr="00A377D0" w:rsidRDefault="002640CB" w:rsidP="00B8403F">
      <w:pPr>
        <w:pStyle w:val="Overskrift3"/>
        <w:rPr>
          <w:rFonts w:cs="Open Sans"/>
          <w:lang w:val="en-AU"/>
        </w:rPr>
      </w:pPr>
      <w:bookmarkStart w:id="55" w:name="_Toc112234229"/>
      <w:r>
        <w:rPr>
          <w:lang w:bidi="da-DK"/>
        </w:rPr>
        <w:t>7</w:t>
      </w:r>
      <w:r w:rsidR="00B8403F">
        <w:rPr>
          <w:lang w:bidi="da-DK"/>
        </w:rPr>
        <w:t>.10.1 Øjeblikkelig pleje</w:t>
      </w:r>
      <w:bookmarkEnd w:id="55"/>
    </w:p>
    <w:p w14:paraId="4BA091EA" w14:textId="77777777" w:rsidR="00B8403F" w:rsidRPr="0041329E" w:rsidRDefault="00B8403F" w:rsidP="00B8403F">
      <w:pPr>
        <w:pStyle w:val="Listeafsnit"/>
        <w:numPr>
          <w:ilvl w:val="0"/>
          <w:numId w:val="21"/>
        </w:numPr>
        <w:rPr>
          <w:rFonts w:cs="Open Sans"/>
        </w:rPr>
      </w:pPr>
      <w:r w:rsidRPr="00A377D0">
        <w:rPr>
          <w:lang w:bidi="da-DK"/>
        </w:rPr>
        <w:t>Indstiksstedet bør kontrolleres af en sundhedsperson mindst én gang dagligt i den første uge efter, at sonden er blevet placeret</w:t>
      </w:r>
    </w:p>
    <w:p w14:paraId="6A0A8DA8" w14:textId="77777777" w:rsidR="00B8403F" w:rsidRPr="0041329E" w:rsidRDefault="00B8403F" w:rsidP="00B8403F">
      <w:pPr>
        <w:pStyle w:val="Listeafsnit"/>
        <w:rPr>
          <w:rFonts w:cs="Open Sans"/>
        </w:rPr>
      </w:pPr>
    </w:p>
    <w:p w14:paraId="31E94318" w14:textId="77777777" w:rsidR="00B8403F" w:rsidRPr="0041329E" w:rsidRDefault="00B8403F" w:rsidP="00B8403F">
      <w:pPr>
        <w:pStyle w:val="Listeafsnit"/>
        <w:numPr>
          <w:ilvl w:val="0"/>
          <w:numId w:val="21"/>
        </w:numPr>
        <w:rPr>
          <w:rFonts w:cs="Open Sans"/>
        </w:rPr>
      </w:pPr>
      <w:r w:rsidRPr="00A377D0">
        <w:rPr>
          <w:lang w:bidi="da-DK"/>
        </w:rPr>
        <w:t>Skub Lecigon PEG-sonden forsigtigt 3-4 cm ind i stomien og flyt sonden i en tovejsbevægelse (frem og tilbage), hver gang forbindingen skiftes.</w:t>
      </w:r>
    </w:p>
    <w:p w14:paraId="5CBFBA1F" w14:textId="77777777" w:rsidR="00B8403F" w:rsidRPr="0041329E" w:rsidRDefault="00B8403F" w:rsidP="00B8403F">
      <w:pPr>
        <w:pStyle w:val="Listeafsnit"/>
        <w:rPr>
          <w:rFonts w:cs="Open Sans"/>
          <w:color w:val="858585" w:themeColor="accent2" w:themeShade="BF"/>
        </w:rPr>
      </w:pPr>
    </w:p>
    <w:p w14:paraId="42541F43" w14:textId="77777777" w:rsidR="00B8403F" w:rsidRPr="0041329E" w:rsidRDefault="00B8403F" w:rsidP="00B8403F">
      <w:pPr>
        <w:pStyle w:val="Listeafsnit"/>
        <w:numPr>
          <w:ilvl w:val="0"/>
          <w:numId w:val="23"/>
        </w:numPr>
        <w:rPr>
          <w:rFonts w:cs="Open Sans"/>
          <w:color w:val="858585" w:themeColor="accent2" w:themeShade="BF"/>
        </w:rPr>
      </w:pPr>
      <w:r w:rsidRPr="00A377D0">
        <w:rPr>
          <w:color w:val="858585" w:themeColor="accent2" w:themeShade="BF"/>
          <w:lang w:bidi="da-DK"/>
        </w:rPr>
        <w:t>Det er vigtigt, at sonden kan bevæge sig frit i stomien for at forhindre, at den indre retentionsplade bliver indlejret ("burried-bumper-syndrom").</w:t>
      </w:r>
    </w:p>
    <w:p w14:paraId="30402BAD" w14:textId="77777777" w:rsidR="00B8403F" w:rsidRPr="0041329E" w:rsidRDefault="00B8403F" w:rsidP="00B8403F">
      <w:pPr>
        <w:pStyle w:val="Listeafsnit"/>
        <w:numPr>
          <w:ilvl w:val="0"/>
          <w:numId w:val="23"/>
        </w:numPr>
        <w:rPr>
          <w:rFonts w:cs="Open Sans"/>
          <w:color w:val="858585" w:themeColor="accent2" w:themeShade="BF"/>
        </w:rPr>
      </w:pPr>
      <w:r w:rsidRPr="00A377D0">
        <w:rPr>
          <w:color w:val="858585" w:themeColor="accent2" w:themeShade="BF"/>
          <w:lang w:bidi="da-DK"/>
        </w:rPr>
        <w:t xml:space="preserve">Når dette gøres, bør sonden under ingen omstændigheder vendes eller drejes for at forhindre dannelse af løkker og dislokation af Lecigon PEG J-sonden. </w:t>
      </w:r>
    </w:p>
    <w:p w14:paraId="28D859A0" w14:textId="77777777" w:rsidR="00B8403F" w:rsidRPr="0041329E" w:rsidRDefault="00B8403F" w:rsidP="00B8403F">
      <w:pPr>
        <w:pStyle w:val="Listeafsnit"/>
        <w:rPr>
          <w:rFonts w:cs="Open Sans"/>
          <w:color w:val="858585" w:themeColor="accent2" w:themeShade="BF"/>
        </w:rPr>
      </w:pPr>
    </w:p>
    <w:p w14:paraId="0EF3176F" w14:textId="2EEC535A" w:rsidR="00B8403F" w:rsidRPr="0041329E" w:rsidRDefault="00B8403F" w:rsidP="00B8403F">
      <w:pPr>
        <w:pStyle w:val="Listeafsnit"/>
        <w:numPr>
          <w:ilvl w:val="0"/>
          <w:numId w:val="21"/>
        </w:numPr>
        <w:rPr>
          <w:rFonts w:cs="Open Sans"/>
          <w:color w:val="858585" w:themeColor="accent2" w:themeShade="BF"/>
        </w:rPr>
      </w:pPr>
      <w:r w:rsidRPr="00A377D0">
        <w:rPr>
          <w:lang w:bidi="da-DK"/>
        </w:rPr>
        <w:t>Træk derefter forsigtigt i Lecigon PEG-sonden, indtil der mærkes modstand, sæt fikseringspladen tilbage og fastgør på plads med 0,5-1 cm plads</w:t>
      </w:r>
      <w:r w:rsidRPr="00A377D0">
        <w:rPr>
          <w:color w:val="858585" w:themeColor="accent2" w:themeShade="BF"/>
          <w:lang w:bidi="da-DK"/>
        </w:rPr>
        <w:t xml:space="preserve">. </w:t>
      </w:r>
    </w:p>
    <w:p w14:paraId="1ED6BBAB" w14:textId="77777777" w:rsidR="00B8403F" w:rsidRPr="0041329E" w:rsidRDefault="00B8403F" w:rsidP="00B8403F">
      <w:pPr>
        <w:pStyle w:val="Listeafsnit"/>
        <w:numPr>
          <w:ilvl w:val="0"/>
          <w:numId w:val="21"/>
        </w:numPr>
        <w:rPr>
          <w:rFonts w:cs="Open Sans"/>
        </w:rPr>
      </w:pPr>
      <w:r w:rsidRPr="00A377D0">
        <w:rPr>
          <w:lang w:bidi="da-DK"/>
        </w:rPr>
        <w:t>Ved intragastrisk fodring anbefales en fasteperiode på 1-2 timer efter anbringelse</w:t>
      </w:r>
    </w:p>
    <w:p w14:paraId="2EEA4765" w14:textId="77777777" w:rsidR="00B8403F" w:rsidRPr="0041329E" w:rsidRDefault="00B8403F" w:rsidP="00B8403F">
      <w:pPr>
        <w:pStyle w:val="Listeafsnit"/>
        <w:numPr>
          <w:ilvl w:val="0"/>
          <w:numId w:val="21"/>
        </w:numPr>
        <w:rPr>
          <w:rFonts w:cs="Open Sans"/>
        </w:rPr>
      </w:pPr>
      <w:r w:rsidRPr="00A377D0">
        <w:rPr>
          <w:lang w:bidi="da-DK"/>
        </w:rPr>
        <w:t>Infusion bør udføres ved hjælp af en enteral pumpe, og dosis skal øges gradvist og trinvist</w:t>
      </w:r>
    </w:p>
    <w:p w14:paraId="6CC1B0F9" w14:textId="022343D3" w:rsidR="00B8403F" w:rsidRPr="00C86684" w:rsidRDefault="002640CB" w:rsidP="00B8403F">
      <w:pPr>
        <w:pStyle w:val="Overskrift3"/>
        <w:rPr>
          <w:rFonts w:cs="Open Sans"/>
        </w:rPr>
      </w:pPr>
      <w:bookmarkStart w:id="56" w:name="_Toc112234230"/>
      <w:r>
        <w:rPr>
          <w:lang w:bidi="da-DK"/>
        </w:rPr>
        <w:t>7</w:t>
      </w:r>
      <w:r w:rsidR="00B8403F">
        <w:rPr>
          <w:lang w:bidi="da-DK"/>
        </w:rPr>
        <w:t>.10.2 Inden for den første uge</w:t>
      </w:r>
      <w:bookmarkEnd w:id="56"/>
    </w:p>
    <w:p w14:paraId="5DAF4501" w14:textId="77777777" w:rsidR="00B8403F" w:rsidRPr="0041329E" w:rsidRDefault="00B8403F" w:rsidP="00B8403F">
      <w:pPr>
        <w:pStyle w:val="Listeafsnit"/>
        <w:numPr>
          <w:ilvl w:val="0"/>
          <w:numId w:val="21"/>
        </w:numPr>
        <w:rPr>
          <w:rFonts w:cs="Open Sans"/>
        </w:rPr>
      </w:pPr>
      <w:r w:rsidRPr="00A377D0">
        <w:rPr>
          <w:lang w:bidi="da-DK"/>
        </w:rPr>
        <w:t xml:space="preserve">Stomistedet skal rengøres dagligt og hele tiden holdes tørt. </w:t>
      </w:r>
    </w:p>
    <w:p w14:paraId="27F71DA4" w14:textId="77777777" w:rsidR="00B8403F" w:rsidRPr="0041329E" w:rsidRDefault="00B8403F" w:rsidP="00B8403F">
      <w:pPr>
        <w:pStyle w:val="Listeafsnit"/>
        <w:numPr>
          <w:ilvl w:val="0"/>
          <w:numId w:val="21"/>
        </w:numPr>
        <w:rPr>
          <w:rFonts w:cs="Open Sans"/>
        </w:rPr>
      </w:pPr>
      <w:r w:rsidRPr="00A377D0">
        <w:rPr>
          <w:lang w:bidi="da-DK"/>
        </w:rPr>
        <w:t xml:space="preserve">Når stomistedet er helet, skal Lecigon PEG-sonden mobiliseres. </w:t>
      </w:r>
    </w:p>
    <w:p w14:paraId="4E38F418" w14:textId="77777777" w:rsidR="00B8403F" w:rsidRPr="0041329E" w:rsidRDefault="00B8403F" w:rsidP="00B8403F">
      <w:pPr>
        <w:pStyle w:val="Listeafsnit"/>
        <w:numPr>
          <w:ilvl w:val="0"/>
          <w:numId w:val="21"/>
        </w:numPr>
        <w:rPr>
          <w:rFonts w:cs="Open Sans"/>
        </w:rPr>
      </w:pPr>
      <w:r w:rsidRPr="00A377D0">
        <w:rPr>
          <w:lang w:bidi="da-DK"/>
        </w:rPr>
        <w:t>Det anbefales, men er ikke påkrævet, at pleje punkturstedet tilstrækkeligt ved at bruge specielle forbindinger, såsom Hermann Gastrostomi-bandagesæt</w:t>
      </w:r>
    </w:p>
    <w:p w14:paraId="79F91C8C" w14:textId="55884F79" w:rsidR="00B8403F" w:rsidRPr="0041329E" w:rsidRDefault="00B8403F" w:rsidP="00B8403F">
      <w:pPr>
        <w:pStyle w:val="Listeafsnit"/>
        <w:numPr>
          <w:ilvl w:val="0"/>
          <w:numId w:val="21"/>
        </w:numPr>
        <w:rPr>
          <w:rFonts w:cs="Open Sans"/>
        </w:rPr>
      </w:pPr>
      <w:r w:rsidRPr="00A377D0">
        <w:rPr>
          <w:lang w:bidi="da-DK"/>
        </w:rPr>
        <w:t xml:space="preserve">Under helingsfasen skal forbindingen skiftes dagligt og derefter cirka hver 2. til 3. dag  </w:t>
      </w:r>
    </w:p>
    <w:p w14:paraId="64C93346" w14:textId="77777777" w:rsidR="00B8403F" w:rsidRPr="0041329E" w:rsidRDefault="00B8403F" w:rsidP="00B8403F">
      <w:pPr>
        <w:pStyle w:val="Listeafsnit"/>
        <w:rPr>
          <w:rFonts w:cs="Open Sans"/>
          <w:color w:val="858585" w:themeColor="accent2" w:themeShade="BF"/>
        </w:rPr>
      </w:pPr>
    </w:p>
    <w:p w14:paraId="15C0ED8F" w14:textId="77777777" w:rsidR="00B8403F" w:rsidRPr="0041329E" w:rsidRDefault="00B8403F" w:rsidP="00B8403F">
      <w:pPr>
        <w:pStyle w:val="Listeafsnit"/>
        <w:numPr>
          <w:ilvl w:val="0"/>
          <w:numId w:val="24"/>
        </w:numPr>
        <w:rPr>
          <w:rFonts w:cs="Open Sans"/>
          <w:color w:val="858585" w:themeColor="accent2" w:themeShade="BF"/>
        </w:rPr>
      </w:pPr>
      <w:r w:rsidRPr="00A377D0">
        <w:rPr>
          <w:color w:val="858585" w:themeColor="accent2" w:themeShade="BF"/>
          <w:lang w:bidi="da-DK"/>
        </w:rPr>
        <w:t>Omhyggelig opfølgende observation er påkrævet i tilfælde af patienter med:</w:t>
      </w:r>
    </w:p>
    <w:p w14:paraId="2566345C" w14:textId="69BC6622" w:rsidR="00B8403F" w:rsidRPr="00A377D0" w:rsidRDefault="009526E9" w:rsidP="00B8403F">
      <w:pPr>
        <w:pStyle w:val="Listeafsnit"/>
        <w:numPr>
          <w:ilvl w:val="1"/>
          <w:numId w:val="24"/>
        </w:numPr>
        <w:rPr>
          <w:rFonts w:cs="Open Sans"/>
          <w:color w:val="858585" w:themeColor="accent2" w:themeShade="BF"/>
          <w:lang w:val="en-AU"/>
        </w:rPr>
      </w:pPr>
      <w:r>
        <w:rPr>
          <w:rFonts w:cs="Open Sans"/>
          <w:noProof/>
          <w:sz w:val="9"/>
          <w:szCs w:val="9"/>
        </w:rPr>
        <mc:AlternateContent>
          <mc:Choice Requires="wps">
            <w:drawing>
              <wp:anchor distT="0" distB="0" distL="114300" distR="114300" simplePos="0" relativeHeight="252201984" behindDoc="0" locked="0" layoutInCell="1" allowOverlap="1" wp14:anchorId="7BA72859" wp14:editId="56C3E427">
                <wp:simplePos x="0" y="0"/>
                <wp:positionH relativeFrom="page">
                  <wp:posOffset>0</wp:posOffset>
                </wp:positionH>
                <wp:positionV relativeFrom="page">
                  <wp:posOffset>819785</wp:posOffset>
                </wp:positionV>
                <wp:extent cx="520065" cy="4230370"/>
                <wp:effectExtent l="0" t="0" r="0" b="0"/>
                <wp:wrapNone/>
                <wp:docPr id="1547107112"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71B92E3"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47DEC1DE"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47C02C5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272563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761FD1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537C41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76A3A3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14808A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37FC84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8322F3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8495E5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1B50CE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BA72859" id="_x0000_s1037" type="#_x0000_t202" style="position:absolute;left:0;text-align:left;margin-left:0;margin-top:64.55pt;width:40.95pt;height:333.1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fx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Y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7NhlPqOdZ+I4JCLWhU9DiEuCgi&#10;X6udMo+MYDsfTwcUWFO3o1mUOooJuzGqK0RSSbDFK5MInZ4cRQrbxZTrTbcLZtvcQNnZzinjgcHH&#10;8ETS01RExVh1T8aOb71CS5zC+6HEV+JUT1Evz+L8F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Ik38bICAABeBQAADgAA&#10;AAAAAAAAAAAAAAAuAgAAZHJzL2Uyb0RvYy54bWxQSwECLQAUAAYACAAAACEAf91iStwAAAAHAQAA&#10;DwAAAAAAAAAAAAAAAAAMBQAAZHJzL2Rvd25yZXYueG1sUEsFBgAAAAAEAAQA8wAAABUGAAAAAA==&#10;" filled="f" stroked="f">
                <v:textbox>
                  <w:txbxContent>
                    <w:p w14:paraId="071B92E3"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47DEC1DE"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47C02C5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272563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761FD1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537C41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76A3A3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14808A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37FC84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8322F3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8495E5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1B50CE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color w:val="858585" w:themeColor="accent2" w:themeShade="BF"/>
          <w:lang w:bidi="da-DK"/>
        </w:rPr>
        <w:t>svær kakeksi</w:t>
      </w:r>
    </w:p>
    <w:p w14:paraId="5CF363BE"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color w:val="858585" w:themeColor="accent2" w:themeShade="BF"/>
          <w:lang w:bidi="da-DK"/>
        </w:rPr>
        <w:t>flere sygdomme</w:t>
      </w:r>
    </w:p>
    <w:p w14:paraId="00466451"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color w:val="858585" w:themeColor="accent2" w:themeShade="BF"/>
          <w:lang w:bidi="da-DK"/>
        </w:rPr>
        <w:t xml:space="preserve">dårlig almentilstand og </w:t>
      </w:r>
    </w:p>
    <w:p w14:paraId="2783274F"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color w:val="858585" w:themeColor="accent2" w:themeShade="BF"/>
          <w:lang w:bidi="da-DK"/>
        </w:rPr>
        <w:t xml:space="preserve">langvarig diabetes, </w:t>
      </w:r>
    </w:p>
    <w:p w14:paraId="6D87B7CC" w14:textId="77777777" w:rsidR="00B8403F" w:rsidRPr="0041329E" w:rsidRDefault="00B8403F" w:rsidP="00B8403F">
      <w:pPr>
        <w:ind w:left="720"/>
        <w:rPr>
          <w:rFonts w:cs="Open Sans"/>
          <w:color w:val="858585" w:themeColor="accent2" w:themeShade="BF"/>
        </w:rPr>
      </w:pPr>
      <w:r w:rsidRPr="00A377D0">
        <w:rPr>
          <w:color w:val="858585" w:themeColor="accent2" w:themeShade="BF"/>
          <w:lang w:bidi="da-DK"/>
        </w:rPr>
        <w:t xml:space="preserve">da der er øget risiko for infektion (f.eks. lokal infektion, bughindebetændelse). </w:t>
      </w:r>
    </w:p>
    <w:p w14:paraId="0AA2FAE2" w14:textId="77777777" w:rsidR="00B8403F" w:rsidRPr="0041329E" w:rsidRDefault="00B8403F" w:rsidP="00B8403F">
      <w:pPr>
        <w:pStyle w:val="Listeafsnit"/>
        <w:numPr>
          <w:ilvl w:val="0"/>
          <w:numId w:val="24"/>
        </w:numPr>
        <w:rPr>
          <w:rFonts w:cs="Open Sans"/>
          <w:color w:val="858585" w:themeColor="accent2" w:themeShade="BF"/>
        </w:rPr>
      </w:pPr>
      <w:r w:rsidRPr="00A377D0">
        <w:rPr>
          <w:color w:val="858585" w:themeColor="accent2" w:themeShade="BF"/>
          <w:lang w:bidi="da-DK"/>
        </w:rPr>
        <w:t>Ved helingslidelser, og hvis mad og sekret slipper ud af stomien, skal en sundhedsperson altid foretage en undersøgelse.</w:t>
      </w:r>
    </w:p>
    <w:p w14:paraId="297F67A0" w14:textId="3F59215D" w:rsidR="00B8403F" w:rsidRPr="00A377D0" w:rsidRDefault="002640CB" w:rsidP="00B8403F">
      <w:pPr>
        <w:pStyle w:val="Overskrift2"/>
        <w:rPr>
          <w:rFonts w:cs="Open Sans"/>
          <w:lang w:val="en-AU"/>
        </w:rPr>
      </w:pPr>
      <w:bookmarkStart w:id="57" w:name="_Toc112234231"/>
      <w:r>
        <w:rPr>
          <w:lang w:bidi="da-DK"/>
        </w:rPr>
        <w:t>7</w:t>
      </w:r>
      <w:r w:rsidR="00B8403F" w:rsidRPr="00A377D0">
        <w:rPr>
          <w:lang w:bidi="da-DK"/>
        </w:rPr>
        <w:t>.</w:t>
      </w:r>
      <w:r w:rsidR="00B8403F">
        <w:rPr>
          <w:lang w:bidi="da-DK"/>
        </w:rPr>
        <w:t>11</w:t>
      </w:r>
      <w:r w:rsidR="00B8403F" w:rsidRPr="00A377D0">
        <w:rPr>
          <w:lang w:bidi="da-DK"/>
        </w:rPr>
        <w:t xml:space="preserve"> Sondepleje</w:t>
      </w:r>
      <w:bookmarkEnd w:id="57"/>
    </w:p>
    <w:p w14:paraId="17B72F75" w14:textId="77777777" w:rsidR="00B8403F" w:rsidRPr="0041329E" w:rsidRDefault="00B8403F" w:rsidP="00B8403F">
      <w:pPr>
        <w:pStyle w:val="Listeafsnit"/>
        <w:numPr>
          <w:ilvl w:val="0"/>
          <w:numId w:val="22"/>
        </w:numPr>
        <w:rPr>
          <w:rFonts w:cs="Open Sans"/>
        </w:rPr>
      </w:pPr>
      <w:r w:rsidRPr="00A377D0">
        <w:rPr>
          <w:lang w:bidi="da-DK"/>
        </w:rPr>
        <w:t xml:space="preserve">Skyl Lecigon PEG-sonden (via hvid, blå eller violet "g"-port) med mindst 20 ml vand fra vandhanen ved stuetemperatur dagligt, og efter at den er blevet brugt til fodring. </w:t>
      </w:r>
    </w:p>
    <w:p w14:paraId="69A4562C" w14:textId="77777777" w:rsidR="00B8403F" w:rsidRPr="0041329E" w:rsidRDefault="00B8403F" w:rsidP="00B8403F">
      <w:pPr>
        <w:pStyle w:val="Listeafsnit"/>
        <w:numPr>
          <w:ilvl w:val="0"/>
          <w:numId w:val="22"/>
        </w:numPr>
        <w:rPr>
          <w:rFonts w:cs="Open Sans"/>
        </w:rPr>
      </w:pPr>
      <w:r w:rsidRPr="00A377D0">
        <w:rPr>
          <w:lang w:bidi="da-DK"/>
        </w:rPr>
        <w:t>Manglende skylning af Lecigon PEG-sonden kan resultere i okklusion eller blokering.</w:t>
      </w:r>
    </w:p>
    <w:p w14:paraId="608AB870" w14:textId="77777777" w:rsidR="00B8403F" w:rsidRPr="00A377D0" w:rsidRDefault="00B8403F">
      <w:pPr>
        <w:pStyle w:val="Overskrift1"/>
        <w:numPr>
          <w:ilvl w:val="0"/>
          <w:numId w:val="29"/>
        </w:numPr>
        <w:rPr>
          <w:rFonts w:cs="Open Sans"/>
          <w:lang w:val="en-AU"/>
        </w:rPr>
      </w:pPr>
      <w:bookmarkStart w:id="58" w:name="_Toc112234232"/>
      <w:r w:rsidRPr="00A377D0">
        <w:rPr>
          <w:lang w:bidi="da-DK"/>
        </w:rPr>
        <w:t>Fjernelse af sonde</w:t>
      </w:r>
      <w:bookmarkEnd w:id="58"/>
    </w:p>
    <w:p w14:paraId="44D29474" w14:textId="77777777" w:rsidR="00B8403F" w:rsidRPr="0041329E" w:rsidRDefault="00B8403F" w:rsidP="00B8403F">
      <w:pPr>
        <w:pStyle w:val="Listeafsnit"/>
        <w:numPr>
          <w:ilvl w:val="0"/>
          <w:numId w:val="13"/>
        </w:numPr>
        <w:rPr>
          <w:rFonts w:cs="Open Sans"/>
          <w:color w:val="858585" w:themeColor="accent2" w:themeShade="BF"/>
        </w:rPr>
      </w:pPr>
      <w:r w:rsidRPr="00A377D0">
        <w:rPr>
          <w:color w:val="858585" w:themeColor="accent2" w:themeShade="BF"/>
          <w:lang w:bidi="da-DK"/>
        </w:rPr>
        <w:t>Lecigon PEG-sonden bør ikke fjernes tidligere end 10-14 dage efter, at den er blevet placeret, ellers er der risiko for bughindebetændelse.</w:t>
      </w:r>
    </w:p>
    <w:p w14:paraId="5D95F1F7" w14:textId="77777777" w:rsidR="00B8403F" w:rsidRPr="0041329E" w:rsidRDefault="00B8403F" w:rsidP="00B8403F">
      <w:pPr>
        <w:rPr>
          <w:rFonts w:cs="Open Sans"/>
        </w:rPr>
      </w:pPr>
      <w:r w:rsidRPr="00A377D0">
        <w:rPr>
          <w:lang w:bidi="da-DK"/>
        </w:rPr>
        <w:t xml:space="preserve">Lecigon PEG-sonder fjernes endoskopisk som følger: </w:t>
      </w:r>
    </w:p>
    <w:p w14:paraId="5C708A0A" w14:textId="77777777" w:rsidR="00B8403F" w:rsidRPr="0041329E" w:rsidRDefault="00B8403F" w:rsidP="00B8403F">
      <w:pPr>
        <w:pStyle w:val="Listeafsnit"/>
        <w:numPr>
          <w:ilvl w:val="0"/>
          <w:numId w:val="14"/>
        </w:numPr>
        <w:rPr>
          <w:rFonts w:cs="Open Sans"/>
        </w:rPr>
      </w:pPr>
      <w:r w:rsidRPr="00A377D0">
        <w:rPr>
          <w:lang w:bidi="da-DK"/>
        </w:rPr>
        <w:t xml:space="preserve">Fjern sondeklemmen, åbn sondeklemmen, og fjern fikseringspladen. </w:t>
      </w:r>
    </w:p>
    <w:p w14:paraId="646C7E64" w14:textId="77777777" w:rsidR="00B8403F" w:rsidRPr="00A377D0" w:rsidRDefault="00B8403F" w:rsidP="00B8403F">
      <w:pPr>
        <w:pStyle w:val="Listeafsnit"/>
        <w:numPr>
          <w:ilvl w:val="0"/>
          <w:numId w:val="14"/>
        </w:numPr>
        <w:rPr>
          <w:rFonts w:cs="Open Sans"/>
          <w:lang w:val="en-AU"/>
        </w:rPr>
      </w:pPr>
      <w:r w:rsidRPr="00A377D0">
        <w:rPr>
          <w:lang w:bidi="da-DK"/>
        </w:rPr>
        <w:t xml:space="preserve">Indsæt gastroskopet i maven. </w:t>
      </w:r>
    </w:p>
    <w:p w14:paraId="3139BD96" w14:textId="77777777" w:rsidR="00B8403F" w:rsidRPr="0041329E" w:rsidRDefault="00B8403F" w:rsidP="00B8403F">
      <w:pPr>
        <w:pStyle w:val="Listeafsnit"/>
        <w:numPr>
          <w:ilvl w:val="0"/>
          <w:numId w:val="14"/>
        </w:numPr>
        <w:rPr>
          <w:rFonts w:cs="Open Sans"/>
        </w:rPr>
      </w:pPr>
      <w:r w:rsidRPr="00A377D0">
        <w:rPr>
          <w:lang w:bidi="da-DK"/>
        </w:rPr>
        <w:t xml:space="preserve">Før Lecigon PEG-sonden lidt frem i retning af maven. </w:t>
      </w:r>
    </w:p>
    <w:p w14:paraId="0F2AF59E" w14:textId="77777777" w:rsidR="00B8403F" w:rsidRPr="0041329E" w:rsidRDefault="00B8403F" w:rsidP="00B8403F">
      <w:pPr>
        <w:pStyle w:val="Listeafsnit"/>
        <w:numPr>
          <w:ilvl w:val="0"/>
          <w:numId w:val="14"/>
        </w:numPr>
        <w:rPr>
          <w:rFonts w:cs="Open Sans"/>
        </w:rPr>
      </w:pPr>
      <w:r w:rsidRPr="00A377D0">
        <w:rPr>
          <w:lang w:bidi="da-DK"/>
        </w:rPr>
        <w:t>Fastgør helst den indre retentionsplade med en polypektomi-snare</w:t>
      </w:r>
    </w:p>
    <w:p w14:paraId="7E1D64DE" w14:textId="77777777" w:rsidR="00B8403F" w:rsidRPr="0041329E" w:rsidRDefault="00B8403F" w:rsidP="00B8403F">
      <w:pPr>
        <w:pStyle w:val="Listeafsnit"/>
        <w:numPr>
          <w:ilvl w:val="0"/>
          <w:numId w:val="14"/>
        </w:numPr>
        <w:rPr>
          <w:rFonts w:cs="Open Sans"/>
        </w:rPr>
      </w:pPr>
      <w:r w:rsidRPr="00A377D0">
        <w:rPr>
          <w:lang w:bidi="da-DK"/>
        </w:rPr>
        <w:t xml:space="preserve">Løft sonden lidt og klip Lecigon PEG-sonden af i niveau med bugvæggen. </w:t>
      </w:r>
    </w:p>
    <w:p w14:paraId="48B39AE0" w14:textId="77777777" w:rsidR="00B8403F" w:rsidRPr="0041329E" w:rsidRDefault="00B8403F" w:rsidP="00B8403F">
      <w:pPr>
        <w:pStyle w:val="Listeafsnit"/>
        <w:numPr>
          <w:ilvl w:val="0"/>
          <w:numId w:val="14"/>
        </w:numPr>
        <w:rPr>
          <w:rFonts w:cs="Open Sans"/>
        </w:rPr>
      </w:pPr>
      <w:r w:rsidRPr="00A377D0">
        <w:rPr>
          <w:lang w:bidi="da-DK"/>
        </w:rPr>
        <w:t>Træk Lecigon PEG-sonden ud ved hjælp af gastroskopet.</w:t>
      </w:r>
    </w:p>
    <w:p w14:paraId="2D495187" w14:textId="77777777" w:rsidR="00B8403F" w:rsidRPr="00A377D0" w:rsidRDefault="00B8403F" w:rsidP="00B8403F">
      <w:pPr>
        <w:pStyle w:val="Listeafsnit"/>
        <w:numPr>
          <w:ilvl w:val="0"/>
          <w:numId w:val="14"/>
        </w:numPr>
        <w:rPr>
          <w:rFonts w:cs="Open Sans"/>
          <w:lang w:val="en-AU"/>
        </w:rPr>
      </w:pPr>
      <w:r w:rsidRPr="00A377D0">
        <w:rPr>
          <w:lang w:bidi="da-DK"/>
        </w:rPr>
        <w:t xml:space="preserve">Påfør en klæbende forbinding. </w:t>
      </w:r>
    </w:p>
    <w:p w14:paraId="70C96CD3" w14:textId="77777777" w:rsidR="00B8403F" w:rsidRPr="0041329E" w:rsidRDefault="00B8403F" w:rsidP="00B8403F">
      <w:pPr>
        <w:rPr>
          <w:rFonts w:cs="Open Sans"/>
        </w:rPr>
      </w:pPr>
      <w:r w:rsidRPr="00A377D0">
        <w:rPr>
          <w:lang w:bidi="da-DK"/>
        </w:rPr>
        <w:t>Lecigon PEG-sonden kan normalt fjernes uden at efterlade en gastrokutan fistel.</w:t>
      </w:r>
    </w:p>
    <w:p w14:paraId="7A60D11C" w14:textId="77777777" w:rsidR="00B8403F" w:rsidRPr="0041329E" w:rsidRDefault="00B8403F" w:rsidP="00B8403F">
      <w:pPr>
        <w:pStyle w:val="Listeafsnit"/>
        <w:numPr>
          <w:ilvl w:val="0"/>
          <w:numId w:val="13"/>
        </w:numPr>
        <w:rPr>
          <w:rFonts w:cs="Open Sans"/>
          <w:i/>
          <w:iCs/>
          <w:color w:val="9F9F9F" w:themeColor="accent5" w:themeTint="99"/>
        </w:rPr>
      </w:pPr>
      <w:r w:rsidRPr="00A377D0">
        <w:rPr>
          <w:i/>
          <w:color w:val="9F9F9F" w:themeColor="accent5" w:themeTint="99"/>
          <w:lang w:bidi="da-DK"/>
        </w:rPr>
        <w:t>Hvis PEG'en ikke længere kan fjernes endoskopisk, kræver brugen af andre fjernelsesmetoder intensive opfølgende kontroller</w:t>
      </w:r>
    </w:p>
    <w:p w14:paraId="6F43261D" w14:textId="77777777" w:rsidR="00B8403F" w:rsidRPr="0041329E" w:rsidRDefault="00B8403F" w:rsidP="00B8403F">
      <w:pPr>
        <w:rPr>
          <w:rFonts w:cs="Open Sans"/>
        </w:rPr>
      </w:pPr>
      <w:r w:rsidRPr="00A377D0">
        <w:rPr>
          <w:lang w:bidi="da-DK"/>
        </w:rPr>
        <w:t>Det anbefales, at patienten holdes under opsyn af en sundhedsperson, indtil stomien er helt lukket.</w:t>
      </w:r>
    </w:p>
    <w:p w14:paraId="7E1A2BFB" w14:textId="77777777" w:rsidR="00B8403F" w:rsidRPr="00A377D0" w:rsidRDefault="00B8403F">
      <w:pPr>
        <w:pStyle w:val="Overskrift1"/>
        <w:numPr>
          <w:ilvl w:val="0"/>
          <w:numId w:val="29"/>
        </w:numPr>
        <w:rPr>
          <w:rFonts w:cs="Open Sans"/>
          <w:lang w:val="en-AU"/>
        </w:rPr>
      </w:pPr>
      <w:bookmarkStart w:id="59" w:name="_Toc112234233"/>
      <w:r w:rsidRPr="00A377D0">
        <w:rPr>
          <w:lang w:bidi="da-DK"/>
        </w:rPr>
        <w:t>Opbevaringsoplysninger</w:t>
      </w:r>
      <w:bookmarkEnd w:id="59"/>
    </w:p>
    <w:tbl>
      <w:tblPr>
        <w:tblStyle w:val="Tabel-Gitter"/>
        <w:tblpPr w:leftFromText="141" w:rightFromText="141" w:vertAnchor="text" w:horzAnchor="margin" w:tblpY="4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3114"/>
        <w:gridCol w:w="1056"/>
        <w:gridCol w:w="4523"/>
      </w:tblGrid>
      <w:tr w:rsidR="00B8403F" w:rsidRPr="00A377D0" w14:paraId="775E10FF" w14:textId="77777777" w:rsidTr="00E84AF6">
        <w:trPr>
          <w:trHeight w:val="553"/>
        </w:trPr>
        <w:tc>
          <w:tcPr>
            <w:tcW w:w="925" w:type="dxa"/>
          </w:tcPr>
          <w:p w14:paraId="4D16295B" w14:textId="77777777" w:rsidR="00B8403F" w:rsidRPr="00A377D0" w:rsidRDefault="00B8403F" w:rsidP="00E84AF6">
            <w:pPr>
              <w:rPr>
                <w:rFonts w:cs="Open Sans"/>
                <w:lang w:val="en-AU"/>
              </w:rPr>
            </w:pPr>
            <w:r w:rsidRPr="00A377D0">
              <w:rPr>
                <w:b/>
                <w:noProof/>
                <w:color w:val="2B2828"/>
                <w:w w:val="80"/>
                <w:sz w:val="16"/>
                <w:lang w:bidi="da-DK"/>
              </w:rPr>
              <w:drawing>
                <wp:inline distT="0" distB="0" distL="0" distR="0" wp14:anchorId="5093F1CC" wp14:editId="56AFF9D9">
                  <wp:extent cx="271603" cy="316871"/>
                  <wp:effectExtent l="0" t="0" r="0" b="6985"/>
                  <wp:docPr id="228"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73" cy="327453"/>
                          </a:xfrm>
                          <a:prstGeom prst="rect">
                            <a:avLst/>
                          </a:prstGeom>
                        </pic:spPr>
                      </pic:pic>
                    </a:graphicData>
                  </a:graphic>
                </wp:inline>
              </w:drawing>
            </w:r>
          </w:p>
        </w:tc>
        <w:tc>
          <w:tcPr>
            <w:tcW w:w="3114" w:type="dxa"/>
          </w:tcPr>
          <w:p w14:paraId="663D548F" w14:textId="77777777" w:rsidR="00B8403F" w:rsidRPr="00A377D0" w:rsidRDefault="00B8403F" w:rsidP="00E84AF6">
            <w:pPr>
              <w:rPr>
                <w:rFonts w:cs="Open Sans"/>
                <w:lang w:val="en-AU"/>
              </w:rPr>
            </w:pPr>
            <w:r w:rsidRPr="00A377D0">
              <w:rPr>
                <w:lang w:bidi="da-DK"/>
              </w:rPr>
              <w:t>køligt, tørt sted og</w:t>
            </w:r>
          </w:p>
        </w:tc>
        <w:tc>
          <w:tcPr>
            <w:tcW w:w="1056" w:type="dxa"/>
          </w:tcPr>
          <w:p w14:paraId="59E1DD3F" w14:textId="77777777" w:rsidR="00B8403F" w:rsidRPr="00A377D0" w:rsidRDefault="00B8403F" w:rsidP="00E84AF6">
            <w:pPr>
              <w:rPr>
                <w:lang w:bidi="da-DK"/>
              </w:rPr>
            </w:pPr>
            <w:r w:rsidRPr="00A377D0">
              <w:rPr>
                <w:b/>
                <w:noProof/>
                <w:color w:val="2B2828"/>
                <w:w w:val="80"/>
                <w:sz w:val="16"/>
                <w:lang w:bidi="da-DK"/>
              </w:rPr>
              <w:drawing>
                <wp:inline distT="0" distB="0" distL="0" distR="0" wp14:anchorId="3810D266" wp14:editId="7864615A">
                  <wp:extent cx="309934" cy="279698"/>
                  <wp:effectExtent l="0" t="0" r="0" b="6350"/>
                  <wp:docPr id="131506550" name="Billede 13150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874" cy="286864"/>
                          </a:xfrm>
                          <a:prstGeom prst="rect">
                            <a:avLst/>
                          </a:prstGeom>
                        </pic:spPr>
                      </pic:pic>
                    </a:graphicData>
                  </a:graphic>
                </wp:inline>
              </w:drawing>
            </w:r>
          </w:p>
        </w:tc>
        <w:tc>
          <w:tcPr>
            <w:tcW w:w="4523" w:type="dxa"/>
          </w:tcPr>
          <w:p w14:paraId="48F197EC" w14:textId="77777777" w:rsidR="00B8403F" w:rsidRPr="00A377D0" w:rsidRDefault="00B8403F" w:rsidP="00E84AF6">
            <w:pPr>
              <w:rPr>
                <w:lang w:bidi="da-DK"/>
              </w:rPr>
            </w:pPr>
            <w:r w:rsidRPr="00A377D0">
              <w:rPr>
                <w:lang w:bidi="da-DK"/>
              </w:rPr>
              <w:t>ude af direkte sollys før brug</w:t>
            </w:r>
          </w:p>
        </w:tc>
      </w:tr>
    </w:tbl>
    <w:p w14:paraId="6EBF05CA" w14:textId="77777777" w:rsidR="00B8403F" w:rsidRPr="005F7B64" w:rsidRDefault="00B8403F" w:rsidP="00B8403F">
      <w:pPr>
        <w:rPr>
          <w:rFonts w:cs="Open Sans"/>
        </w:rPr>
      </w:pPr>
      <w:r w:rsidRPr="00A377D0">
        <w:rPr>
          <w:lang w:bidi="da-DK"/>
        </w:rPr>
        <w:t xml:space="preserve"> Opbevar enhederne på et:</w:t>
      </w:r>
    </w:p>
    <w:p w14:paraId="314DF9AA" w14:textId="77777777" w:rsidR="00B8403F" w:rsidRDefault="00B8403F" w:rsidP="00B8403F">
      <w:pPr>
        <w:rPr>
          <w:lang w:bidi="da-DK"/>
        </w:rPr>
      </w:pPr>
      <w:r w:rsidRPr="00A377D0">
        <w:rPr>
          <w:lang w:bidi="da-DK"/>
        </w:rPr>
        <w:t>Før og under brug.</w:t>
      </w:r>
    </w:p>
    <w:p w14:paraId="176FBC29" w14:textId="4B3E0BD0" w:rsidR="00B8403F" w:rsidRDefault="00B8403F">
      <w:pPr>
        <w:pStyle w:val="Overskrift1"/>
        <w:numPr>
          <w:ilvl w:val="0"/>
          <w:numId w:val="29"/>
        </w:numPr>
        <w:rPr>
          <w:rFonts w:cs="Open Sans"/>
          <w:lang w:val="en-AU"/>
        </w:rPr>
      </w:pPr>
      <w:bookmarkStart w:id="60" w:name="_Toc112234234"/>
      <w:r w:rsidRPr="00A377D0">
        <w:rPr>
          <w:lang w:bidi="da-DK"/>
        </w:rPr>
        <w:t>Bortskaffelse</w:t>
      </w:r>
      <w:bookmarkEnd w:id="60"/>
    </w:p>
    <w:p w14:paraId="34923CB9" w14:textId="2B1AABB4" w:rsidR="009526E9" w:rsidRDefault="009526E9" w:rsidP="00B8403F">
      <w:pPr>
        <w:rPr>
          <w:lang w:bidi="da-DK"/>
        </w:rPr>
      </w:pPr>
      <w:r>
        <w:rPr>
          <w:rFonts w:cs="Open Sans"/>
          <w:noProof/>
          <w:sz w:val="9"/>
          <w:szCs w:val="9"/>
        </w:rPr>
        <mc:AlternateContent>
          <mc:Choice Requires="wps">
            <w:drawing>
              <wp:anchor distT="0" distB="0" distL="114300" distR="114300" simplePos="0" relativeHeight="252204032" behindDoc="0" locked="0" layoutInCell="1" allowOverlap="1" wp14:anchorId="7BFE3D59" wp14:editId="63846E73">
                <wp:simplePos x="0" y="0"/>
                <wp:positionH relativeFrom="page">
                  <wp:posOffset>0</wp:posOffset>
                </wp:positionH>
                <wp:positionV relativeFrom="page">
                  <wp:posOffset>819785</wp:posOffset>
                </wp:positionV>
                <wp:extent cx="520065" cy="4230370"/>
                <wp:effectExtent l="0" t="0" r="0" b="0"/>
                <wp:wrapNone/>
                <wp:docPr id="1696481867"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61D3797"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69EA76F7"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62E2DD2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44A67C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57BEB8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E07504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9A01435" w14:textId="77777777" w:rsidR="009526E9" w:rsidRPr="00382217"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382217">
                              <w:rPr>
                                <w:bCs/>
                                <w:caps w:val="0"/>
                                <w:noProof/>
                                <w:color w:val="000000" w:themeColor="text1"/>
                                <w:spacing w:val="0"/>
                                <w:sz w:val="24"/>
                                <w:szCs w:val="24"/>
                                <w:lang w:val="en-US"/>
                              </w:rPr>
                              <w:t xml:space="preserve">IT </w:t>
                            </w:r>
                          </w:p>
                          <w:p w14:paraId="2D33E941" w14:textId="77777777" w:rsidR="009526E9" w:rsidRPr="00382217"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382217">
                              <w:rPr>
                                <w:bCs/>
                                <w:caps w:val="0"/>
                                <w:noProof/>
                                <w:color w:val="000000" w:themeColor="text1"/>
                                <w:spacing w:val="0"/>
                                <w:sz w:val="24"/>
                                <w:szCs w:val="24"/>
                                <w:lang w:val="en-US"/>
                              </w:rPr>
                              <w:t>NL</w:t>
                            </w:r>
                          </w:p>
                          <w:p w14:paraId="3B883EB3" w14:textId="77777777" w:rsidR="009526E9" w:rsidRPr="00382217"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382217">
                              <w:rPr>
                                <w:bCs/>
                                <w:caps w:val="0"/>
                                <w:noProof/>
                                <w:color w:val="000000" w:themeColor="text1"/>
                                <w:spacing w:val="0"/>
                                <w:sz w:val="24"/>
                                <w:szCs w:val="24"/>
                                <w:lang w:val="en-US"/>
                              </w:rPr>
                              <w:t xml:space="preserve">NO </w:t>
                            </w:r>
                          </w:p>
                          <w:p w14:paraId="74DA3BE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33A10A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59E700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BFE3D59" id="_x0000_s1038" type="#_x0000_t202" style="position:absolute;margin-left:0;margin-top:64.55pt;width:40.95pt;height:333.1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wj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U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7NhlPqOdZ+I4JCLWhU9DiEuCgi&#10;X6udMo+MYDsfTwcUWEfwZ1HqKCbsxqiuEEklwRavTCJ0enIUKWwXU6433S6YbXMDZWc7p4wHBh/D&#10;E0lPUxEVY9U9GTu+9QotcQrvhxJfiVM9Rb08i/Nf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dBAwjsQIAAF4FAAAOAAAA&#10;AAAAAAAAAAAAAC4CAABkcnMvZTJvRG9jLnhtbFBLAQItABQABgAIAAAAIQB/3WJK3AAAAAcBAAAP&#10;AAAAAAAAAAAAAAAAAAsFAABkcnMvZG93bnJldi54bWxQSwUGAAAAAAQABADzAAAAFAYAAAAA&#10;" filled="f" stroked="f">
                <v:textbox>
                  <w:txbxContent>
                    <w:p w14:paraId="461D3797"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69EA76F7"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62E2DD2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44A67C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57BEB8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E07504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9A01435" w14:textId="77777777" w:rsidR="009526E9" w:rsidRPr="00382217"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382217">
                        <w:rPr>
                          <w:bCs/>
                          <w:caps w:val="0"/>
                          <w:noProof/>
                          <w:color w:val="000000" w:themeColor="text1"/>
                          <w:spacing w:val="0"/>
                          <w:sz w:val="24"/>
                          <w:szCs w:val="24"/>
                          <w:lang w:val="en-US"/>
                        </w:rPr>
                        <w:t xml:space="preserve">IT </w:t>
                      </w:r>
                    </w:p>
                    <w:p w14:paraId="2D33E941" w14:textId="77777777" w:rsidR="009526E9" w:rsidRPr="00382217"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382217">
                        <w:rPr>
                          <w:bCs/>
                          <w:caps w:val="0"/>
                          <w:noProof/>
                          <w:color w:val="000000" w:themeColor="text1"/>
                          <w:spacing w:val="0"/>
                          <w:sz w:val="24"/>
                          <w:szCs w:val="24"/>
                          <w:lang w:val="en-US"/>
                        </w:rPr>
                        <w:t>NL</w:t>
                      </w:r>
                    </w:p>
                    <w:p w14:paraId="3B883EB3" w14:textId="77777777" w:rsidR="009526E9" w:rsidRPr="00382217"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382217">
                        <w:rPr>
                          <w:bCs/>
                          <w:caps w:val="0"/>
                          <w:noProof/>
                          <w:color w:val="000000" w:themeColor="text1"/>
                          <w:spacing w:val="0"/>
                          <w:sz w:val="24"/>
                          <w:szCs w:val="24"/>
                          <w:lang w:val="en-US"/>
                        </w:rPr>
                        <w:t xml:space="preserve">NO </w:t>
                      </w:r>
                    </w:p>
                    <w:p w14:paraId="74DA3BE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33A10A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59E700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9C5912">
        <w:rPr>
          <w:lang w:bidi="da-DK"/>
        </w:rPr>
        <w:t>Bortskaffelse af komponenter skal følge de lokale og nationale love for at reducere krydskontaminering og risiko for miljøpåvirkning. Forhør dig på hospitalet eller i kommunen om, hvordan du bortskaffer brugte komponenter korrekt.</w:t>
      </w:r>
    </w:p>
    <w:p w14:paraId="3939CFC3" w14:textId="77777777" w:rsidR="009526E9" w:rsidRDefault="009526E9">
      <w:pPr>
        <w:rPr>
          <w:lang w:bidi="da-DK"/>
        </w:rPr>
      </w:pPr>
      <w:r>
        <w:rPr>
          <w:lang w:bidi="da-DK"/>
        </w:rPr>
        <w:br w:type="page"/>
      </w:r>
    </w:p>
    <w:p w14:paraId="36317D79" w14:textId="6CBB7DE7" w:rsidR="00D157C8" w:rsidRPr="00D77B4A" w:rsidRDefault="00D157C8">
      <w:pPr>
        <w:pStyle w:val="Overskrift1"/>
        <w:numPr>
          <w:ilvl w:val="0"/>
          <w:numId w:val="29"/>
        </w:numPr>
        <w:shd w:val="clear" w:color="auto" w:fill="D9D9D9" w:themeFill="background1" w:themeFillShade="D9"/>
        <w:rPr>
          <w:lang w:val="en-US"/>
        </w:rPr>
      </w:pPr>
      <w:bookmarkStart w:id="61" w:name="_Toc102992292"/>
      <w:bookmarkStart w:id="62" w:name="_Toc139551257"/>
      <w:bookmarkEnd w:id="20"/>
      <w:bookmarkEnd w:id="21"/>
      <w:r w:rsidRPr="00D77B4A">
        <w:rPr>
          <w:lang w:bidi="da-DK"/>
        </w:rPr>
        <w:t>KONTAKT</w:t>
      </w:r>
      <w:bookmarkEnd w:id="61"/>
      <w:bookmarkEnd w:id="62"/>
    </w:p>
    <w:p w14:paraId="23A74A46" w14:textId="77777777" w:rsidR="00D157C8" w:rsidRPr="00A1333A" w:rsidRDefault="00D157C8" w:rsidP="00FE1856">
      <w:pPr>
        <w:pStyle w:val="Brdtekst"/>
        <w:spacing w:line="268" w:lineRule="auto"/>
        <w:ind w:right="363"/>
        <w:rPr>
          <w:rFonts w:ascii="Open Sans" w:hAnsi="Open Sans" w:cs="Open Sans"/>
          <w:color w:val="231F20"/>
          <w:sz w:val="20"/>
          <w:szCs w:val="20"/>
          <w:lang w:val="da-DK"/>
        </w:rPr>
      </w:pPr>
      <w:r w:rsidRPr="00A1333A">
        <w:rPr>
          <w:rFonts w:ascii="Open Sans" w:hAnsi="Open Sans" w:cs="Open Sans"/>
          <w:color w:val="231F20"/>
          <w:sz w:val="20"/>
          <w:szCs w:val="20"/>
          <w:lang w:val="da-DK" w:bidi="da-DK"/>
        </w:rPr>
        <w:t>For yderligere information og kontakt:</w:t>
      </w:r>
    </w:p>
    <w:p w14:paraId="63D92590" w14:textId="77777777" w:rsidR="00D157C8" w:rsidRPr="00A1333A" w:rsidRDefault="00D157C8" w:rsidP="00D157C8">
      <w:pPr>
        <w:pStyle w:val="Brdtekst"/>
        <w:spacing w:line="268" w:lineRule="auto"/>
        <w:ind w:left="531" w:right="363"/>
        <w:rPr>
          <w:rFonts w:ascii="Open Sans" w:hAnsi="Open Sans" w:cs="Open Sans"/>
          <w:b/>
          <w:bCs/>
          <w:color w:val="231F20"/>
          <w:sz w:val="20"/>
          <w:szCs w:val="20"/>
          <w:lang w:val="da-DK"/>
        </w:rPr>
      </w:pPr>
      <w:r w:rsidRPr="00A1333A">
        <w:rPr>
          <w:rFonts w:ascii="Open Sans" w:hAnsi="Open Sans" w:cs="Open Sans"/>
          <w:b/>
          <w:bCs/>
          <w:color w:val="231F20"/>
          <w:sz w:val="20"/>
          <w:szCs w:val="20"/>
          <w:lang w:val="da-DK" w:bidi="da-DK"/>
        </w:rPr>
        <w:t>Innoventa Medica ApS</w:t>
      </w:r>
    </w:p>
    <w:p w14:paraId="1C82DFC1"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da-DK" w:bidi="da-DK"/>
        </w:rPr>
        <w:t>Blokken 45</w:t>
      </w:r>
    </w:p>
    <w:p w14:paraId="63CEABCE"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da-DK" w:bidi="da-DK"/>
        </w:rPr>
        <w:t>3460 Birkerød</w:t>
      </w:r>
    </w:p>
    <w:p w14:paraId="0AA1DCA0"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da-DK" w:bidi="da-DK"/>
        </w:rPr>
        <w:t>Danmark</w:t>
      </w:r>
    </w:p>
    <w:p w14:paraId="7E9990FB"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bidi="da-DK"/>
        </w:rPr>
      </w:pPr>
      <w:r w:rsidRPr="00A1333A">
        <w:rPr>
          <w:rFonts w:ascii="Open Sans" w:hAnsi="Open Sans" w:cs="Open Sans"/>
          <w:color w:val="231F20"/>
          <w:sz w:val="20"/>
          <w:szCs w:val="20"/>
          <w:lang w:val="da-DK" w:bidi="da-DK"/>
        </w:rPr>
        <w:t>Tlf.: +45 45 81 24 65</w:t>
      </w:r>
    </w:p>
    <w:p w14:paraId="645BE97D" w14:textId="77777777" w:rsidR="00D157C8" w:rsidRPr="00E52B16" w:rsidRDefault="00D157C8">
      <w:pPr>
        <w:pStyle w:val="Overskrift1"/>
        <w:numPr>
          <w:ilvl w:val="0"/>
          <w:numId w:val="29"/>
        </w:numPr>
        <w:shd w:val="clear" w:color="auto" w:fill="D9D9D9" w:themeFill="background1" w:themeFillShade="D9"/>
      </w:pPr>
      <w:bookmarkStart w:id="63" w:name="_Toc102992293"/>
      <w:bookmarkStart w:id="64" w:name="_Toc139551258"/>
      <w:r w:rsidRPr="00E52B16">
        <w:rPr>
          <w:shd w:val="clear" w:color="auto" w:fill="D9D9D9" w:themeFill="background1" w:themeFillShade="D9"/>
          <w:lang w:bidi="da-DK"/>
        </w:rPr>
        <w:t>ORDREINFORMATION</w:t>
      </w:r>
      <w:bookmarkEnd w:id="63"/>
      <w:r w:rsidRPr="00E52B16">
        <w:rPr>
          <w:shd w:val="clear" w:color="auto" w:fill="D9D9D9" w:themeFill="background1" w:themeFillShade="D9"/>
          <w:lang w:bidi="da-DK"/>
        </w:rPr>
        <w:t xml:space="preserve"> OG KOMPATIBLE PRODUKTER</w:t>
      </w:r>
      <w:bookmarkEnd w:id="64"/>
    </w:p>
    <w:p w14:paraId="35194770" w14:textId="77777777" w:rsidR="00D157C8" w:rsidRPr="006223EE" w:rsidRDefault="00D157C8" w:rsidP="00D157C8">
      <w:r w:rsidRPr="00D77B4A">
        <w:rPr>
          <w:lang w:bidi="da-DK"/>
        </w:rPr>
        <w:t xml:space="preserve">Tilbehør og reservedele kan bestilles ved at kontakte Innoventa Medical ApS på: </w:t>
      </w:r>
      <w:hyperlink r:id="rId49" w:history="1">
        <w:r w:rsidRPr="00D77B4A">
          <w:rPr>
            <w:rStyle w:val="Hyperlink"/>
            <w:lang w:bidi="da-DK"/>
          </w:rPr>
          <w:t>info@innoventamedica.com</w:t>
        </w:r>
      </w:hyperlink>
    </w:p>
    <w:p w14:paraId="25D6642A" w14:textId="77777777" w:rsidR="00D157C8" w:rsidRPr="006351D0" w:rsidRDefault="00D157C8" w:rsidP="009526E9">
      <w:pPr>
        <w:spacing w:before="0" w:after="0"/>
        <w:rPr>
          <w:rFonts w:cs="Open Sans"/>
        </w:rPr>
      </w:pPr>
      <w:r w:rsidRPr="00A377D0">
        <w:rPr>
          <w:lang w:bidi="da-DK"/>
        </w:rPr>
        <w:t>Se venligst produktnavne og koder ved bestilling.</w:t>
      </w:r>
    </w:p>
    <w:tbl>
      <w:tblPr>
        <w:tblpPr w:leftFromText="141" w:rightFromText="141" w:vertAnchor="text" w:horzAnchor="margin" w:tblpY="196"/>
        <w:tblW w:w="8380" w:type="dxa"/>
        <w:tblCellMar>
          <w:left w:w="70" w:type="dxa"/>
          <w:right w:w="70" w:type="dxa"/>
        </w:tblCellMar>
        <w:tblLook w:val="04A0" w:firstRow="1" w:lastRow="0" w:firstColumn="1" w:lastColumn="0" w:noHBand="0" w:noVBand="1"/>
      </w:tblPr>
      <w:tblGrid>
        <w:gridCol w:w="5235"/>
        <w:gridCol w:w="1419"/>
        <w:gridCol w:w="1726"/>
      </w:tblGrid>
      <w:tr w:rsidR="00D157C8" w:rsidRPr="00A377D0" w14:paraId="2A4BE1CA" w14:textId="77777777" w:rsidTr="002D1B52">
        <w:trPr>
          <w:trHeight w:val="327"/>
        </w:trPr>
        <w:tc>
          <w:tcPr>
            <w:tcW w:w="5235"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2CCD55E2" w14:textId="77777777" w:rsidR="00D157C8" w:rsidRPr="00A377D0" w:rsidRDefault="00D157C8" w:rsidP="009526E9">
            <w:pPr>
              <w:spacing w:before="0" w:after="0" w:line="240" w:lineRule="auto"/>
              <w:rPr>
                <w:rFonts w:eastAsia="Times New Roman" w:cs="Open Sans"/>
                <w:b/>
                <w:bCs/>
                <w:color w:val="000000"/>
                <w:sz w:val="18"/>
                <w:szCs w:val="18"/>
                <w:lang w:eastAsia="da-DK"/>
              </w:rPr>
            </w:pPr>
            <w:r w:rsidRPr="00A377D0">
              <w:rPr>
                <w:b/>
                <w:sz w:val="18"/>
                <w:lang w:bidi="da-DK"/>
              </w:rPr>
              <w:t>Produktnavn</w:t>
            </w:r>
          </w:p>
        </w:tc>
        <w:tc>
          <w:tcPr>
            <w:tcW w:w="1419"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5C648289" w14:textId="77777777" w:rsidR="00D157C8" w:rsidRPr="00A377D0" w:rsidRDefault="00D157C8" w:rsidP="009526E9">
            <w:pPr>
              <w:spacing w:before="0" w:after="0" w:line="240" w:lineRule="auto"/>
              <w:rPr>
                <w:rFonts w:eastAsia="Times New Roman" w:cs="Open Sans"/>
                <w:b/>
                <w:bCs/>
                <w:color w:val="000000"/>
                <w:sz w:val="18"/>
                <w:szCs w:val="18"/>
                <w:lang w:eastAsia="da-DK"/>
              </w:rPr>
            </w:pPr>
            <w:r w:rsidRPr="00A377D0">
              <w:rPr>
                <w:b/>
                <w:sz w:val="18"/>
                <w:lang w:bidi="da-DK"/>
              </w:rPr>
              <w:t>Antal</w:t>
            </w:r>
          </w:p>
        </w:tc>
        <w:tc>
          <w:tcPr>
            <w:tcW w:w="1726"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16F0ADE5" w14:textId="77777777" w:rsidR="00D157C8" w:rsidRPr="00A377D0" w:rsidRDefault="00D157C8" w:rsidP="009526E9">
            <w:pPr>
              <w:spacing w:before="0" w:after="0" w:line="240" w:lineRule="auto"/>
              <w:rPr>
                <w:rFonts w:eastAsia="Times New Roman" w:cs="Open Sans"/>
                <w:b/>
                <w:bCs/>
                <w:color w:val="000000"/>
                <w:sz w:val="18"/>
                <w:szCs w:val="18"/>
                <w:lang w:eastAsia="da-DK"/>
              </w:rPr>
            </w:pPr>
            <w:r w:rsidRPr="00A377D0">
              <w:rPr>
                <w:b/>
                <w:sz w:val="18"/>
                <w:lang w:bidi="da-DK"/>
              </w:rPr>
              <w:t>Produktkode</w:t>
            </w:r>
          </w:p>
        </w:tc>
      </w:tr>
      <w:tr w:rsidR="00D157C8" w:rsidRPr="00A377D0" w14:paraId="2DE259AD" w14:textId="77777777" w:rsidTr="002D1B52">
        <w:trPr>
          <w:trHeight w:val="327"/>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3C21D3AE" w14:textId="77777777" w:rsidR="00D157C8" w:rsidRPr="00A377D0" w:rsidRDefault="00D157C8" w:rsidP="009526E9">
            <w:pPr>
              <w:spacing w:before="0" w:after="0" w:line="240" w:lineRule="auto"/>
              <w:rPr>
                <w:rFonts w:eastAsia="Times New Roman" w:cs="Open Sans"/>
                <w:color w:val="000000"/>
                <w:sz w:val="18"/>
                <w:szCs w:val="18"/>
                <w:lang w:val="es-419" w:eastAsia="da-DK"/>
              </w:rPr>
            </w:pPr>
            <w:r w:rsidRPr="0041329E">
              <w:rPr>
                <w:sz w:val="18"/>
                <w:lang w:val="en-US" w:bidi="da-DK"/>
              </w:rPr>
              <w:t>Lecigon PEG J, ENFit FR 9, ENFit</w:t>
            </w:r>
          </w:p>
        </w:tc>
        <w:tc>
          <w:tcPr>
            <w:tcW w:w="1419" w:type="dxa"/>
            <w:tcBorders>
              <w:top w:val="nil"/>
              <w:left w:val="nil"/>
              <w:bottom w:val="single" w:sz="8" w:space="0" w:color="231F20"/>
              <w:right w:val="single" w:sz="8" w:space="0" w:color="231F20"/>
            </w:tcBorders>
            <w:shd w:val="clear" w:color="auto" w:fill="auto"/>
            <w:vAlign w:val="center"/>
            <w:hideMark/>
          </w:tcPr>
          <w:p w14:paraId="78C2971E" w14:textId="77777777" w:rsidR="00D157C8" w:rsidRPr="00A377D0" w:rsidRDefault="00D157C8" w:rsidP="009526E9">
            <w:pPr>
              <w:spacing w:before="0" w:after="0" w:line="240" w:lineRule="auto"/>
              <w:rPr>
                <w:rFonts w:eastAsia="Times New Roman" w:cs="Open Sans"/>
                <w:color w:val="000000"/>
                <w:sz w:val="18"/>
                <w:szCs w:val="18"/>
                <w:lang w:eastAsia="da-DK"/>
              </w:rPr>
            </w:pPr>
            <w:r w:rsidRPr="00A377D0">
              <w:rPr>
                <w:sz w:val="18"/>
                <w:lang w:bidi="da-DK"/>
              </w:rPr>
              <w:t xml:space="preserve">1 x </w:t>
            </w:r>
            <w:r>
              <w:rPr>
                <w:sz w:val="18"/>
                <w:lang w:bidi="da-DK"/>
              </w:rPr>
              <w:t>5</w:t>
            </w:r>
          </w:p>
        </w:tc>
        <w:tc>
          <w:tcPr>
            <w:tcW w:w="1726" w:type="dxa"/>
            <w:tcBorders>
              <w:top w:val="nil"/>
              <w:left w:val="nil"/>
              <w:bottom w:val="single" w:sz="8" w:space="0" w:color="231F20"/>
              <w:right w:val="single" w:sz="8" w:space="0" w:color="231F20"/>
            </w:tcBorders>
            <w:shd w:val="clear" w:color="auto" w:fill="auto"/>
            <w:vAlign w:val="center"/>
            <w:hideMark/>
          </w:tcPr>
          <w:p w14:paraId="5C2C6317" w14:textId="3495407F" w:rsidR="00D157C8" w:rsidRPr="00A377D0" w:rsidRDefault="00C614E4" w:rsidP="009526E9">
            <w:pPr>
              <w:spacing w:before="0" w:after="0" w:line="240" w:lineRule="auto"/>
              <w:rPr>
                <w:rFonts w:eastAsia="Times New Roman" w:cs="Open Sans"/>
                <w:color w:val="000000"/>
                <w:sz w:val="18"/>
                <w:szCs w:val="18"/>
                <w:lang w:eastAsia="da-DK"/>
              </w:rPr>
            </w:pPr>
            <w:r>
              <w:rPr>
                <w:sz w:val="18"/>
                <w:lang w:bidi="da-DK"/>
              </w:rPr>
              <w:t>2109C</w:t>
            </w:r>
          </w:p>
        </w:tc>
      </w:tr>
      <w:tr w:rsidR="00D157C8" w:rsidRPr="00A377D0" w14:paraId="12D2AB38" w14:textId="77777777" w:rsidTr="002D1B52">
        <w:trPr>
          <w:trHeight w:val="327"/>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5F970009" w14:textId="77777777" w:rsidR="00D157C8" w:rsidRPr="00A377D0" w:rsidRDefault="00D157C8" w:rsidP="009526E9">
            <w:pPr>
              <w:spacing w:before="0" w:after="0" w:line="240" w:lineRule="auto"/>
              <w:rPr>
                <w:rFonts w:eastAsia="Times New Roman" w:cs="Open Sans"/>
                <w:color w:val="000000"/>
                <w:sz w:val="18"/>
                <w:szCs w:val="18"/>
                <w:lang w:val="en-US" w:eastAsia="da-DK"/>
              </w:rPr>
            </w:pPr>
            <w:r w:rsidRPr="0041329E">
              <w:rPr>
                <w:sz w:val="18"/>
                <w:lang w:val="en-US" w:bidi="da-DK"/>
              </w:rPr>
              <w:t>Lecigon PEG Sæt Gastric FR 15, ENFit</w:t>
            </w:r>
          </w:p>
        </w:tc>
        <w:tc>
          <w:tcPr>
            <w:tcW w:w="1419" w:type="dxa"/>
            <w:tcBorders>
              <w:top w:val="nil"/>
              <w:left w:val="nil"/>
              <w:bottom w:val="single" w:sz="8" w:space="0" w:color="231F20"/>
              <w:right w:val="single" w:sz="8" w:space="0" w:color="231F20"/>
            </w:tcBorders>
            <w:shd w:val="clear" w:color="auto" w:fill="auto"/>
            <w:vAlign w:val="center"/>
            <w:hideMark/>
          </w:tcPr>
          <w:p w14:paraId="3EE95055" w14:textId="77777777" w:rsidR="00D157C8" w:rsidRPr="00A377D0" w:rsidRDefault="00D157C8" w:rsidP="009526E9">
            <w:pPr>
              <w:spacing w:before="0" w:after="0" w:line="240" w:lineRule="auto"/>
              <w:rPr>
                <w:rFonts w:eastAsia="Times New Roman" w:cs="Open Sans"/>
                <w:color w:val="000000"/>
                <w:sz w:val="18"/>
                <w:szCs w:val="18"/>
                <w:lang w:eastAsia="da-DK"/>
              </w:rPr>
            </w:pPr>
            <w:r w:rsidRPr="00A377D0">
              <w:rPr>
                <w:sz w:val="18"/>
                <w:lang w:bidi="da-DK"/>
              </w:rPr>
              <w:t xml:space="preserve">1 x </w:t>
            </w:r>
            <w:r>
              <w:rPr>
                <w:sz w:val="18"/>
                <w:lang w:bidi="da-DK"/>
              </w:rPr>
              <w:t>5</w:t>
            </w:r>
          </w:p>
        </w:tc>
        <w:tc>
          <w:tcPr>
            <w:tcW w:w="1726" w:type="dxa"/>
            <w:tcBorders>
              <w:top w:val="nil"/>
              <w:left w:val="nil"/>
              <w:bottom w:val="single" w:sz="8" w:space="0" w:color="231F20"/>
              <w:right w:val="single" w:sz="8" w:space="0" w:color="231F20"/>
            </w:tcBorders>
            <w:shd w:val="clear" w:color="auto" w:fill="auto"/>
            <w:vAlign w:val="center"/>
            <w:hideMark/>
          </w:tcPr>
          <w:p w14:paraId="17BB9869" w14:textId="1B4719B1" w:rsidR="00D157C8" w:rsidRPr="00A377D0" w:rsidRDefault="00C614E4" w:rsidP="009526E9">
            <w:pPr>
              <w:spacing w:before="0" w:after="0" w:line="240" w:lineRule="auto"/>
              <w:rPr>
                <w:rFonts w:eastAsia="Times New Roman" w:cs="Open Sans"/>
                <w:color w:val="000000"/>
                <w:sz w:val="18"/>
                <w:szCs w:val="18"/>
                <w:lang w:eastAsia="da-DK"/>
              </w:rPr>
            </w:pPr>
            <w:r>
              <w:rPr>
                <w:sz w:val="18"/>
                <w:lang w:bidi="da-DK"/>
              </w:rPr>
              <w:t>2115C</w:t>
            </w:r>
          </w:p>
        </w:tc>
      </w:tr>
      <w:tr w:rsidR="00D157C8" w:rsidRPr="00A377D0" w14:paraId="29488238" w14:textId="77777777" w:rsidTr="002D1B52">
        <w:trPr>
          <w:trHeight w:val="327"/>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36FF4A3A" w14:textId="77777777" w:rsidR="00D157C8" w:rsidRPr="00A377D0" w:rsidRDefault="00D157C8" w:rsidP="009526E9">
            <w:pPr>
              <w:spacing w:before="0" w:after="0" w:line="240" w:lineRule="auto"/>
              <w:rPr>
                <w:rFonts w:eastAsia="Times New Roman" w:cs="Open Sans"/>
                <w:color w:val="000000"/>
                <w:sz w:val="18"/>
                <w:szCs w:val="18"/>
                <w:lang w:val="en-US" w:eastAsia="da-DK"/>
              </w:rPr>
            </w:pPr>
            <w:r w:rsidRPr="0041329E">
              <w:rPr>
                <w:sz w:val="18"/>
                <w:lang w:val="en-US" w:bidi="da-DK"/>
              </w:rPr>
              <w:t>Lecigon PEG Sæt Gastric FR 20, ENFit</w:t>
            </w:r>
          </w:p>
        </w:tc>
        <w:tc>
          <w:tcPr>
            <w:tcW w:w="1419" w:type="dxa"/>
            <w:tcBorders>
              <w:top w:val="nil"/>
              <w:left w:val="nil"/>
              <w:bottom w:val="single" w:sz="8" w:space="0" w:color="231F20"/>
              <w:right w:val="single" w:sz="8" w:space="0" w:color="231F20"/>
            </w:tcBorders>
            <w:shd w:val="clear" w:color="auto" w:fill="auto"/>
            <w:vAlign w:val="center"/>
            <w:hideMark/>
          </w:tcPr>
          <w:p w14:paraId="7ACF6676" w14:textId="77777777" w:rsidR="00D157C8" w:rsidRPr="00A377D0" w:rsidRDefault="00D157C8" w:rsidP="009526E9">
            <w:pPr>
              <w:spacing w:before="0" w:after="0" w:line="240" w:lineRule="auto"/>
              <w:rPr>
                <w:rFonts w:eastAsia="Times New Roman" w:cs="Open Sans"/>
                <w:color w:val="000000"/>
                <w:sz w:val="18"/>
                <w:szCs w:val="18"/>
                <w:lang w:eastAsia="da-DK"/>
              </w:rPr>
            </w:pPr>
            <w:r w:rsidRPr="00A377D0">
              <w:rPr>
                <w:sz w:val="18"/>
                <w:lang w:bidi="da-DK"/>
              </w:rPr>
              <w:t xml:space="preserve">1 x </w:t>
            </w:r>
            <w:r>
              <w:rPr>
                <w:sz w:val="18"/>
                <w:lang w:bidi="da-DK"/>
              </w:rPr>
              <w:t>5</w:t>
            </w:r>
          </w:p>
        </w:tc>
        <w:tc>
          <w:tcPr>
            <w:tcW w:w="1726" w:type="dxa"/>
            <w:tcBorders>
              <w:top w:val="nil"/>
              <w:left w:val="nil"/>
              <w:bottom w:val="single" w:sz="8" w:space="0" w:color="231F20"/>
              <w:right w:val="single" w:sz="8" w:space="0" w:color="231F20"/>
            </w:tcBorders>
            <w:shd w:val="clear" w:color="auto" w:fill="auto"/>
            <w:vAlign w:val="center"/>
            <w:hideMark/>
          </w:tcPr>
          <w:p w14:paraId="019AC371" w14:textId="14B2C457" w:rsidR="00D157C8" w:rsidRPr="00A377D0" w:rsidRDefault="00C614E4" w:rsidP="009526E9">
            <w:pPr>
              <w:spacing w:before="0" w:after="0" w:line="240" w:lineRule="auto"/>
              <w:rPr>
                <w:rFonts w:eastAsia="Times New Roman" w:cs="Open Sans"/>
                <w:color w:val="000000"/>
                <w:sz w:val="18"/>
                <w:szCs w:val="18"/>
                <w:lang w:eastAsia="da-DK"/>
              </w:rPr>
            </w:pPr>
            <w:r>
              <w:rPr>
                <w:sz w:val="18"/>
                <w:lang w:bidi="da-DK"/>
              </w:rPr>
              <w:t>2120C</w:t>
            </w:r>
          </w:p>
        </w:tc>
      </w:tr>
    </w:tbl>
    <w:p w14:paraId="5DB872B6" w14:textId="77777777" w:rsidR="00D157C8" w:rsidRPr="004C509D" w:rsidRDefault="00D157C8" w:rsidP="009526E9">
      <w:pPr>
        <w:spacing w:before="0" w:after="0"/>
        <w:rPr>
          <w:rFonts w:cs="Open Sans"/>
        </w:rPr>
      </w:pPr>
    </w:p>
    <w:p w14:paraId="0815A9B1" w14:textId="77777777" w:rsidR="00D157C8" w:rsidRDefault="00D157C8" w:rsidP="009526E9">
      <w:pPr>
        <w:spacing w:before="0" w:after="0"/>
        <w:rPr>
          <w:rFonts w:cs="Open Sans"/>
        </w:rPr>
      </w:pPr>
    </w:p>
    <w:p w14:paraId="421BA6F2" w14:textId="77777777" w:rsidR="00D157C8" w:rsidRDefault="00D157C8" w:rsidP="009526E9">
      <w:pPr>
        <w:spacing w:before="0" w:after="0"/>
        <w:rPr>
          <w:rFonts w:cs="Open Sans"/>
        </w:rPr>
      </w:pPr>
    </w:p>
    <w:p w14:paraId="39E05BDE" w14:textId="77777777" w:rsidR="00D157C8" w:rsidRDefault="00D157C8" w:rsidP="009526E9">
      <w:pPr>
        <w:spacing w:before="0" w:after="0"/>
        <w:rPr>
          <w:rFonts w:cs="Open Sans"/>
        </w:rPr>
      </w:pPr>
    </w:p>
    <w:p w14:paraId="602048BA" w14:textId="77777777" w:rsidR="009526E9" w:rsidRDefault="009526E9" w:rsidP="009526E9">
      <w:pPr>
        <w:spacing w:before="0" w:after="0"/>
        <w:rPr>
          <w:rFonts w:cs="Open Sans"/>
        </w:rPr>
      </w:pPr>
    </w:p>
    <w:p w14:paraId="0F2299AD" w14:textId="77777777" w:rsidR="009526E9" w:rsidRDefault="009526E9" w:rsidP="009526E9">
      <w:pPr>
        <w:spacing w:before="0" w:after="0"/>
        <w:rPr>
          <w:rFonts w:cs="Open Sans"/>
        </w:rPr>
      </w:pPr>
    </w:p>
    <w:p w14:paraId="4F50C0CC" w14:textId="32C3C7D4" w:rsidR="009526E9" w:rsidRDefault="009526E9" w:rsidP="009526E9">
      <w:pPr>
        <w:spacing w:before="0" w:after="0"/>
        <w:rPr>
          <w:rFonts w:cs="Open Sans"/>
        </w:rPr>
      </w:pPr>
      <w:r>
        <w:rPr>
          <w:rFonts w:cs="Open Sans"/>
        </w:rPr>
        <w:t>Følgende produkter er kompatible med LECIGON</w:t>
      </w:r>
      <w:r w:rsidRPr="009526E9">
        <w:rPr>
          <w:rFonts w:cs="Open Sans"/>
        </w:rPr>
        <w:t xml:space="preserve"> </w:t>
      </w:r>
      <w:r>
        <w:rPr>
          <w:rFonts w:cs="Open Sans"/>
        </w:rPr>
        <w:t>produkterne:</w:t>
      </w:r>
    </w:p>
    <w:p w14:paraId="4E45F396" w14:textId="7CCAC11E" w:rsidR="00D157C8" w:rsidRDefault="009526E9" w:rsidP="009526E9">
      <w:pPr>
        <w:spacing w:before="0" w:after="0"/>
        <w:rPr>
          <w:rFonts w:cs="Open Sans"/>
        </w:rPr>
      </w:pPr>
      <w:r>
        <w:rPr>
          <w:rFonts w:cs="Open Sans"/>
          <w:noProof/>
          <w:sz w:val="9"/>
          <w:szCs w:val="9"/>
        </w:rPr>
        <mc:AlternateContent>
          <mc:Choice Requires="wps">
            <w:drawing>
              <wp:anchor distT="0" distB="0" distL="114300" distR="114300" simplePos="0" relativeHeight="252206080" behindDoc="0" locked="0" layoutInCell="1" allowOverlap="1" wp14:anchorId="6CC85F93" wp14:editId="5E077C11">
                <wp:simplePos x="0" y="0"/>
                <wp:positionH relativeFrom="page">
                  <wp:posOffset>0</wp:posOffset>
                </wp:positionH>
                <wp:positionV relativeFrom="page">
                  <wp:posOffset>819785</wp:posOffset>
                </wp:positionV>
                <wp:extent cx="520065" cy="4230370"/>
                <wp:effectExtent l="0" t="0" r="0" b="0"/>
                <wp:wrapNone/>
                <wp:docPr id="1401008816"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C16DB2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53E2DD2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414B2DE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C2C159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44F73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ACC6C5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F6444E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4B3437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30940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EACDD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8AC71E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A99FA1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CC85F93" id="_x0000_s1039" type="#_x0000_t202" style="position:absolute;margin-left:0;margin-top:64.55pt;width:40.95pt;height:333.1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rb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c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7NhlPqOdZ+I4JCLWhU9DiEuCgi&#10;X6udMo+MYDsfTwcUWFO3o1mUOooJuzGqK0RSSbDFK5MInZ4cRQrbxZTrTbcLZtvcQNnZzinjgcHH&#10;8ETS01RExVh1T8aOb71CS5zC+6HEV+JUT1Evz+L8F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AX3K27ICAABeBQAADgAA&#10;AAAAAAAAAAAAAAAuAgAAZHJzL2Uyb0RvYy54bWxQSwECLQAUAAYACAAAACEAf91iStwAAAAHAQAA&#10;DwAAAAAAAAAAAAAAAAAMBQAAZHJzL2Rvd25yZXYueG1sUEsFBgAAAAAEAAQA8wAAABUGAAAAAA==&#10;" filled="f" stroked="f">
                <v:textbox>
                  <w:txbxContent>
                    <w:p w14:paraId="3C16DB2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DA </w:t>
                      </w:r>
                    </w:p>
                    <w:p w14:paraId="53E2DD2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DE </w:t>
                      </w:r>
                    </w:p>
                    <w:p w14:paraId="414B2DE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C2C159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44F73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ACC6C5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F6444E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4B3437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30940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EACDD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8AC71E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A99FA1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D157C8">
        <w:rPr>
          <w:rFonts w:cs="Open Sans"/>
        </w:rPr>
        <w:t xml:space="preserve"> </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D157C8" w:rsidRPr="00A377D0" w14:paraId="07AC8D8E" w14:textId="77777777" w:rsidTr="00E84AF6">
        <w:trPr>
          <w:trHeight w:val="314"/>
        </w:trPr>
        <w:tc>
          <w:tcPr>
            <w:tcW w:w="52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C9EB375"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b/>
                <w:sz w:val="18"/>
                <w:lang w:bidi="da-DK"/>
              </w:rPr>
              <w:t>Produktnavn</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F5773E9"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b/>
                <w:sz w:val="18"/>
                <w:lang w:bidi="da-DK"/>
              </w:rPr>
              <w:t>Antal</w:t>
            </w:r>
          </w:p>
        </w:tc>
        <w:tc>
          <w:tcPr>
            <w:tcW w:w="16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9067467"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b/>
                <w:sz w:val="18"/>
                <w:lang w:bidi="da-DK"/>
              </w:rPr>
              <w:t>Produktkode</w:t>
            </w:r>
          </w:p>
        </w:tc>
      </w:tr>
      <w:tr w:rsidR="00D157C8" w:rsidRPr="00A377D0" w14:paraId="6CB25F06" w14:textId="77777777" w:rsidTr="00E84AF6">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auto"/>
            <w:vAlign w:val="center"/>
            <w:hideMark/>
          </w:tcPr>
          <w:p w14:paraId="01BF371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Freka® Repair Set for PEG FR 15, ENFit</w:t>
            </w:r>
          </w:p>
        </w:tc>
        <w:tc>
          <w:tcPr>
            <w:tcW w:w="1500" w:type="dxa"/>
            <w:tcBorders>
              <w:top w:val="single" w:sz="8" w:space="0" w:color="000000"/>
              <w:left w:val="nil"/>
              <w:bottom w:val="single" w:sz="8" w:space="0" w:color="231F20"/>
              <w:right w:val="single" w:sz="8" w:space="0" w:color="231F20"/>
            </w:tcBorders>
            <w:shd w:val="clear" w:color="auto" w:fill="auto"/>
            <w:vAlign w:val="center"/>
            <w:hideMark/>
          </w:tcPr>
          <w:p w14:paraId="1FB0165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 kit</w:t>
            </w:r>
          </w:p>
        </w:tc>
        <w:tc>
          <w:tcPr>
            <w:tcW w:w="1688" w:type="dxa"/>
            <w:tcBorders>
              <w:top w:val="single" w:sz="8" w:space="0" w:color="000000"/>
              <w:left w:val="nil"/>
              <w:bottom w:val="single" w:sz="8" w:space="0" w:color="231F20"/>
              <w:right w:val="single" w:sz="8" w:space="0" w:color="231F20"/>
            </w:tcBorders>
            <w:shd w:val="clear" w:color="auto" w:fill="auto"/>
            <w:vAlign w:val="center"/>
            <w:hideMark/>
          </w:tcPr>
          <w:p w14:paraId="4154C911"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7981383</w:t>
            </w:r>
          </w:p>
        </w:tc>
      </w:tr>
      <w:tr w:rsidR="00D157C8" w:rsidRPr="00A377D0" w14:paraId="219281B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1F45ED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Freka® Repair Set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66E658A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2DE411F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7981384</w:t>
            </w:r>
          </w:p>
        </w:tc>
      </w:tr>
      <w:tr w:rsidR="00D157C8" w:rsidRPr="00A377D0" w14:paraId="4109529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C86C716"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color w:val="000000"/>
                <w:sz w:val="18"/>
                <w:szCs w:val="18"/>
                <w:lang w:val="en-US" w:eastAsia="da-DK"/>
              </w:rPr>
              <w:t>Freka® Connectors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299051A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15</w:t>
            </w:r>
          </w:p>
        </w:tc>
        <w:tc>
          <w:tcPr>
            <w:tcW w:w="1688" w:type="dxa"/>
            <w:tcBorders>
              <w:top w:val="nil"/>
              <w:left w:val="nil"/>
              <w:bottom w:val="single" w:sz="8" w:space="0" w:color="231F20"/>
              <w:right w:val="single" w:sz="8" w:space="0" w:color="231F20"/>
            </w:tcBorders>
            <w:shd w:val="clear" w:color="auto" w:fill="auto"/>
            <w:vAlign w:val="center"/>
            <w:hideMark/>
          </w:tcPr>
          <w:p w14:paraId="2099A2D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7981386</w:t>
            </w:r>
          </w:p>
        </w:tc>
      </w:tr>
      <w:tr w:rsidR="00D157C8" w:rsidRPr="00A377D0" w14:paraId="6F8BDCC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DB2836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Fixation Plate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468261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0A8A1D1F"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7904002</w:t>
            </w:r>
          </w:p>
        </w:tc>
      </w:tr>
      <w:tr w:rsidR="00D157C8" w:rsidRPr="00A377D0" w14:paraId="12031EA6"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3A229D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Fixation Plate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5F2D067C"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5D5E9EE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7751541</w:t>
            </w:r>
          </w:p>
        </w:tc>
      </w:tr>
      <w:tr w:rsidR="00D157C8" w:rsidRPr="00A377D0" w14:paraId="313CF5A2"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CBB7D2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Tube Clamp for PEG FR9 and PEG FR15</w:t>
            </w:r>
          </w:p>
        </w:tc>
        <w:tc>
          <w:tcPr>
            <w:tcW w:w="1500" w:type="dxa"/>
            <w:tcBorders>
              <w:top w:val="nil"/>
              <w:left w:val="nil"/>
              <w:bottom w:val="single" w:sz="8" w:space="0" w:color="231F20"/>
              <w:right w:val="single" w:sz="8" w:space="0" w:color="231F20"/>
            </w:tcBorders>
            <w:shd w:val="clear" w:color="auto" w:fill="auto"/>
            <w:vAlign w:val="center"/>
            <w:hideMark/>
          </w:tcPr>
          <w:p w14:paraId="5FBD198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15</w:t>
            </w:r>
          </w:p>
        </w:tc>
        <w:tc>
          <w:tcPr>
            <w:tcW w:w="1688" w:type="dxa"/>
            <w:tcBorders>
              <w:top w:val="nil"/>
              <w:left w:val="nil"/>
              <w:bottom w:val="single" w:sz="8" w:space="0" w:color="231F20"/>
              <w:right w:val="single" w:sz="8" w:space="0" w:color="231F20"/>
            </w:tcBorders>
            <w:shd w:val="clear" w:color="auto" w:fill="auto"/>
            <w:vAlign w:val="center"/>
            <w:hideMark/>
          </w:tcPr>
          <w:p w14:paraId="74886FFB"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7751701</w:t>
            </w:r>
          </w:p>
        </w:tc>
      </w:tr>
      <w:tr w:rsidR="00D157C8" w:rsidRPr="00A377D0" w14:paraId="30F398A1"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AA80EAA"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color w:val="000000"/>
                <w:sz w:val="18"/>
                <w:szCs w:val="18"/>
                <w:lang w:val="en-US" w:eastAsia="da-DK"/>
              </w:rPr>
              <w:t>Freka® Y-Connector for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6C4735D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02E89D9F"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7981394</w:t>
            </w:r>
          </w:p>
        </w:tc>
      </w:tr>
      <w:tr w:rsidR="00D157C8" w:rsidRPr="00A377D0" w14:paraId="1924D143"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C33375A" w14:textId="77777777" w:rsidR="00D157C8" w:rsidRPr="00AD172D"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color w:val="000000"/>
                <w:sz w:val="18"/>
                <w:szCs w:val="18"/>
                <w:lang w:val="en-US" w:eastAsia="da-DK"/>
              </w:rPr>
              <w:t>Freka® Y-Connector for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23DF408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46BB43CC"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798139</w:t>
            </w:r>
            <w:r>
              <w:rPr>
                <w:rFonts w:eastAsia="Times New Roman" w:cs="Open Sans"/>
                <w:color w:val="000000"/>
                <w:sz w:val="18"/>
                <w:szCs w:val="18"/>
                <w:lang w:val="en-US" w:eastAsia="da-DK"/>
              </w:rPr>
              <w:t>5</w:t>
            </w:r>
          </w:p>
        </w:tc>
      </w:tr>
      <w:tr w:rsidR="00D157C8" w:rsidRPr="00A377D0" w14:paraId="03A7EB91"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47CBD4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Freka® Click Adaptor FR 9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07505C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15</w:t>
            </w:r>
          </w:p>
        </w:tc>
        <w:tc>
          <w:tcPr>
            <w:tcW w:w="1688" w:type="dxa"/>
            <w:tcBorders>
              <w:top w:val="nil"/>
              <w:left w:val="nil"/>
              <w:bottom w:val="single" w:sz="8" w:space="0" w:color="231F20"/>
              <w:right w:val="single" w:sz="8" w:space="0" w:color="231F20"/>
            </w:tcBorders>
            <w:shd w:val="clear" w:color="auto" w:fill="auto"/>
            <w:vAlign w:val="center"/>
            <w:hideMark/>
          </w:tcPr>
          <w:p w14:paraId="146BB914"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7981389</w:t>
            </w:r>
          </w:p>
        </w:tc>
      </w:tr>
      <w:tr w:rsidR="00D157C8" w:rsidRPr="00A377D0" w14:paraId="2370DAA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C04CF1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3F89DF7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1 x 30</w:t>
            </w:r>
          </w:p>
        </w:tc>
        <w:tc>
          <w:tcPr>
            <w:tcW w:w="1688" w:type="dxa"/>
            <w:tcBorders>
              <w:top w:val="nil"/>
              <w:left w:val="nil"/>
              <w:bottom w:val="single" w:sz="8" w:space="0" w:color="231F20"/>
              <w:right w:val="single" w:sz="8" w:space="0" w:color="231F20"/>
            </w:tcBorders>
            <w:shd w:val="clear" w:color="auto" w:fill="auto"/>
            <w:vAlign w:val="center"/>
            <w:hideMark/>
          </w:tcPr>
          <w:p w14:paraId="274F2CA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7981403</w:t>
            </w:r>
          </w:p>
        </w:tc>
      </w:tr>
      <w:tr w:rsidR="00D157C8" w:rsidRPr="00A377D0" w14:paraId="53BB9A9B"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B805C2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"Hermann" Gastronomy Dressing Set</w:t>
            </w:r>
          </w:p>
        </w:tc>
        <w:tc>
          <w:tcPr>
            <w:tcW w:w="1500" w:type="dxa"/>
            <w:tcBorders>
              <w:top w:val="nil"/>
              <w:left w:val="nil"/>
              <w:bottom w:val="single" w:sz="8" w:space="0" w:color="231F20"/>
              <w:right w:val="single" w:sz="8" w:space="0" w:color="231F20"/>
            </w:tcBorders>
            <w:shd w:val="clear" w:color="auto" w:fill="auto"/>
            <w:vAlign w:val="center"/>
            <w:hideMark/>
          </w:tcPr>
          <w:p w14:paraId="465B51AD"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w:t>
            </w:r>
          </w:p>
        </w:tc>
        <w:tc>
          <w:tcPr>
            <w:tcW w:w="1688" w:type="dxa"/>
            <w:tcBorders>
              <w:top w:val="nil"/>
              <w:left w:val="nil"/>
              <w:bottom w:val="single" w:sz="8" w:space="0" w:color="231F20"/>
              <w:right w:val="single" w:sz="8" w:space="0" w:color="231F20"/>
            </w:tcBorders>
            <w:shd w:val="clear" w:color="auto" w:fill="auto"/>
            <w:vAlign w:val="center"/>
            <w:hideMark/>
          </w:tcPr>
          <w:p w14:paraId="3859451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7901081</w:t>
            </w:r>
          </w:p>
        </w:tc>
      </w:tr>
      <w:tr w:rsidR="00D157C8" w:rsidRPr="00A377D0" w14:paraId="7832B14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F2708B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Erlanger Dressing Set</w:t>
            </w:r>
          </w:p>
        </w:tc>
        <w:tc>
          <w:tcPr>
            <w:tcW w:w="1500" w:type="dxa"/>
            <w:tcBorders>
              <w:top w:val="nil"/>
              <w:left w:val="nil"/>
              <w:bottom w:val="single" w:sz="8" w:space="0" w:color="231F20"/>
              <w:right w:val="single" w:sz="8" w:space="0" w:color="231F20"/>
            </w:tcBorders>
            <w:shd w:val="clear" w:color="auto" w:fill="auto"/>
            <w:vAlign w:val="center"/>
            <w:hideMark/>
          </w:tcPr>
          <w:p w14:paraId="77856D14"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w:t>
            </w:r>
          </w:p>
        </w:tc>
        <w:tc>
          <w:tcPr>
            <w:tcW w:w="1688" w:type="dxa"/>
            <w:tcBorders>
              <w:top w:val="nil"/>
              <w:left w:val="nil"/>
              <w:bottom w:val="single" w:sz="8" w:space="0" w:color="231F20"/>
              <w:right w:val="single" w:sz="8" w:space="0" w:color="231F20"/>
            </w:tcBorders>
            <w:shd w:val="clear" w:color="auto" w:fill="auto"/>
            <w:vAlign w:val="center"/>
            <w:hideMark/>
          </w:tcPr>
          <w:p w14:paraId="54B67EF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7981941</w:t>
            </w:r>
          </w:p>
        </w:tc>
      </w:tr>
    </w:tbl>
    <w:p w14:paraId="4BC91823" w14:textId="77777777" w:rsidR="00D157C8" w:rsidRDefault="00D157C8" w:rsidP="00D157C8">
      <w:pPr>
        <w:rPr>
          <w:rFonts w:cs="Open Sans"/>
        </w:rPr>
      </w:pPr>
    </w:p>
    <w:p w14:paraId="7CAFDB0A" w14:textId="77777777" w:rsidR="00D157C8" w:rsidRDefault="00D157C8" w:rsidP="00D157C8">
      <w:pPr>
        <w:rPr>
          <w:rFonts w:cs="Open Sans"/>
        </w:rPr>
      </w:pPr>
    </w:p>
    <w:p w14:paraId="01731728" w14:textId="77777777" w:rsidR="00D157C8" w:rsidRDefault="00D157C8" w:rsidP="00D157C8">
      <w:pPr>
        <w:rPr>
          <w:rFonts w:cs="Open Sans"/>
        </w:rPr>
      </w:pPr>
    </w:p>
    <w:p w14:paraId="374C0B36" w14:textId="77777777" w:rsidR="00D157C8" w:rsidRDefault="00D157C8" w:rsidP="00D157C8">
      <w:pPr>
        <w:rPr>
          <w:rFonts w:cs="Open Sans"/>
        </w:rPr>
      </w:pPr>
    </w:p>
    <w:p w14:paraId="7B56DA80" w14:textId="77777777" w:rsidR="00D157C8" w:rsidRDefault="00D157C8" w:rsidP="00D157C8">
      <w:pPr>
        <w:rPr>
          <w:rFonts w:cs="Open Sans"/>
        </w:rPr>
      </w:pPr>
    </w:p>
    <w:p w14:paraId="4E095B88" w14:textId="77777777" w:rsidR="00D157C8" w:rsidRDefault="00D157C8" w:rsidP="00D157C8"/>
    <w:p w14:paraId="58095422" w14:textId="77777777" w:rsidR="00D157C8" w:rsidRDefault="00D157C8" w:rsidP="00D157C8">
      <w:pPr>
        <w:rPr>
          <w:lang w:val="en-US"/>
        </w:rPr>
      </w:pPr>
    </w:p>
    <w:p w14:paraId="78ED937C" w14:textId="77777777" w:rsidR="00D157C8" w:rsidRDefault="00D157C8" w:rsidP="00D157C8">
      <w:pPr>
        <w:pStyle w:val="Brdtekst"/>
        <w:spacing w:line="268" w:lineRule="auto"/>
        <w:ind w:left="531" w:right="363"/>
        <w:rPr>
          <w:rFonts w:ascii="Century Gothic" w:hAnsi="Century Gothic"/>
          <w:color w:val="231F20"/>
          <w:sz w:val="20"/>
          <w:szCs w:val="20"/>
        </w:rPr>
      </w:pPr>
    </w:p>
    <w:p w14:paraId="4D3FF4E8" w14:textId="77777777" w:rsidR="00D157C8" w:rsidRDefault="00D157C8" w:rsidP="00D157C8">
      <w:pPr>
        <w:pStyle w:val="Brdtekst"/>
        <w:spacing w:line="268" w:lineRule="auto"/>
        <w:ind w:left="531" w:right="363"/>
        <w:rPr>
          <w:rFonts w:ascii="Century Gothic" w:hAnsi="Century Gothic"/>
          <w:color w:val="231F20"/>
          <w:sz w:val="20"/>
          <w:szCs w:val="20"/>
        </w:rPr>
      </w:pPr>
    </w:p>
    <w:p w14:paraId="79455F0C" w14:textId="77777777" w:rsidR="009526E9" w:rsidRDefault="009526E9" w:rsidP="00D157C8">
      <w:pPr>
        <w:pStyle w:val="Brdtekst"/>
        <w:spacing w:line="268" w:lineRule="auto"/>
        <w:ind w:left="531" w:right="363"/>
        <w:rPr>
          <w:rFonts w:ascii="Century Gothic" w:hAnsi="Century Gothic"/>
          <w:color w:val="231F20"/>
          <w:sz w:val="20"/>
          <w:szCs w:val="20"/>
        </w:rPr>
      </w:pPr>
    </w:p>
    <w:p w14:paraId="6DB92345" w14:textId="77777777" w:rsidR="009526E9" w:rsidRDefault="009526E9" w:rsidP="00D157C8">
      <w:pPr>
        <w:pStyle w:val="Brdtekst"/>
        <w:spacing w:line="268" w:lineRule="auto"/>
        <w:ind w:left="531" w:right="363"/>
        <w:rPr>
          <w:rFonts w:ascii="Century Gothic" w:hAnsi="Century Gothic"/>
          <w:color w:val="231F20"/>
          <w:sz w:val="20"/>
          <w:szCs w:val="20"/>
        </w:rPr>
      </w:pPr>
    </w:p>
    <w:p w14:paraId="5C5BB70D" w14:textId="77777777" w:rsidR="009526E9" w:rsidRDefault="009526E9" w:rsidP="00D157C8">
      <w:pPr>
        <w:pStyle w:val="Brdtekst"/>
        <w:spacing w:line="268" w:lineRule="auto"/>
        <w:ind w:left="531" w:right="363"/>
        <w:rPr>
          <w:rFonts w:ascii="Century Gothic" w:hAnsi="Century Gothic"/>
          <w:color w:val="231F20"/>
          <w:sz w:val="20"/>
          <w:szCs w:val="20"/>
        </w:rPr>
      </w:pPr>
    </w:p>
    <w:p w14:paraId="691580DF" w14:textId="77777777" w:rsidR="009526E9" w:rsidRDefault="009526E9" w:rsidP="00D157C8">
      <w:pPr>
        <w:pStyle w:val="Brdtekst"/>
        <w:spacing w:line="268" w:lineRule="auto"/>
        <w:ind w:left="531" w:right="363"/>
        <w:rPr>
          <w:rFonts w:ascii="Century Gothic" w:hAnsi="Century Gothic"/>
          <w:color w:val="231F20"/>
          <w:sz w:val="20"/>
          <w:szCs w:val="20"/>
        </w:rPr>
      </w:pPr>
    </w:p>
    <w:p w14:paraId="405DACD8" w14:textId="77777777" w:rsidR="009526E9" w:rsidRDefault="009526E9" w:rsidP="00D157C8">
      <w:pPr>
        <w:pStyle w:val="Brdtekst"/>
        <w:spacing w:line="268" w:lineRule="auto"/>
        <w:ind w:left="531" w:right="363"/>
        <w:rPr>
          <w:rFonts w:ascii="Century Gothic" w:hAnsi="Century Gothic"/>
          <w:color w:val="231F20"/>
          <w:sz w:val="20"/>
          <w:szCs w:val="20"/>
        </w:rPr>
      </w:pPr>
    </w:p>
    <w:p w14:paraId="33672E84" w14:textId="77777777" w:rsidR="009526E9" w:rsidRDefault="009526E9" w:rsidP="00D157C8">
      <w:pPr>
        <w:pStyle w:val="Brdtekst"/>
        <w:spacing w:line="268" w:lineRule="auto"/>
        <w:ind w:left="531" w:right="363"/>
        <w:rPr>
          <w:rFonts w:ascii="Century Gothic" w:hAnsi="Century Gothic"/>
          <w:color w:val="231F20"/>
          <w:sz w:val="20"/>
          <w:szCs w:val="20"/>
        </w:rPr>
      </w:pPr>
    </w:p>
    <w:p w14:paraId="2524C39D" w14:textId="77777777" w:rsidR="009526E9" w:rsidRDefault="009526E9" w:rsidP="00D157C8">
      <w:pPr>
        <w:pStyle w:val="Brdtekst"/>
        <w:spacing w:line="268" w:lineRule="auto"/>
        <w:ind w:left="531" w:right="363"/>
        <w:rPr>
          <w:rFonts w:ascii="Century Gothic" w:hAnsi="Century Gothic"/>
          <w:color w:val="231F20"/>
          <w:sz w:val="20"/>
          <w:szCs w:val="20"/>
        </w:rPr>
      </w:pPr>
    </w:p>
    <w:p w14:paraId="6C2DCCCA" w14:textId="0E7132C8" w:rsidR="009526E9" w:rsidRPr="00A713FF" w:rsidRDefault="009526E9" w:rsidP="009526E9">
      <w:pPr>
        <w:pStyle w:val="Overskrift1"/>
        <w:pBdr>
          <w:bottom w:val="single" w:sz="4" w:space="0" w:color="auto"/>
        </w:pBdr>
        <w:shd w:val="clear" w:color="auto" w:fill="A6A6A6" w:themeFill="background1" w:themeFillShade="A6"/>
        <w:rPr>
          <w:rFonts w:cs="Open Sans"/>
          <w:lang w:val="de-DE"/>
        </w:rPr>
      </w:pPr>
      <w:bookmarkStart w:id="65" w:name="_Toc139551259"/>
      <w:r w:rsidRPr="00D157C8">
        <w:rPr>
          <w:lang w:val="en-US" w:bidi="de-DE"/>
        </w:rPr>
        <w:t>[DEUTSCH] - Vorwort</w:t>
      </w:r>
    </w:p>
    <w:p w14:paraId="341642CA" w14:textId="2DE479EB" w:rsidR="009526E9" w:rsidRPr="00444B97" w:rsidRDefault="009526E9" w:rsidP="009526E9">
      <w:pPr>
        <w:spacing w:before="0" w:after="0"/>
        <w:jc w:val="both"/>
        <w:rPr>
          <w:rFonts w:cs="Open Sans"/>
          <w:lang w:val="de-DE"/>
        </w:rPr>
      </w:pPr>
      <w:r>
        <w:rPr>
          <w:rFonts w:cs="Open Sans"/>
          <w:noProof/>
          <w:sz w:val="9"/>
          <w:szCs w:val="9"/>
        </w:rPr>
        <mc:AlternateContent>
          <mc:Choice Requires="wps">
            <w:drawing>
              <wp:anchor distT="0" distB="0" distL="114300" distR="114300" simplePos="0" relativeHeight="252208128" behindDoc="0" locked="0" layoutInCell="1" allowOverlap="1" wp14:anchorId="3125E744" wp14:editId="1625ECB4">
                <wp:simplePos x="0" y="0"/>
                <wp:positionH relativeFrom="page">
                  <wp:posOffset>0</wp:posOffset>
                </wp:positionH>
                <wp:positionV relativeFrom="page">
                  <wp:posOffset>819785</wp:posOffset>
                </wp:positionV>
                <wp:extent cx="520065" cy="4230370"/>
                <wp:effectExtent l="0" t="0" r="0" b="0"/>
                <wp:wrapNone/>
                <wp:docPr id="8827808"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5CC22E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363CD43"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36C658E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24DA6C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803183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9C521F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AB3EF3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3ED1AE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A2EB8E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D79839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9B903E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9D69D0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125E744" id="_x0000_s1040" type="#_x0000_t202" style="position:absolute;left:0;text-align:left;margin-left:0;margin-top:64.55pt;width:40.95pt;height:333.1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pc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S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7NhlPqOdZ+I4JCLWhU9DiEuCgi&#10;X6udMo+MYDsfTwcUWFO3o1mUOooJuzGqK0RSSbDFK5MInZ4cRQrbxZTrTbcLZtvcQNnZzinjgcHH&#10;8ETS01RExVh1T8aOb71CS5zC+6HEV+JUT1Evz+L8F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VhkKXLICAABeBQAADgAA&#10;AAAAAAAAAAAAAAAuAgAAZHJzL2Uyb0RvYy54bWxQSwECLQAUAAYACAAAACEAf91iStwAAAAHAQAA&#10;DwAAAAAAAAAAAAAAAAAMBQAAZHJzL2Rvd25yZXYueG1sUEsFBgAAAAAEAAQA8wAAABUGAAAAAA==&#10;" filled="f" stroked="f">
                <v:textbox>
                  <w:txbxContent>
                    <w:p w14:paraId="15CC22E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363CD43"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36C658E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24DA6C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803183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9C521F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AB3EF3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3ED1AE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A2EB8E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D79839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9B903E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9D69D0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E0B96">
        <w:rPr>
          <w:lang w:val="de-DE" w:bidi="de-DE"/>
        </w:rPr>
        <w:t xml:space="preserve">Die Gebrauchsanweisung dient als Schulungshandbuch, zum Nachschlagen und um Ihnen alle relevanten Informationen zur Verwendung der </w:t>
      </w:r>
      <w:r w:rsidRPr="00AE0B96">
        <w:rPr>
          <w:b/>
          <w:lang w:val="de-DE" w:bidi="de-DE"/>
        </w:rPr>
        <w:t>Lecigon PEG</w:t>
      </w:r>
      <w:r w:rsidRPr="00AE0B96">
        <w:rPr>
          <w:lang w:val="de-DE" w:bidi="de-DE"/>
        </w:rPr>
        <w:t xml:space="preserve"> während der Einrichtung und der postoperativen Versorgung zu geben - sicher und effektiv.</w:t>
      </w:r>
    </w:p>
    <w:p w14:paraId="550D1E51" w14:textId="77777777" w:rsidR="009526E9" w:rsidRPr="00444B97" w:rsidRDefault="009526E9" w:rsidP="009526E9">
      <w:pPr>
        <w:spacing w:before="0" w:after="0"/>
        <w:rPr>
          <w:rFonts w:cs="Open Sans"/>
        </w:rPr>
      </w:pPr>
      <w:r w:rsidRPr="00763B34">
        <w:rPr>
          <w:lang w:bidi="de-DE"/>
        </w:rPr>
        <w:t xml:space="preserve">Wir bitten Sie daher, diese Anweisungen stets zu befolgen. Wenn Sie eine neue Gebrauchsanweisung benötigen, kontaktieren Sie uns bitte unter: </w:t>
      </w:r>
      <w:r w:rsidRPr="00763B34">
        <w:rPr>
          <w:b/>
          <w:lang w:bidi="de-DE"/>
        </w:rPr>
        <w:t>info@innovationmedica.com</w:t>
      </w:r>
    </w:p>
    <w:p w14:paraId="699540C9" w14:textId="77777777" w:rsidR="009625A6" w:rsidRDefault="009526E9" w:rsidP="009526E9">
      <w:pPr>
        <w:spacing w:before="0" w:after="0"/>
        <w:rPr>
          <w:lang w:bidi="de-DE"/>
        </w:rPr>
      </w:pPr>
      <w:r w:rsidRPr="00763B34">
        <w:rPr>
          <w:lang w:bidi="de-DE"/>
        </w:rPr>
        <w:t xml:space="preserve">Mit freundlichen Grüßen, </w:t>
      </w:r>
    </w:p>
    <w:p w14:paraId="7350E895" w14:textId="586303CA" w:rsidR="009526E9" w:rsidRPr="00444B97" w:rsidRDefault="009526E9" w:rsidP="009526E9">
      <w:pPr>
        <w:spacing w:before="0" w:after="0"/>
        <w:rPr>
          <w:rFonts w:cs="Open Sans"/>
          <w:bCs/>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763B34">
        <w:rPr>
          <w:i/>
          <w:sz w:val="22"/>
          <w:lang w:bidi="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01F79032" w14:textId="77777777" w:rsidR="009526E9" w:rsidRPr="00A377D0" w:rsidRDefault="009526E9" w:rsidP="009526E9">
      <w:pPr>
        <w:pStyle w:val="Overskrift1"/>
        <w:numPr>
          <w:ilvl w:val="0"/>
          <w:numId w:val="1"/>
        </w:numPr>
        <w:rPr>
          <w:rFonts w:cs="Open Sans"/>
          <w:lang w:val="en-AU"/>
        </w:rPr>
      </w:pPr>
      <w:r w:rsidRPr="00A377D0">
        <w:rPr>
          <w:lang w:bidi="de-DE"/>
        </w:rPr>
        <w:t>Schwerwiegende Vor</w:t>
      </w:r>
      <w:r>
        <w:rPr>
          <w:lang w:bidi="de-DE"/>
        </w:rPr>
        <w:t xml:space="preserve">Kommnisse </w:t>
      </w:r>
    </w:p>
    <w:p w14:paraId="11638F94" w14:textId="77777777" w:rsidR="009526E9" w:rsidRPr="00912838" w:rsidRDefault="009526E9" w:rsidP="009526E9">
      <w:pPr>
        <w:rPr>
          <w:rFonts w:cs="Open Sans"/>
          <w:lang w:val="en-US"/>
        </w:rPr>
      </w:pPr>
      <w:r w:rsidRPr="00912838">
        <w:rPr>
          <w:lang w:val="en-US" w:bidi="de-DE"/>
        </w:rPr>
        <w:t>Es ist wichtig, dass sich die Sonde frei im Stoma bewegen kann, um zu verhindern, dass die innere Retentionsplatte eingebettet wird, was auch als Buried-Bumper-Syndrom bekannt ist.</w:t>
      </w:r>
    </w:p>
    <w:p w14:paraId="3387EA33" w14:textId="77777777" w:rsidR="009526E9" w:rsidRPr="008202F2" w:rsidRDefault="009526E9" w:rsidP="009526E9">
      <w:pPr>
        <w:rPr>
          <w:rFonts w:cs="Open Sans"/>
          <w:color w:val="000000"/>
          <w:shd w:val="clear" w:color="auto" w:fill="FFFFFF"/>
        </w:rPr>
      </w:pPr>
      <w:r w:rsidRPr="00A377D0">
        <w:rPr>
          <w:lang w:bidi="de-DE"/>
        </w:rPr>
        <w:t>Im Falle eines schwerwiegende</w:t>
      </w:r>
      <w:r>
        <w:rPr>
          <w:lang w:bidi="de-DE"/>
        </w:rPr>
        <w:t xml:space="preserve">n Vorkommnisses </w:t>
      </w:r>
      <w:r w:rsidRPr="00A377D0">
        <w:rPr>
          <w:lang w:bidi="de-DE"/>
        </w:rPr>
        <w:t xml:space="preserve">wenden Sie sich bitte unverzüglich an den Hersteller </w:t>
      </w:r>
      <w:r w:rsidRPr="00A377D0">
        <w:rPr>
          <w:shd w:val="clear" w:color="auto" w:fill="FFFFFF"/>
          <w:lang w:bidi="de-DE"/>
        </w:rPr>
        <w:t>und die zuständige Behörde des Mitgliedstaates, in dem der Nutzer und/oder Patient ansässig ist.</w:t>
      </w:r>
    </w:p>
    <w:p w14:paraId="0030714F" w14:textId="77777777" w:rsidR="009526E9" w:rsidRPr="008202F2" w:rsidRDefault="009526E9" w:rsidP="009526E9">
      <w:pPr>
        <w:ind w:firstLine="360"/>
        <w:rPr>
          <w:rFonts w:cs="Open Sans"/>
          <w:color w:val="5F5F5F" w:themeColor="hyperlink"/>
          <w:u w:val="single"/>
        </w:rPr>
      </w:pPr>
      <w:r>
        <w:rPr>
          <w:lang w:bidi="de-DE"/>
        </w:rPr>
        <w:t xml:space="preserve">Kontakt: Innoventa Medical ApS unter: </w:t>
      </w:r>
      <w:hyperlink r:id="rId50" w:history="1">
        <w:r w:rsidRPr="00A377D0">
          <w:rPr>
            <w:rStyle w:val="Hyperlink"/>
            <w:lang w:bidi="de-DE"/>
          </w:rPr>
          <w:t>info@innoventamedica.com</w:t>
        </w:r>
      </w:hyperlink>
    </w:p>
    <w:p w14:paraId="5D77A1D0" w14:textId="77777777" w:rsidR="009526E9" w:rsidRPr="008202F2" w:rsidRDefault="009526E9" w:rsidP="009526E9">
      <w:pPr>
        <w:rPr>
          <w:rFonts w:cs="Open Sans"/>
          <w:color w:val="000000"/>
          <w:shd w:val="clear" w:color="auto" w:fill="FFFFFF"/>
        </w:rPr>
      </w:pPr>
      <w:r>
        <w:rPr>
          <w:shd w:val="clear" w:color="auto" w:fill="FFFFFF"/>
          <w:lang w:bidi="de-DE"/>
        </w:rPr>
        <w:t>Ihre zuständige nationale Behörde finden Sie auf der Website der Europäischen Kommission unter:</w:t>
      </w:r>
    </w:p>
    <w:p w14:paraId="518798A8" w14:textId="77777777" w:rsidR="009526E9" w:rsidRPr="008202F2" w:rsidRDefault="00310DEA" w:rsidP="009526E9">
      <w:pPr>
        <w:rPr>
          <w:rFonts w:cs="Open Sans"/>
          <w:color w:val="000000"/>
          <w:shd w:val="clear" w:color="auto" w:fill="FFFFFF"/>
        </w:rPr>
      </w:pPr>
      <w:hyperlink r:id="rId51" w:history="1">
        <w:r w:rsidR="009526E9" w:rsidRPr="00EB15B1">
          <w:rPr>
            <w:rStyle w:val="Hyperlink"/>
            <w:shd w:val="clear" w:color="auto" w:fill="FFFFFF"/>
            <w:lang w:bidi="de-DE"/>
          </w:rPr>
          <w:t>https://ec.europa.eu/health/md_sector/contact_en</w:t>
        </w:r>
      </w:hyperlink>
    </w:p>
    <w:p w14:paraId="59F84311" w14:textId="77777777" w:rsidR="009526E9" w:rsidRPr="00912838" w:rsidRDefault="009526E9" w:rsidP="009526E9">
      <w:pPr>
        <w:rPr>
          <w:shd w:val="clear" w:color="auto" w:fill="FFFFFF"/>
          <w:lang w:bidi="de-DE"/>
        </w:rPr>
      </w:pPr>
      <w:r>
        <w:rPr>
          <w:shd w:val="clear" w:color="auto" w:fill="FFFFFF"/>
          <w:lang w:bidi="de-DE"/>
        </w:rPr>
        <w:t>und sehen Sie sich dann das Dokument mit dem Titel an: Vigilanz-Kontaktstellen.</w:t>
      </w:r>
    </w:p>
    <w:p w14:paraId="2431BB71" w14:textId="77777777" w:rsidR="009526E9" w:rsidRPr="00A377D0" w:rsidRDefault="009526E9" w:rsidP="009526E9">
      <w:pPr>
        <w:pStyle w:val="Overskrift1"/>
        <w:numPr>
          <w:ilvl w:val="0"/>
          <w:numId w:val="1"/>
        </w:numPr>
        <w:rPr>
          <w:rFonts w:cs="Open Sans"/>
          <w:lang w:val="en-AU"/>
        </w:rPr>
      </w:pPr>
      <w:r w:rsidRPr="00A377D0">
        <w:rPr>
          <w:lang w:bidi="de-DE"/>
        </w:rPr>
        <w:t xml:space="preserve">Beschreibung </w:t>
      </w:r>
    </w:p>
    <w:p w14:paraId="22F0B6D8" w14:textId="77777777" w:rsidR="009526E9" w:rsidRPr="00912838" w:rsidRDefault="009526E9" w:rsidP="009526E9">
      <w:pPr>
        <w:rPr>
          <w:lang w:val="en-AU" w:bidi="de-DE"/>
        </w:rPr>
      </w:pPr>
      <w:r w:rsidRPr="00912838">
        <w:rPr>
          <w:lang w:val="en-AU" w:bidi="de-DE"/>
        </w:rPr>
        <w:t xml:space="preserve">Die Lecigon PEG ist eine perkutane endoskopische Gastrostomiesonde, die operativ in den Magen gelegt wird. Sie ist entweder 15 FR oder 20 FR lang und hat eine Länge von 35 cm. </w:t>
      </w:r>
    </w:p>
    <w:p w14:paraId="07A33950" w14:textId="77777777" w:rsidR="009526E9" w:rsidRPr="00912838" w:rsidRDefault="009526E9" w:rsidP="009526E9">
      <w:pPr>
        <w:pStyle w:val="Overskrift2"/>
        <w:numPr>
          <w:ilvl w:val="1"/>
          <w:numId w:val="1"/>
        </w:numPr>
        <w:rPr>
          <w:lang w:bidi="de-DE"/>
        </w:rPr>
      </w:pPr>
      <w:r>
        <w:rPr>
          <w:lang w:bidi="de-DE"/>
        </w:rPr>
        <w:t>Inhalt des Kits</w:t>
      </w:r>
    </w:p>
    <w:p w14:paraId="1BDA786C" w14:textId="77777777" w:rsidR="009526E9" w:rsidRPr="00BD70CD" w:rsidRDefault="009526E9" w:rsidP="009526E9">
      <w:pPr>
        <w:ind w:firstLine="360"/>
        <w:rPr>
          <w:rFonts w:cs="Open Sans"/>
        </w:rPr>
      </w:pPr>
      <w:r w:rsidRPr="00BD70CD">
        <w:rPr>
          <w:lang w:bidi="de-DE"/>
        </w:rPr>
        <w:t xml:space="preserve">Das Kit enthält Folgendes </w:t>
      </w:r>
      <w:r>
        <w:rPr>
          <w:lang w:bidi="de-DE"/>
        </w:rPr>
        <w:t>(</w:t>
      </w:r>
      <w:r w:rsidRPr="00BD70CD">
        <w:rPr>
          <w:b/>
          <w:i/>
          <w:lang w:bidi="de-DE"/>
        </w:rPr>
        <w:t>Abbildung 1</w:t>
      </w:r>
      <w:r w:rsidRPr="00BD70CD">
        <w:rPr>
          <w:lang w:bidi="de-DE"/>
        </w:rPr>
        <w:t xml:space="preserve"> ): </w:t>
      </w:r>
    </w:p>
    <w:p w14:paraId="274A9037" w14:textId="77777777" w:rsidR="009526E9" w:rsidRPr="00BD70CD" w:rsidRDefault="009526E9" w:rsidP="009526E9">
      <w:pPr>
        <w:pStyle w:val="Listeafsnit"/>
        <w:numPr>
          <w:ilvl w:val="0"/>
          <w:numId w:val="7"/>
        </w:numPr>
        <w:spacing w:before="0" w:after="0" w:line="240" w:lineRule="auto"/>
        <w:rPr>
          <w:rFonts w:cs="Open Sans"/>
        </w:rPr>
      </w:pPr>
      <w:r w:rsidRPr="00BD70CD">
        <w:rPr>
          <w:lang w:bidi="de-DE"/>
        </w:rPr>
        <w:t xml:space="preserve">Lecigon PEG-Sonde (Polyurethan) </w:t>
      </w:r>
    </w:p>
    <w:p w14:paraId="728B64AB" w14:textId="77777777" w:rsidR="009526E9" w:rsidRPr="00A377D0" w:rsidRDefault="009526E9" w:rsidP="009526E9">
      <w:pPr>
        <w:pStyle w:val="Listeafsnit"/>
        <w:numPr>
          <w:ilvl w:val="0"/>
          <w:numId w:val="7"/>
        </w:numPr>
        <w:spacing w:before="0" w:after="0" w:line="240" w:lineRule="auto"/>
        <w:rPr>
          <w:rFonts w:cs="Open Sans"/>
          <w:lang w:val="en-AU"/>
        </w:rPr>
      </w:pPr>
      <w:r w:rsidRPr="00A377D0">
        <w:rPr>
          <w:lang w:bidi="de-DE"/>
        </w:rPr>
        <w:t>Garnrolle mit Doppelfaden und Einführvorrichtung</w:t>
      </w:r>
    </w:p>
    <w:p w14:paraId="68A1FA64" w14:textId="77777777" w:rsidR="009526E9" w:rsidRPr="00A377D0" w:rsidRDefault="009526E9" w:rsidP="009526E9">
      <w:pPr>
        <w:pStyle w:val="Listeafsnit"/>
        <w:numPr>
          <w:ilvl w:val="0"/>
          <w:numId w:val="7"/>
        </w:numPr>
        <w:spacing w:before="0" w:after="0" w:line="240" w:lineRule="auto"/>
        <w:rPr>
          <w:rFonts w:cs="Open Sans"/>
          <w:lang w:val="en-AU"/>
        </w:rPr>
      </w:pPr>
      <w:r w:rsidRPr="00A377D0">
        <w:rPr>
          <w:lang w:bidi="de-DE"/>
        </w:rPr>
        <w:t xml:space="preserve">Punktionskanüle mit Sicherheits(luft)ventil </w:t>
      </w:r>
    </w:p>
    <w:p w14:paraId="290FBB5A" w14:textId="77777777" w:rsidR="009526E9" w:rsidRDefault="009526E9" w:rsidP="009526E9">
      <w:pPr>
        <w:pStyle w:val="Listeafsnit"/>
        <w:numPr>
          <w:ilvl w:val="0"/>
          <w:numId w:val="7"/>
        </w:numPr>
        <w:spacing w:before="0" w:after="0" w:line="240" w:lineRule="auto"/>
        <w:rPr>
          <w:rFonts w:cs="Open Sans"/>
          <w:lang w:val="en-AU"/>
        </w:rPr>
      </w:pPr>
      <w:r w:rsidRPr="00FB27FE">
        <w:rPr>
          <w:lang w:bidi="de-DE"/>
        </w:rPr>
        <w:t>Einwegskalpell</w:t>
      </w:r>
    </w:p>
    <w:p w14:paraId="5B932A2F" w14:textId="77777777" w:rsidR="009526E9" w:rsidRPr="00912838" w:rsidRDefault="009526E9" w:rsidP="009526E9">
      <w:pPr>
        <w:pStyle w:val="Listeafsnit"/>
        <w:numPr>
          <w:ilvl w:val="0"/>
          <w:numId w:val="7"/>
        </w:numPr>
        <w:spacing w:before="0" w:after="0" w:line="240" w:lineRule="auto"/>
        <w:rPr>
          <w:rFonts w:cs="Open Sans"/>
          <w:lang w:val="en-AU"/>
        </w:rPr>
      </w:pPr>
      <w:r w:rsidRPr="00912838">
        <w:rPr>
          <w:lang w:val="en-AU" w:bidi="de-DE"/>
        </w:rPr>
        <w:t xml:space="preserve">Externe Fixierungsplatte aus Silikon (röntgendicht) mit integriertem Sondenclip (blau für Lecigon PEG 15 FR, violett für Lecigon PEG 20 FR) </w:t>
      </w:r>
    </w:p>
    <w:p w14:paraId="37C639A5" w14:textId="77777777" w:rsidR="009526E9" w:rsidRPr="00912838" w:rsidRDefault="009526E9" w:rsidP="009526E9">
      <w:pPr>
        <w:pStyle w:val="Listeafsnit"/>
        <w:numPr>
          <w:ilvl w:val="0"/>
          <w:numId w:val="7"/>
        </w:numPr>
        <w:spacing w:before="0" w:after="0" w:line="240" w:lineRule="auto"/>
        <w:rPr>
          <w:rFonts w:cs="Open Sans"/>
          <w:lang w:val="en-AU"/>
        </w:rPr>
      </w:pPr>
      <w:r w:rsidRPr="00A377D0">
        <w:rPr>
          <w:lang w:bidi="de-DE"/>
        </w:rPr>
        <w:t>Sondenklemme</w:t>
      </w:r>
    </w:p>
    <w:p w14:paraId="4A9E5059" w14:textId="77777777" w:rsidR="009526E9" w:rsidRPr="0021332D" w:rsidRDefault="009526E9" w:rsidP="009526E9">
      <w:pPr>
        <w:pStyle w:val="Overskrift1"/>
        <w:numPr>
          <w:ilvl w:val="0"/>
          <w:numId w:val="1"/>
        </w:numPr>
        <w:rPr>
          <w:rFonts w:cs="Open Sans"/>
          <w:lang w:val="de-DE"/>
        </w:rPr>
      </w:pPr>
      <w:r w:rsidRPr="00A377D0">
        <w:rPr>
          <w:lang w:bidi="de-DE"/>
        </w:rPr>
        <w:t xml:space="preserve"> </w:t>
      </w:r>
      <w:r>
        <w:rPr>
          <w:sz w:val="19"/>
          <w:szCs w:val="19"/>
        </w:rPr>
        <w:t>Patientenzielgruppe und vorgesehenen Anwender</w:t>
      </w:r>
    </w:p>
    <w:p w14:paraId="367D4544" w14:textId="77777777" w:rsidR="009526E9" w:rsidRPr="0021332D" w:rsidRDefault="009526E9" w:rsidP="009526E9">
      <w:pPr>
        <w:pStyle w:val="Overskrift2"/>
        <w:numPr>
          <w:ilvl w:val="1"/>
          <w:numId w:val="1"/>
        </w:numPr>
        <w:rPr>
          <w:rFonts w:cs="Open Sans"/>
          <w:lang w:val="de-DE"/>
        </w:rPr>
      </w:pPr>
      <w:r>
        <w:rPr>
          <w:lang w:bidi="de-DE"/>
        </w:rPr>
        <w:t xml:space="preserve"> Patientzielgruppe</w:t>
      </w:r>
    </w:p>
    <w:p w14:paraId="7ED720DC" w14:textId="77777777" w:rsidR="009526E9" w:rsidRPr="008202F2" w:rsidRDefault="009526E9" w:rsidP="009526E9">
      <w:pPr>
        <w:pStyle w:val="Listeafsnit"/>
        <w:spacing w:after="160" w:line="259" w:lineRule="auto"/>
        <w:ind w:firstLine="360"/>
        <w:rPr>
          <w:rFonts w:cs="Open Sans"/>
        </w:rPr>
      </w:pPr>
      <w:r>
        <w:rPr>
          <w:lang w:bidi="de-DE"/>
        </w:rPr>
        <w:t>Erwachsene Patienten mit fortgeschrittener Parkinson-Krankheit.</w:t>
      </w:r>
    </w:p>
    <w:p w14:paraId="1E148BFD" w14:textId="63221B13" w:rsidR="009526E9" w:rsidRPr="0021332D" w:rsidRDefault="009526E9" w:rsidP="009526E9">
      <w:pPr>
        <w:pStyle w:val="Overskrift2"/>
        <w:numPr>
          <w:ilvl w:val="1"/>
          <w:numId w:val="1"/>
        </w:numPr>
        <w:rPr>
          <w:rFonts w:cs="Open Sans"/>
          <w:lang w:val="de-DE"/>
        </w:rPr>
      </w:pPr>
      <w:r>
        <w:rPr>
          <w:lang w:bidi="de-DE"/>
        </w:rPr>
        <w:t>Vorgesehene Anwender und Schulung</w:t>
      </w:r>
    </w:p>
    <w:p w14:paraId="154B2A53" w14:textId="77777777" w:rsidR="009526E9" w:rsidRPr="008202F2" w:rsidRDefault="009526E9" w:rsidP="009526E9">
      <w:pPr>
        <w:ind w:firstLine="720"/>
        <w:rPr>
          <w:lang w:bidi="de-DE"/>
        </w:rPr>
      </w:pPr>
      <w:r w:rsidRPr="00056773">
        <w:rPr>
          <w:lang w:bidi="de-DE"/>
        </w:rPr>
        <w:t>Die Benutzer sind in zwei Gruppen unterteilt:</w:t>
      </w:r>
    </w:p>
    <w:p w14:paraId="7FA37B94" w14:textId="77777777" w:rsidR="009526E9" w:rsidRPr="008202F2" w:rsidRDefault="009526E9" w:rsidP="009526E9">
      <w:pPr>
        <w:ind w:left="720"/>
      </w:pPr>
      <w:r>
        <w:rPr>
          <w:rFonts w:cs="Open Sans"/>
          <w:noProof/>
          <w:sz w:val="9"/>
          <w:szCs w:val="9"/>
        </w:rPr>
        <mc:AlternateContent>
          <mc:Choice Requires="wps">
            <w:drawing>
              <wp:anchor distT="0" distB="0" distL="114300" distR="114300" simplePos="0" relativeHeight="252193792" behindDoc="0" locked="0" layoutInCell="1" allowOverlap="1" wp14:anchorId="3D8FF1F5" wp14:editId="56422BDA">
                <wp:simplePos x="0" y="0"/>
                <wp:positionH relativeFrom="page">
                  <wp:posOffset>0</wp:posOffset>
                </wp:positionH>
                <wp:positionV relativeFrom="page">
                  <wp:posOffset>819785</wp:posOffset>
                </wp:positionV>
                <wp:extent cx="520065" cy="4230370"/>
                <wp:effectExtent l="0" t="0" r="0" b="0"/>
                <wp:wrapNone/>
                <wp:docPr id="1632026691"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A7A0147" w14:textId="0865AB30"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58FB372" w14:textId="2184D77C"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04E3EE2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7347B4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36936B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664FCF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B49A4E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348714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D2ED3E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8847C0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D9789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974E72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D8FF1F5" id="_x0000_s1041" type="#_x0000_t202" style="position:absolute;left:0;text-align:left;margin-left:0;margin-top:64.55pt;width:40.95pt;height:333.1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yk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a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7NhlPqOdZ+I4JCLWhU9DiEuCgi&#10;X6udMo+MYDsfTwcUWFO3o1mUOooJuzGqK0RSSbDFK5MInZ4cRQrbxZTrTbcLZtvcQNnZzinjgcHH&#10;8ETS01RExVh1T8aOb71CS5zC+6HEV+JUT1Evz+L8F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CmDMpLICAABeBQAADgAA&#10;AAAAAAAAAAAAAAAuAgAAZHJzL2Uyb0RvYy54bWxQSwECLQAUAAYACAAAACEAf91iStwAAAAHAQAA&#10;DwAAAAAAAAAAAAAAAAAMBQAAZHJzL2Rvd25yZXYueG1sUEsFBgAAAAAEAAQA8wAAABUGAAAAAA==&#10;" filled="f" stroked="f">
                <v:textbox>
                  <w:txbxContent>
                    <w:p w14:paraId="1A7A0147" w14:textId="0865AB30"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58FB372" w14:textId="2184D77C"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04E3EE2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7347B4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36936B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664FCF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B49A4E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348714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D2ED3E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8847C0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D9789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974E72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056773">
        <w:rPr>
          <w:b/>
          <w:lang w:bidi="de-DE"/>
        </w:rPr>
        <w:t xml:space="preserve">Gesundheitspersonal: </w:t>
      </w:r>
      <w:r w:rsidRPr="00056773">
        <w:rPr>
          <w:lang w:bidi="de-DE"/>
        </w:rPr>
        <w:t xml:space="preserve">bestehend aus </w:t>
      </w:r>
      <w:r w:rsidRPr="009B0554">
        <w:rPr>
          <w:lang w:bidi="de-DE"/>
        </w:rPr>
        <w:t>dem Gastroenterologen</w:t>
      </w:r>
      <w:r>
        <w:rPr>
          <w:lang w:bidi="de-DE"/>
        </w:rPr>
        <w:t>/Magen-Darm Chirurgen</w:t>
      </w:r>
      <w:r w:rsidRPr="00056773">
        <w:rPr>
          <w:lang w:bidi="de-DE"/>
        </w:rPr>
        <w:t xml:space="preserve">, der das </w:t>
      </w:r>
      <w:r>
        <w:rPr>
          <w:lang w:bidi="de-DE"/>
        </w:rPr>
        <w:t>Medizinprodukt</w:t>
      </w:r>
      <w:r w:rsidRPr="00056773">
        <w:rPr>
          <w:lang w:bidi="de-DE"/>
        </w:rPr>
        <w:t xml:space="preserve"> implantiert, und dem Pflegepersonal, das den Patienten bei der postoperativen Pflege der Einführungsstelle hilft</w:t>
      </w:r>
      <w:r>
        <w:rPr>
          <w:lang w:bidi="de-DE"/>
        </w:rPr>
        <w:t>. Die Ärzte</w:t>
      </w:r>
      <w:r w:rsidRPr="00056773">
        <w:rPr>
          <w:lang w:bidi="de-DE"/>
        </w:rPr>
        <w:t xml:space="preserve"> sind in der Regel für die Durchführung dieses Verfahrens in ihrem Fachgebiet geschult, aber bei Bedarf kann eine Schulung angeboten werden.</w:t>
      </w:r>
    </w:p>
    <w:p w14:paraId="3DC8DD45" w14:textId="77777777" w:rsidR="009526E9" w:rsidRDefault="009526E9" w:rsidP="009526E9">
      <w:pPr>
        <w:ind w:left="720"/>
        <w:rPr>
          <w:lang w:bidi="de-DE"/>
        </w:rPr>
      </w:pPr>
      <w:r>
        <w:rPr>
          <w:lang w:bidi="de-DE"/>
        </w:rPr>
        <w:t>Je nach Krankenhausprotokoll verschreibt der Neurologe oft den enteralen Zugangsanschluss für die enterale Verabreichung von Parkinson-Medikamenten.</w:t>
      </w:r>
    </w:p>
    <w:p w14:paraId="5DDD6752" w14:textId="77777777" w:rsidR="009526E9" w:rsidRPr="00843DEE" w:rsidRDefault="009526E9" w:rsidP="009526E9">
      <w:pPr>
        <w:ind w:left="720"/>
        <w:rPr>
          <w:szCs w:val="22"/>
          <w:lang w:bidi="de-DE"/>
        </w:rPr>
      </w:pPr>
      <w:r w:rsidRPr="00843DEE">
        <w:rPr>
          <w:rStyle w:val="normaltextrun"/>
          <w:b/>
          <w:color w:val="231F20"/>
          <w:szCs w:val="22"/>
          <w:shd w:val="clear" w:color="auto" w:fill="FFFFFF"/>
          <w:lang w:bidi="de-DE"/>
        </w:rPr>
        <w:t xml:space="preserve">Die Entscheidung, welche </w:t>
      </w:r>
      <w:r w:rsidRPr="00843DEE">
        <w:rPr>
          <w:rStyle w:val="contextualspellingandgrammarerror"/>
          <w:b/>
          <w:color w:val="231F20"/>
          <w:szCs w:val="22"/>
          <w:shd w:val="clear" w:color="auto" w:fill="FFFFFF"/>
          <w:lang w:bidi="de-DE"/>
        </w:rPr>
        <w:t>PEG</w:t>
      </w:r>
      <w:r w:rsidRPr="00843DEE">
        <w:rPr>
          <w:rStyle w:val="normaltextrun"/>
          <w:b/>
          <w:color w:val="231F20"/>
          <w:szCs w:val="22"/>
          <w:shd w:val="clear" w:color="auto" w:fill="FFFFFF"/>
          <w:lang w:bidi="de-DE"/>
        </w:rPr>
        <w:t>-Größe für einen Patienten geeignet ist, liegt in der Verantwortung des behandelnden Arztes, der die individuelle Situation des Patienten berücksichtigen muss</w:t>
      </w:r>
      <w:r w:rsidRPr="00843DEE">
        <w:rPr>
          <w:szCs w:val="22"/>
          <w:lang w:bidi="de-DE"/>
        </w:rPr>
        <w:t>.</w:t>
      </w:r>
    </w:p>
    <w:p w14:paraId="11D1AB07" w14:textId="77777777" w:rsidR="009526E9" w:rsidRPr="00912838" w:rsidRDefault="009526E9" w:rsidP="009526E9">
      <w:pPr>
        <w:ind w:left="720"/>
        <w:rPr>
          <w:lang w:bidi="de-DE"/>
        </w:rPr>
      </w:pPr>
      <w:r w:rsidRPr="00056773">
        <w:rPr>
          <w:b/>
          <w:lang w:bidi="de-DE"/>
        </w:rPr>
        <w:t>Patienten, Pfleger und/oder medizinisches Fachpersonal:</w:t>
      </w:r>
      <w:r w:rsidRPr="00056773">
        <w:rPr>
          <w:lang w:bidi="de-DE"/>
        </w:rPr>
        <w:t xml:space="preserve"> Menschen, die über die PEG-Schläuche behandelt werden und/oder diejenigen, die die tägliche Pflege des </w:t>
      </w:r>
      <w:r>
        <w:rPr>
          <w:lang w:bidi="de-DE"/>
        </w:rPr>
        <w:t>Medizinprodukt</w:t>
      </w:r>
      <w:r w:rsidRPr="00056773">
        <w:rPr>
          <w:lang w:bidi="de-DE"/>
        </w:rPr>
        <w:t>s, wie z. B. das Spülen, durchführen. Dieses Training wird postoperativ gemäß dem lokalen Protokoll durchgeführt.</w:t>
      </w:r>
    </w:p>
    <w:p w14:paraId="339AF726" w14:textId="77777777" w:rsidR="009526E9" w:rsidRPr="0021332D" w:rsidRDefault="009526E9" w:rsidP="009526E9">
      <w:pPr>
        <w:pStyle w:val="Overskrift2"/>
        <w:numPr>
          <w:ilvl w:val="1"/>
          <w:numId w:val="1"/>
        </w:numPr>
        <w:rPr>
          <w:rFonts w:cs="Open Sans"/>
          <w:lang w:val="de-DE"/>
        </w:rPr>
      </w:pPr>
      <w:r>
        <w:rPr>
          <w:lang w:bidi="de-DE"/>
        </w:rPr>
        <w:t xml:space="preserve"> Zweckbestimmung </w:t>
      </w:r>
    </w:p>
    <w:p w14:paraId="5B082AD8" w14:textId="77777777" w:rsidR="009526E9" w:rsidRPr="00912838" w:rsidRDefault="009526E9" w:rsidP="009526E9">
      <w:pPr>
        <w:pStyle w:val="gmail-m3551828975308139041msolistparagraph"/>
        <w:ind w:left="720"/>
        <w:rPr>
          <w:rFonts w:eastAsia="Times New Roman"/>
          <w:lang w:val="de-DE"/>
        </w:rPr>
      </w:pPr>
      <w:r w:rsidRPr="00912838">
        <w:rPr>
          <w:lang w:val="de-DE" w:bidi="de-DE"/>
        </w:rPr>
        <w:t xml:space="preserve">Einen Zugang für Lecigon PEG J für die langfristige  Eingabe des Medikaments Lecigon in den Dünndarm zu schaffen, in Verbindung mit Anwendung der Darmsonde  Lecigon PEG J.  </w:t>
      </w:r>
    </w:p>
    <w:p w14:paraId="63608997" w14:textId="77777777" w:rsidR="009526E9" w:rsidRPr="008202F2" w:rsidRDefault="009526E9" w:rsidP="009526E9">
      <w:pPr>
        <w:pStyle w:val="gmail-m3551828975308139041msolistparagraph"/>
        <w:ind w:left="720"/>
        <w:rPr>
          <w:rFonts w:eastAsia="Times New Roman"/>
        </w:rPr>
      </w:pPr>
      <w:r>
        <w:rPr>
          <w:lang w:bidi="de-DE"/>
        </w:rPr>
        <w:t xml:space="preserve">Die enterale Ernährung kann parallel zur Medikamentengabe in den Darm direkt in den Magen geleitet werden. </w:t>
      </w:r>
    </w:p>
    <w:p w14:paraId="098B5FFE" w14:textId="77777777" w:rsidR="009526E9" w:rsidRPr="00DA6038" w:rsidRDefault="009526E9" w:rsidP="009526E9">
      <w:pPr>
        <w:pStyle w:val="Overskrift2"/>
      </w:pPr>
      <w:r>
        <w:t xml:space="preserve">3.4 </w:t>
      </w:r>
      <w:r w:rsidRPr="00DA6038">
        <w:t>Klinischer Nutzen</w:t>
      </w:r>
    </w:p>
    <w:p w14:paraId="42EE4999" w14:textId="77777777" w:rsidR="009526E9" w:rsidRPr="008202F2" w:rsidRDefault="009526E9" w:rsidP="009526E9">
      <w:pPr>
        <w:ind w:left="720"/>
      </w:pPr>
      <w:r w:rsidRPr="00056773">
        <w:rPr>
          <w:lang w:bidi="de-DE"/>
        </w:rPr>
        <w:t xml:space="preserve">Der Lecigon PEG ist dazu bestimmt, eine langfristige Magenpforte für den enteralen Zugang zu schaffen, um Lecigon Medikamente in den Dünndarm zu leiten, wenn sie zusammen mit der Lecigon PEG J, Darmsonde verwendet wird. </w:t>
      </w:r>
    </w:p>
    <w:p w14:paraId="4A8A4082" w14:textId="77777777" w:rsidR="009526E9" w:rsidRPr="008202F2" w:rsidRDefault="009526E9" w:rsidP="009526E9">
      <w:pPr>
        <w:ind w:left="720"/>
        <w:rPr>
          <w:lang w:bidi="de-DE"/>
        </w:rPr>
      </w:pPr>
      <w:r w:rsidRPr="00056773">
        <w:rPr>
          <w:lang w:bidi="de-DE"/>
        </w:rPr>
        <w:t xml:space="preserve">Bei Bedarf kann die enterale Ernährung direkt in den Magen verabreicht werden, parallel zur Medikamentengabe an den Darm. </w:t>
      </w:r>
    </w:p>
    <w:p w14:paraId="34D99178" w14:textId="77777777" w:rsidR="009526E9" w:rsidRPr="00A377D0" w:rsidRDefault="009526E9" w:rsidP="009526E9">
      <w:pPr>
        <w:pStyle w:val="Overskrift2"/>
        <w:rPr>
          <w:rFonts w:cs="Open Sans"/>
          <w:lang w:val="en-AU"/>
        </w:rPr>
      </w:pPr>
      <w:r>
        <w:rPr>
          <w:lang w:bidi="de-DE"/>
        </w:rPr>
        <w:t>3.5 KONTRAINDIKATIONEN</w:t>
      </w:r>
    </w:p>
    <w:p w14:paraId="19AE850F" w14:textId="77777777" w:rsidR="009526E9" w:rsidRPr="00A377D0" w:rsidRDefault="009526E9" w:rsidP="009526E9">
      <w:pPr>
        <w:pStyle w:val="Overskrift3"/>
        <w:ind w:firstLine="1304"/>
        <w:rPr>
          <w:rFonts w:cs="Open Sans"/>
          <w:lang w:val="en-AU"/>
        </w:rPr>
      </w:pPr>
      <w:r>
        <w:rPr>
          <w:lang w:bidi="de-DE"/>
        </w:rPr>
        <w:t xml:space="preserve">3.5.1 </w:t>
      </w:r>
      <w:r w:rsidRPr="00A377D0">
        <w:rPr>
          <w:lang w:bidi="de-DE"/>
        </w:rPr>
        <w:t>Absolute Kontraindikationen</w:t>
      </w:r>
    </w:p>
    <w:p w14:paraId="57334978" w14:textId="77777777" w:rsidR="009526E9" w:rsidRPr="00A377D0" w:rsidRDefault="009526E9" w:rsidP="009526E9">
      <w:pPr>
        <w:pStyle w:val="Listeafsnit"/>
        <w:numPr>
          <w:ilvl w:val="0"/>
          <w:numId w:val="8"/>
        </w:numPr>
        <w:spacing w:before="0" w:after="0" w:line="240" w:lineRule="auto"/>
        <w:rPr>
          <w:rFonts w:cs="Open Sans"/>
          <w:lang w:val="en-AU"/>
        </w:rPr>
      </w:pPr>
      <w:r w:rsidRPr="00A377D0">
        <w:rPr>
          <w:lang w:bidi="de-DE"/>
        </w:rPr>
        <w:t xml:space="preserve">Fehlende Durchleuchtung und positiver Nadelaspirationstest </w:t>
      </w:r>
    </w:p>
    <w:p w14:paraId="65966333" w14:textId="77777777" w:rsidR="009526E9" w:rsidRPr="00A377D0" w:rsidRDefault="009526E9" w:rsidP="009526E9">
      <w:pPr>
        <w:pStyle w:val="Listeafsnit"/>
        <w:numPr>
          <w:ilvl w:val="0"/>
          <w:numId w:val="8"/>
        </w:numPr>
        <w:spacing w:before="0" w:after="0" w:line="240" w:lineRule="auto"/>
        <w:rPr>
          <w:rFonts w:cs="Open Sans"/>
          <w:lang w:val="en-AU"/>
        </w:rPr>
      </w:pPr>
      <w:r w:rsidRPr="00A377D0">
        <w:rPr>
          <w:lang w:bidi="de-DE"/>
        </w:rPr>
        <w:t xml:space="preserve">Bekannter oder vermuteter Darmverschluss </w:t>
      </w:r>
    </w:p>
    <w:p w14:paraId="556876DD" w14:textId="77777777" w:rsidR="009526E9" w:rsidRPr="004B5E73" w:rsidRDefault="009526E9" w:rsidP="009526E9">
      <w:pPr>
        <w:pStyle w:val="Listeafsnit"/>
        <w:numPr>
          <w:ilvl w:val="0"/>
          <w:numId w:val="8"/>
        </w:numPr>
        <w:spacing w:before="0" w:after="0" w:line="240" w:lineRule="auto"/>
        <w:rPr>
          <w:rFonts w:cs="Open Sans"/>
          <w:lang w:val="en-AU"/>
        </w:rPr>
      </w:pPr>
      <w:r w:rsidRPr="004B5E73">
        <w:rPr>
          <w:lang w:bidi="de-DE"/>
        </w:rPr>
        <w:t xml:space="preserve">Sepsis </w:t>
      </w:r>
    </w:p>
    <w:p w14:paraId="23A4E63C" w14:textId="77777777" w:rsidR="009526E9" w:rsidRPr="004B5E73" w:rsidRDefault="009526E9" w:rsidP="009526E9">
      <w:pPr>
        <w:pStyle w:val="Listeafsnit"/>
        <w:numPr>
          <w:ilvl w:val="0"/>
          <w:numId w:val="8"/>
        </w:numPr>
        <w:spacing w:before="0" w:after="0" w:line="240" w:lineRule="auto"/>
        <w:rPr>
          <w:rFonts w:cs="Open Sans"/>
          <w:lang w:val="en-AU"/>
        </w:rPr>
      </w:pPr>
      <w:r w:rsidRPr="004B5E73">
        <w:rPr>
          <w:lang w:bidi="de-DE"/>
        </w:rPr>
        <w:t>Peritonitis</w:t>
      </w:r>
    </w:p>
    <w:p w14:paraId="08215F7F" w14:textId="77777777" w:rsidR="009526E9" w:rsidRPr="004B5E73" w:rsidRDefault="009526E9" w:rsidP="009526E9">
      <w:pPr>
        <w:pStyle w:val="Listeafsnit"/>
        <w:numPr>
          <w:ilvl w:val="0"/>
          <w:numId w:val="8"/>
        </w:numPr>
        <w:spacing w:before="0" w:after="0" w:line="240" w:lineRule="auto"/>
        <w:rPr>
          <w:rFonts w:cs="Open Sans"/>
          <w:lang w:val="en-AU"/>
        </w:rPr>
      </w:pPr>
      <w:r w:rsidRPr="004B5E73">
        <w:rPr>
          <w:lang w:bidi="de-DE"/>
        </w:rPr>
        <w:t>Peritonealkarzinom</w:t>
      </w:r>
    </w:p>
    <w:p w14:paraId="03593A7F" w14:textId="77777777" w:rsidR="009526E9" w:rsidRPr="004B5E73" w:rsidRDefault="009526E9" w:rsidP="009526E9">
      <w:pPr>
        <w:pStyle w:val="Overskrift3"/>
        <w:ind w:left="1800"/>
        <w:rPr>
          <w:rFonts w:cs="Open Sans"/>
          <w:lang w:val="en-AU"/>
        </w:rPr>
      </w:pPr>
      <w:r w:rsidRPr="004B5E73">
        <w:rPr>
          <w:lang w:bidi="de-DE"/>
        </w:rPr>
        <w:t xml:space="preserve">relative Kontraindikationen </w:t>
      </w:r>
    </w:p>
    <w:p w14:paraId="1125C5D3" w14:textId="77777777" w:rsidR="009526E9" w:rsidRPr="004B5E73" w:rsidRDefault="009526E9" w:rsidP="009526E9">
      <w:pPr>
        <w:pStyle w:val="Listeafsnit"/>
        <w:numPr>
          <w:ilvl w:val="0"/>
          <w:numId w:val="9"/>
        </w:numPr>
        <w:spacing w:before="0" w:after="0" w:line="240" w:lineRule="auto"/>
        <w:rPr>
          <w:rFonts w:cs="Open Sans"/>
          <w:lang w:val="en-AU"/>
        </w:rPr>
      </w:pPr>
      <w:r w:rsidRPr="004B5E73">
        <w:rPr>
          <w:lang w:bidi="de-DE"/>
        </w:rPr>
        <w:t>Schwerwiegende Gerinnungsstörungen</w:t>
      </w:r>
    </w:p>
    <w:p w14:paraId="7122DF27" w14:textId="77777777" w:rsidR="009526E9" w:rsidRPr="004B5E73" w:rsidRDefault="009526E9" w:rsidP="009526E9">
      <w:pPr>
        <w:pStyle w:val="Listeafsnit"/>
        <w:numPr>
          <w:ilvl w:val="0"/>
          <w:numId w:val="9"/>
        </w:numPr>
        <w:spacing w:before="0" w:after="0" w:line="240" w:lineRule="auto"/>
        <w:rPr>
          <w:rFonts w:cs="Open Sans"/>
          <w:lang w:val="en-AU"/>
        </w:rPr>
      </w:pPr>
      <w:r w:rsidRPr="004B5E73">
        <w:rPr>
          <w:lang w:bidi="de-DE"/>
        </w:rPr>
        <w:t xml:space="preserve">Aszites </w:t>
      </w:r>
    </w:p>
    <w:p w14:paraId="61D7E183" w14:textId="77777777" w:rsidR="009526E9" w:rsidRPr="004B5E73" w:rsidRDefault="009526E9" w:rsidP="009526E9">
      <w:pPr>
        <w:pStyle w:val="Listeafsnit"/>
        <w:numPr>
          <w:ilvl w:val="0"/>
          <w:numId w:val="9"/>
        </w:numPr>
        <w:spacing w:before="0" w:after="0" w:line="240" w:lineRule="auto"/>
        <w:rPr>
          <w:rFonts w:cs="Open Sans"/>
          <w:lang w:val="en-AU"/>
        </w:rPr>
      </w:pPr>
      <w:r w:rsidRPr="004B5E73">
        <w:rPr>
          <w:lang w:bidi="de-DE"/>
        </w:rPr>
        <w:t>Neoplastische Erkrankung</w:t>
      </w:r>
    </w:p>
    <w:p w14:paraId="31F352A8" w14:textId="77777777" w:rsidR="009526E9" w:rsidRPr="004B5E73" w:rsidRDefault="009526E9" w:rsidP="009526E9">
      <w:pPr>
        <w:pStyle w:val="Listeafsnit"/>
        <w:numPr>
          <w:ilvl w:val="0"/>
          <w:numId w:val="9"/>
        </w:numPr>
        <w:spacing w:before="0" w:after="0" w:line="240" w:lineRule="auto"/>
        <w:rPr>
          <w:rFonts w:cs="Open Sans"/>
        </w:rPr>
      </w:pPr>
      <w:r w:rsidRPr="004B5E73">
        <w:rPr>
          <w:lang w:bidi="de-DE"/>
        </w:rPr>
        <w:t>Entzündliche und infiltrative Erkrankungen der Magen- und Bauchwand</w:t>
      </w:r>
    </w:p>
    <w:p w14:paraId="5EB6B85E" w14:textId="77777777" w:rsidR="009526E9" w:rsidRPr="008202F2" w:rsidRDefault="009526E9" w:rsidP="009526E9">
      <w:pPr>
        <w:pStyle w:val="Listeafsnit"/>
        <w:ind w:left="2487"/>
        <w:rPr>
          <w:rFonts w:cs="Open Sans"/>
        </w:rPr>
      </w:pPr>
    </w:p>
    <w:p w14:paraId="22CBD6FA" w14:textId="77777777" w:rsidR="009526E9" w:rsidRPr="00912838" w:rsidRDefault="009526E9" w:rsidP="009526E9">
      <w:pPr>
        <w:pStyle w:val="Overskrift2"/>
        <w:numPr>
          <w:ilvl w:val="1"/>
          <w:numId w:val="62"/>
        </w:numPr>
        <w:ind w:left="360"/>
        <w:rPr>
          <w:rFonts w:cs="Open Sans"/>
        </w:rPr>
      </w:pPr>
      <w:r>
        <w:rPr>
          <w:lang w:bidi="de-DE"/>
        </w:rPr>
        <w:t xml:space="preserve"> </w:t>
      </w:r>
      <w:r w:rsidRPr="00912838">
        <w:rPr>
          <w:sz w:val="19"/>
          <w:szCs w:val="19"/>
        </w:rPr>
        <w:t>Kurzbericht über Sicherheit und klinische Leistung</w:t>
      </w:r>
    </w:p>
    <w:p w14:paraId="0102ECB9" w14:textId="77777777" w:rsidR="009526E9" w:rsidRPr="008202F2" w:rsidRDefault="009526E9" w:rsidP="009526E9">
      <w:pPr>
        <w:pStyle w:val="Listeafsnit"/>
      </w:pPr>
      <w:r w:rsidRPr="00537239">
        <w:rPr>
          <w:b/>
          <w:bCs/>
          <w:sz w:val="19"/>
          <w:szCs w:val="19"/>
        </w:rPr>
        <w:t xml:space="preserve"> </w:t>
      </w:r>
      <w:r>
        <w:rPr>
          <w:b/>
          <w:bCs/>
          <w:sz w:val="19"/>
          <w:szCs w:val="19"/>
        </w:rPr>
        <w:t xml:space="preserve">Kurzbericht über Sicherheit und klinische Leistung </w:t>
      </w:r>
      <w:r w:rsidRPr="00570016">
        <w:rPr>
          <w:lang w:bidi="de-DE"/>
        </w:rPr>
        <w:t xml:space="preserve">(SSCP) ist in der Europäischen Datenbank für Medizinprodukte (Eudamed) unter der technischen Datei basic UDI-DI verfügbar: </w:t>
      </w:r>
    </w:p>
    <w:p w14:paraId="684015A6" w14:textId="77777777" w:rsidR="009526E9" w:rsidRPr="00912838" w:rsidRDefault="009526E9" w:rsidP="009526E9">
      <w:pPr>
        <w:pStyle w:val="Listeafsnit"/>
        <w:jc w:val="center"/>
        <w:rPr>
          <w:lang w:val="en-US"/>
        </w:rPr>
      </w:pPr>
      <w:r w:rsidRPr="00912838">
        <w:rPr>
          <w:b/>
          <w:i/>
          <w:lang w:val="en-US" w:bidi="de-DE"/>
        </w:rPr>
        <w:t>5745000321LecigonPEG4N</w:t>
      </w:r>
    </w:p>
    <w:p w14:paraId="7D8B7418" w14:textId="77777777" w:rsidR="009526E9" w:rsidRPr="00912838" w:rsidRDefault="009526E9" w:rsidP="009526E9">
      <w:pPr>
        <w:pStyle w:val="Listeafsnit"/>
        <w:rPr>
          <w:lang w:val="en-US" w:bidi="de-DE"/>
        </w:rPr>
      </w:pPr>
      <w:r w:rsidRPr="00912838">
        <w:rPr>
          <w:lang w:val="en-US" w:bidi="de-DE"/>
        </w:rPr>
        <w:t xml:space="preserve">Siehe Link: </w:t>
      </w:r>
      <w:hyperlink r:id="rId52" w:history="1">
        <w:r w:rsidRPr="00912838">
          <w:rPr>
            <w:rStyle w:val="Hyperlink"/>
            <w:lang w:val="en-US" w:bidi="de-DE"/>
          </w:rPr>
          <w:t>https://ec.europa.eu/tools/eudamed</w:t>
        </w:r>
      </w:hyperlink>
      <w:r w:rsidRPr="00912838">
        <w:rPr>
          <w:lang w:val="en-US" w:bidi="de-DE"/>
        </w:rPr>
        <w:t xml:space="preserve"> </w:t>
      </w:r>
    </w:p>
    <w:p w14:paraId="69F1AC82" w14:textId="77777777" w:rsidR="009526E9" w:rsidRPr="008202F2" w:rsidRDefault="009526E9" w:rsidP="009526E9">
      <w:pPr>
        <w:pStyle w:val="Overskrift2"/>
      </w:pPr>
      <w:r>
        <w:rPr>
          <w:lang w:bidi="de-DE"/>
        </w:rPr>
        <w:t>3.7 Materialien</w:t>
      </w:r>
    </w:p>
    <w:p w14:paraId="7773F7BA" w14:textId="77777777" w:rsidR="009526E9" w:rsidRPr="008202F2" w:rsidRDefault="009526E9" w:rsidP="009526E9">
      <w:r w:rsidRPr="00FB27FE">
        <w:rPr>
          <w:lang w:bidi="de-DE"/>
        </w:rPr>
        <w:t xml:space="preserve">Der Lecigon PEG ist ein implantierbares </w:t>
      </w:r>
      <w:r>
        <w:rPr>
          <w:lang w:bidi="de-DE"/>
        </w:rPr>
        <w:t xml:space="preserve">Medizinprodukt </w:t>
      </w:r>
      <w:r w:rsidRPr="00FB27FE">
        <w:rPr>
          <w:lang w:bidi="de-DE"/>
        </w:rPr>
        <w:t>und der Patient ist der Sonde aus 100 % Polyurethan auf der Haut und der Schleimhautschicht sowie einer Silikon-Retentionsplatte in der inneren Magenwand</w:t>
      </w:r>
      <w:r>
        <w:rPr>
          <w:lang w:bidi="de-DE"/>
        </w:rPr>
        <w:t xml:space="preserve">, </w:t>
      </w:r>
      <w:r w:rsidRPr="00FB27FE">
        <w:rPr>
          <w:lang w:bidi="de-DE"/>
        </w:rPr>
        <w:t xml:space="preserve">ausgesetzt. </w:t>
      </w:r>
    </w:p>
    <w:p w14:paraId="36F3881E" w14:textId="77777777" w:rsidR="009526E9" w:rsidRDefault="009526E9" w:rsidP="009526E9">
      <w:pPr>
        <w:rPr>
          <w:lang w:bidi="de-DE"/>
        </w:rPr>
      </w:pPr>
      <w:r>
        <w:rPr>
          <w:lang w:bidi="de-DE"/>
        </w:rPr>
        <w:t>Die PenBlade Skalpellklinge ist aus 100 % Edelstahl gefertigt und wird während der Operation verwendet.</w:t>
      </w:r>
    </w:p>
    <w:p w14:paraId="37B9AFF4" w14:textId="77777777" w:rsidR="009526E9" w:rsidRPr="008202F2" w:rsidRDefault="009526E9" w:rsidP="009526E9">
      <w:pPr>
        <w:pStyle w:val="Overskrift2"/>
      </w:pPr>
      <w:r>
        <w:rPr>
          <w:lang w:bidi="de-DE"/>
        </w:rPr>
        <w:t xml:space="preserve">3.8 Erwartete Lebensdauer </w:t>
      </w:r>
      <w:r w:rsidRPr="00514CAE">
        <w:rPr>
          <w:szCs w:val="22"/>
          <w:lang w:bidi="de-DE"/>
        </w:rPr>
        <w:t xml:space="preserve">des </w:t>
      </w:r>
      <w:r w:rsidRPr="00514CAE">
        <w:rPr>
          <w:szCs w:val="22"/>
        </w:rPr>
        <w:t>Medizinproduktes</w:t>
      </w:r>
    </w:p>
    <w:p w14:paraId="69A0014C" w14:textId="77777777" w:rsidR="009526E9" w:rsidRDefault="009526E9" w:rsidP="009526E9">
      <w:pPr>
        <w:rPr>
          <w:lang w:bidi="de-DE"/>
        </w:rPr>
      </w:pPr>
      <w:r w:rsidRPr="00FB27FE">
        <w:rPr>
          <w:lang w:bidi="de-DE"/>
        </w:rPr>
        <w:t>D</w:t>
      </w:r>
      <w:r>
        <w:rPr>
          <w:lang w:bidi="de-DE"/>
        </w:rPr>
        <w:t>ie</w:t>
      </w:r>
      <w:r w:rsidRPr="00FB27FE">
        <w:rPr>
          <w:lang w:bidi="de-DE"/>
        </w:rPr>
        <w:t xml:space="preserve"> Lecigon PEG </w:t>
      </w:r>
      <w:r>
        <w:rPr>
          <w:lang w:bidi="de-DE"/>
        </w:rPr>
        <w:t xml:space="preserve">Sonde </w:t>
      </w:r>
      <w:r w:rsidRPr="00FB27FE">
        <w:rPr>
          <w:lang w:bidi="de-DE"/>
        </w:rPr>
        <w:t xml:space="preserve">kann mindestens 12 Monate </w:t>
      </w:r>
      <w:r w:rsidRPr="00C76ACE">
        <w:rPr>
          <w:lang w:bidi="de-DE"/>
        </w:rPr>
        <w:t>lang</w:t>
      </w:r>
      <w:r>
        <w:rPr>
          <w:lang w:bidi="de-DE"/>
        </w:rPr>
        <w:t xml:space="preserve"> an Ort und Stelle gelassen werden</w:t>
      </w:r>
      <w:r w:rsidRPr="00FB27FE">
        <w:rPr>
          <w:lang w:bidi="de-DE"/>
        </w:rPr>
        <w:t xml:space="preserve">. Um festzustellen, wann das </w:t>
      </w:r>
      <w:r>
        <w:rPr>
          <w:lang w:bidi="de-DE"/>
        </w:rPr>
        <w:t xml:space="preserve">Medizinprodukt </w:t>
      </w:r>
      <w:r w:rsidRPr="00FB27FE">
        <w:rPr>
          <w:lang w:bidi="de-DE"/>
        </w:rPr>
        <w:t>ausgetauscht werden muss, sind Sonden-, Stomapflege und Überwachung gemäß Krankenhausprotokoll erforderlich.</w:t>
      </w:r>
    </w:p>
    <w:p w14:paraId="3A5EC2C3" w14:textId="77777777" w:rsidR="009526E9" w:rsidRPr="008202F2" w:rsidRDefault="009526E9" w:rsidP="009526E9">
      <w:pPr>
        <w:pStyle w:val="Overskrift2"/>
      </w:pPr>
      <w:r>
        <w:rPr>
          <w:lang w:bidi="de-DE"/>
        </w:rPr>
        <w:t xml:space="preserve">3.9 </w:t>
      </w:r>
      <w:r w:rsidRPr="00B3539D">
        <w:rPr>
          <w:lang w:bidi="de-DE"/>
        </w:rPr>
        <w:t xml:space="preserve"> </w:t>
      </w:r>
      <w:r>
        <w:rPr>
          <w:lang w:bidi="de-DE"/>
        </w:rPr>
        <w:t xml:space="preserve">Hinweise </w:t>
      </w:r>
      <w:r w:rsidRPr="00B3539D">
        <w:rPr>
          <w:lang w:bidi="de-DE"/>
        </w:rPr>
        <w:t>FÜR DEN PATIENTEN</w:t>
      </w:r>
    </w:p>
    <w:p w14:paraId="606279DF" w14:textId="77777777" w:rsidR="009526E9" w:rsidRPr="003717C4" w:rsidRDefault="009526E9" w:rsidP="009526E9">
      <w:r>
        <w:rPr>
          <w:lang w:bidi="de-DE"/>
        </w:rPr>
        <w:t xml:space="preserve">Auf der Webseite innoventamedica.com </w:t>
      </w:r>
      <w:r w:rsidRPr="003717C4">
        <w:rPr>
          <w:lang w:bidi="de-DE"/>
        </w:rPr>
        <w:t>finden Sie eine Gebrauchsanweisung</w:t>
      </w:r>
      <w:r>
        <w:rPr>
          <w:lang w:bidi="de-DE"/>
        </w:rPr>
        <w:t xml:space="preserve">, die relevante Informationen </w:t>
      </w:r>
      <w:r w:rsidRPr="003717C4">
        <w:rPr>
          <w:lang w:bidi="de-DE"/>
        </w:rPr>
        <w:t>für Patienten</w:t>
      </w:r>
      <w:r>
        <w:rPr>
          <w:lang w:bidi="de-DE"/>
        </w:rPr>
        <w:t xml:space="preserve"> bereitgestellt.</w:t>
      </w:r>
    </w:p>
    <w:p w14:paraId="3CEA4158" w14:textId="77777777" w:rsidR="009526E9" w:rsidRPr="00A377D0" w:rsidRDefault="009526E9" w:rsidP="009526E9">
      <w:pPr>
        <w:pStyle w:val="Overskrift1"/>
        <w:numPr>
          <w:ilvl w:val="0"/>
          <w:numId w:val="62"/>
        </w:numPr>
        <w:rPr>
          <w:rFonts w:cs="Open Sans"/>
          <w:lang w:val="en-AU"/>
        </w:rPr>
      </w:pPr>
      <w:r w:rsidRPr="00A377D0">
        <w:rPr>
          <w:lang w:bidi="de-DE"/>
        </w:rPr>
        <w:t>Warnungen</w:t>
      </w:r>
    </w:p>
    <w:p w14:paraId="01D9A4F0" w14:textId="77777777" w:rsidR="009526E9" w:rsidRPr="008202F2" w:rsidRDefault="009526E9" w:rsidP="009526E9">
      <w:pPr>
        <w:pStyle w:val="Overskrift2"/>
        <w:numPr>
          <w:ilvl w:val="1"/>
          <w:numId w:val="65"/>
        </w:numPr>
        <w:ind w:left="360"/>
        <w:rPr>
          <w:rFonts w:cs="Open Sans"/>
        </w:rPr>
      </w:pPr>
      <w:r w:rsidRPr="00A377D0">
        <w:rPr>
          <w:lang w:bidi="de-DE"/>
        </w:rPr>
        <w:t>Bezüglich Sterilität, einmaliger Verwendung und Lagerung</w:t>
      </w:r>
    </w:p>
    <w:p w14:paraId="1599481B"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D</w:t>
      </w:r>
      <w:r>
        <w:rPr>
          <w:color w:val="A6A6A6" w:themeColor="background1" w:themeShade="A6"/>
          <w:lang w:bidi="de-DE"/>
        </w:rPr>
        <w:t>as Medizinp</w:t>
      </w:r>
      <w:r w:rsidRPr="004626D8">
        <w:rPr>
          <w:color w:val="A6A6A6" w:themeColor="background1" w:themeShade="A6"/>
          <w:lang w:bidi="de-DE"/>
        </w:rPr>
        <w:t xml:space="preserve">rodukt ist nur für den einmaligen Gebrauch bestimmt. </w:t>
      </w:r>
    </w:p>
    <w:p w14:paraId="34700123"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Entsorgen Sie das</w:t>
      </w:r>
      <w:r>
        <w:rPr>
          <w:color w:val="A6A6A6" w:themeColor="background1" w:themeShade="A6"/>
          <w:lang w:bidi="de-DE"/>
        </w:rPr>
        <w:t xml:space="preserve"> Medizinprodukt</w:t>
      </w:r>
      <w:r w:rsidRPr="004626D8">
        <w:rPr>
          <w:color w:val="A6A6A6" w:themeColor="background1" w:themeShade="A6"/>
          <w:lang w:bidi="de-DE"/>
        </w:rPr>
        <w:t>, wenn die Sterilitätsbarriere gebrochen oder beschädigt ist</w:t>
      </w:r>
    </w:p>
    <w:p w14:paraId="47E87794"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Es handelt sich um ein steriles Einweg</w:t>
      </w:r>
      <w:r>
        <w:rPr>
          <w:color w:val="A6A6A6" w:themeColor="background1" w:themeShade="A6"/>
          <w:lang w:bidi="de-DE"/>
        </w:rPr>
        <w:t>s-produkt</w:t>
      </w:r>
      <w:r w:rsidRPr="004626D8">
        <w:rPr>
          <w:color w:val="A6A6A6" w:themeColor="background1" w:themeShade="A6"/>
          <w:lang w:bidi="de-DE"/>
        </w:rPr>
        <w:t>. Nicht wiederverwenden. Durch die Wiederverwendung besteht ein potenzielles Risiko einer Infektion des Patienten oder Benutzers</w:t>
      </w:r>
    </w:p>
    <w:p w14:paraId="3C4036C4"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Bitte beachten Sie die Haltbarkeit des</w:t>
      </w:r>
      <w:r>
        <w:rPr>
          <w:color w:val="A6A6A6" w:themeColor="background1" w:themeShade="A6"/>
          <w:lang w:bidi="de-DE"/>
        </w:rPr>
        <w:t xml:space="preserve"> Medizunproduktes</w:t>
      </w:r>
      <w:r w:rsidRPr="004626D8">
        <w:rPr>
          <w:color w:val="A6A6A6" w:themeColor="background1" w:themeShade="A6"/>
          <w:lang w:bidi="de-DE"/>
        </w:rPr>
        <w:t xml:space="preserve"> und verwenden Sie keine abgelaufenen </w:t>
      </w:r>
      <w:r>
        <w:rPr>
          <w:color w:val="A6A6A6" w:themeColor="background1" w:themeShade="A6"/>
          <w:lang w:bidi="de-DE"/>
        </w:rPr>
        <w:t>Produkte</w:t>
      </w:r>
    </w:p>
    <w:p w14:paraId="0681DA6B"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 xml:space="preserve">Eine Wiederaufbereitung kann die strukturelle Integrität des </w:t>
      </w:r>
      <w:r>
        <w:rPr>
          <w:color w:val="A6A6A6" w:themeColor="background1" w:themeShade="A6"/>
          <w:lang w:bidi="de-DE"/>
        </w:rPr>
        <w:t xml:space="preserve">Medizinproduktes </w:t>
      </w:r>
      <w:r w:rsidRPr="004626D8">
        <w:rPr>
          <w:color w:val="A6A6A6" w:themeColor="background1" w:themeShade="A6"/>
          <w:lang w:bidi="de-DE"/>
        </w:rPr>
        <w:t>beeinträchtigen</w:t>
      </w:r>
    </w:p>
    <w:p w14:paraId="3EA4ECD9"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 xml:space="preserve">Eine Kontamination des </w:t>
      </w:r>
      <w:r>
        <w:rPr>
          <w:color w:val="A6A6A6" w:themeColor="background1" w:themeShade="A6"/>
          <w:lang w:bidi="de-DE"/>
        </w:rPr>
        <w:t xml:space="preserve">Medizinproduktes </w:t>
      </w:r>
      <w:r w:rsidRPr="004626D8">
        <w:rPr>
          <w:color w:val="A6A6A6" w:themeColor="background1" w:themeShade="A6"/>
          <w:lang w:bidi="de-DE"/>
        </w:rPr>
        <w:t xml:space="preserve">kann zu Verletzungen oder Erkrankungen des Patienten führen. </w:t>
      </w:r>
    </w:p>
    <w:p w14:paraId="581F2097" w14:textId="77777777" w:rsidR="009526E9" w:rsidRPr="008202F2" w:rsidRDefault="009526E9" w:rsidP="009526E9">
      <w:pPr>
        <w:pStyle w:val="Listeafsnit"/>
        <w:numPr>
          <w:ilvl w:val="0"/>
          <w:numId w:val="10"/>
        </w:numPr>
        <w:spacing w:before="0" w:after="0" w:line="240" w:lineRule="auto"/>
        <w:rPr>
          <w:rFonts w:cs="Open Sans"/>
          <w:color w:val="A6A6A6" w:themeColor="background1" w:themeShade="A6"/>
        </w:rPr>
      </w:pPr>
      <w:r w:rsidRPr="004626D8">
        <w:rPr>
          <w:color w:val="A6A6A6" w:themeColor="background1" w:themeShade="A6"/>
          <w:lang w:bidi="de-DE"/>
        </w:rPr>
        <w:t xml:space="preserve">Eine Wiederaufbereitung kann die strukturelle Integrität des </w:t>
      </w:r>
      <w:r>
        <w:rPr>
          <w:color w:val="A6A6A6" w:themeColor="background1" w:themeShade="A6"/>
          <w:lang w:bidi="de-DE"/>
        </w:rPr>
        <w:t>Medizinproduktes</w:t>
      </w:r>
      <w:r w:rsidRPr="004626D8">
        <w:rPr>
          <w:color w:val="A6A6A6" w:themeColor="background1" w:themeShade="A6"/>
          <w:lang w:bidi="de-DE"/>
        </w:rPr>
        <w:t xml:space="preserve"> beeinträchtigen</w:t>
      </w:r>
    </w:p>
    <w:p w14:paraId="3D321FF1" w14:textId="77777777" w:rsidR="009526E9" w:rsidRPr="00912838" w:rsidRDefault="009526E9" w:rsidP="009526E9">
      <w:pPr>
        <w:pStyle w:val="Listeafsnit"/>
        <w:numPr>
          <w:ilvl w:val="0"/>
          <w:numId w:val="10"/>
        </w:numPr>
        <w:spacing w:before="0" w:after="0" w:line="240" w:lineRule="auto"/>
        <w:rPr>
          <w:rFonts w:cs="Open Sans"/>
          <w:color w:val="A6A6A6" w:themeColor="background1" w:themeShade="A6"/>
          <w:lang w:val="en-US"/>
        </w:rPr>
      </w:pPr>
      <w:r w:rsidRPr="00912838">
        <w:rPr>
          <w:color w:val="A6A6A6" w:themeColor="background1" w:themeShade="A6"/>
          <w:lang w:val="en-US" w:bidi="de-DE"/>
        </w:rPr>
        <w:t>Nicht verwenden, wenn das Verfallsdatum überschritten ist</w:t>
      </w:r>
    </w:p>
    <w:p w14:paraId="6BEFE0FA" w14:textId="2AB690D5" w:rsidR="009526E9" w:rsidRPr="009526E9" w:rsidRDefault="009526E9" w:rsidP="009526E9">
      <w:pPr>
        <w:pStyle w:val="Listeafsnit"/>
        <w:numPr>
          <w:ilvl w:val="0"/>
          <w:numId w:val="10"/>
        </w:numPr>
        <w:spacing w:before="0" w:after="0" w:line="240" w:lineRule="auto"/>
        <w:rPr>
          <w:rFonts w:cs="Open Sans"/>
          <w:color w:val="A6A6A6" w:themeColor="background1" w:themeShade="A6"/>
        </w:rPr>
      </w:pPr>
      <w:r>
        <w:rPr>
          <w:rFonts w:cs="Open Sans"/>
          <w:noProof/>
          <w:sz w:val="9"/>
          <w:szCs w:val="9"/>
        </w:rPr>
        <mc:AlternateContent>
          <mc:Choice Requires="wps">
            <w:drawing>
              <wp:anchor distT="0" distB="0" distL="114300" distR="114300" simplePos="0" relativeHeight="252210176" behindDoc="0" locked="0" layoutInCell="1" allowOverlap="1" wp14:anchorId="4F5409E8" wp14:editId="660CE597">
                <wp:simplePos x="0" y="0"/>
                <wp:positionH relativeFrom="page">
                  <wp:posOffset>0</wp:posOffset>
                </wp:positionH>
                <wp:positionV relativeFrom="page">
                  <wp:posOffset>819785</wp:posOffset>
                </wp:positionV>
                <wp:extent cx="520065" cy="4230370"/>
                <wp:effectExtent l="0" t="0" r="0" b="0"/>
                <wp:wrapNone/>
                <wp:docPr id="426931026"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D8DF21E"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398E3BC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2097CA5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A3B046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5260E6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00498C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B651B8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0DEB83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B4E784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C68917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2A11DA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9FB7C1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F5409E8" id="_x0000_s1042" type="#_x0000_t202" style="position:absolute;left:0;text-align:left;margin-left:0;margin-top:64.55pt;width:40.95pt;height:333.1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d2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v7fd2sQIAAF4FAAAOAAAA&#10;AAAAAAAAAAAAAC4CAABkcnMvZTJvRG9jLnhtbFBLAQItABQABgAIAAAAIQB/3WJK3AAAAAcBAAAP&#10;AAAAAAAAAAAAAAAAAAsFAABkcnMvZG93bnJldi54bWxQSwUGAAAAAAQABADzAAAAFAYAAAAA&#10;" filled="f" stroked="f">
                <v:textbox>
                  <w:txbxContent>
                    <w:p w14:paraId="2D8DF21E"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398E3BC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2097CA5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A3B046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5260E6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00498C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B651B8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0DEB83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B4E784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C68917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2A11DA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9FB7C1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4626D8">
        <w:rPr>
          <w:color w:val="A6A6A6" w:themeColor="background1" w:themeShade="A6"/>
          <w:lang w:bidi="de-DE"/>
        </w:rPr>
        <w:t>Nicht bei extremen Temperaturen lagern</w:t>
      </w:r>
      <w:r>
        <w:rPr>
          <w:noProof/>
        </w:rPr>
        <mc:AlternateContent>
          <mc:Choice Requires="wps">
            <w:drawing>
              <wp:anchor distT="0" distB="0" distL="114300" distR="114300" simplePos="0" relativeHeight="252212224" behindDoc="0" locked="0" layoutInCell="1" allowOverlap="1" wp14:anchorId="72137885" wp14:editId="700389D0">
                <wp:simplePos x="0" y="0"/>
                <wp:positionH relativeFrom="page">
                  <wp:posOffset>0</wp:posOffset>
                </wp:positionH>
                <wp:positionV relativeFrom="page">
                  <wp:posOffset>819785</wp:posOffset>
                </wp:positionV>
                <wp:extent cx="520065" cy="4230370"/>
                <wp:effectExtent l="0" t="0" r="0" b="0"/>
                <wp:wrapNone/>
                <wp:docPr id="313519411"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4AE4A7E"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1D6C98D2"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6A2F69F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801BD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5C1EAB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B554F4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2CE715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4DEF2D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81712F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3EBCE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9E1046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872457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2137885" id="_x0000_s1043" type="#_x0000_t202" style="position:absolute;left:0;text-align:left;margin-left:0;margin-top:64.55pt;width:40.95pt;height:333.1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GO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7NhlPqOdZ+I4JCLWhU9DiEuCgi&#10;X6udMo+MYDsfTwcUWFO3o1mUOooJuzGqK0RSSbDFK5MInZ4cRQrbxZTrTbcLZtvcQNnZzinjgcHH&#10;8ETS01RExVh1T8aOb71CS5zC+6HEV+JUT1Evz+L8F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85QxjrICAABeBQAADgAA&#10;AAAAAAAAAAAAAAAuAgAAZHJzL2Uyb0RvYy54bWxQSwECLQAUAAYACAAAACEAf91iStwAAAAHAQAA&#10;DwAAAAAAAAAAAAAAAAAMBQAAZHJzL2Rvd25yZXYueG1sUEsFBgAAAAAEAAQA8wAAABUGAAAAAA==&#10;" filled="f" stroked="f">
                <v:textbox>
                  <w:txbxContent>
                    <w:p w14:paraId="34AE4A7E"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1D6C98D2"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6A2F69F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801BD2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5C1EAB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B554F4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2CE715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4DEF2D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81712F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3EBCE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9E1046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872457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6C96BF45" w14:textId="14FE8C76" w:rsidR="009526E9" w:rsidRPr="00A377D0" w:rsidRDefault="009526E9" w:rsidP="009526E9">
      <w:pPr>
        <w:pStyle w:val="Overskrift2"/>
        <w:numPr>
          <w:ilvl w:val="1"/>
          <w:numId w:val="65"/>
        </w:numPr>
        <w:ind w:left="360"/>
        <w:rPr>
          <w:rFonts w:cs="Open Sans"/>
          <w:lang w:val="en-AU"/>
        </w:rPr>
      </w:pPr>
      <w:r>
        <w:rPr>
          <w:rFonts w:cs="Open Sans"/>
          <w:noProof/>
          <w:sz w:val="9"/>
          <w:szCs w:val="9"/>
        </w:rPr>
        <mc:AlternateContent>
          <mc:Choice Requires="wps">
            <w:drawing>
              <wp:anchor distT="0" distB="0" distL="114300" distR="114300" simplePos="0" relativeHeight="252214272" behindDoc="0" locked="0" layoutInCell="1" allowOverlap="1" wp14:anchorId="045F355B" wp14:editId="538E9729">
                <wp:simplePos x="0" y="0"/>
                <wp:positionH relativeFrom="page">
                  <wp:posOffset>0</wp:posOffset>
                </wp:positionH>
                <wp:positionV relativeFrom="page">
                  <wp:posOffset>819785</wp:posOffset>
                </wp:positionV>
                <wp:extent cx="520065" cy="4230370"/>
                <wp:effectExtent l="0" t="0" r="0" b="0"/>
                <wp:wrapNone/>
                <wp:docPr id="853781576"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8DF0C74"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FED862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364028A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663BDF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B7BBB3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4CB25C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75C8A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19F2B0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241564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F987D6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80F792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4A8023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5F355B" id="_x0000_s1044" type="#_x0000_t202" style="position:absolute;left:0;text-align:left;margin-left:0;margin-top:64.55pt;width:40.95pt;height:333.1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ai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QCMGorICAABeBQAADgAA&#10;AAAAAAAAAAAAAAAuAgAAZHJzL2Uyb0RvYy54bWxQSwECLQAUAAYACAAAACEAf91iStwAAAAHAQAA&#10;DwAAAAAAAAAAAAAAAAAMBQAAZHJzL2Rvd25yZXYueG1sUEsFBgAAAAAEAAQA8wAAABUGAAAAAA==&#10;" filled="f" stroked="f">
                <v:textbox>
                  <w:txbxContent>
                    <w:p w14:paraId="38DF0C74"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FED862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364028A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663BDF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B7BBB3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4CB25C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75C8A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19F2B0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241564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F987D6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80F792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4A8023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Pr>
          <w:lang w:bidi="de-DE"/>
        </w:rPr>
        <w:t>BEZÛGLICH insertion des Medizinproduktes</w:t>
      </w:r>
    </w:p>
    <w:p w14:paraId="6E349BFF" w14:textId="77777777" w:rsidR="009526E9" w:rsidRPr="00912838" w:rsidRDefault="009526E9" w:rsidP="009526E9">
      <w:pPr>
        <w:pStyle w:val="Listeafsnit"/>
        <w:numPr>
          <w:ilvl w:val="0"/>
          <w:numId w:val="11"/>
        </w:numPr>
        <w:spacing w:before="0" w:after="0" w:line="240" w:lineRule="auto"/>
        <w:rPr>
          <w:rFonts w:cs="Open Sans"/>
          <w:color w:val="A6A6A6" w:themeColor="background1" w:themeShade="A6"/>
          <w:lang w:val="en-AU"/>
        </w:rPr>
      </w:pPr>
      <w:r w:rsidRPr="00912838">
        <w:rPr>
          <w:color w:val="A6A6A6" w:themeColor="background1" w:themeShade="A6"/>
          <w:lang w:val="en-AU" w:bidi="de-DE"/>
        </w:rPr>
        <w:t>Das Lecigon PEG (15 FR oder 20 FR) dient als Portal für die Eingabe. Das Lecigon PEG muss entsprechend der jeweiligen Gebrauchsanweisung positioniert werden.</w:t>
      </w:r>
    </w:p>
    <w:p w14:paraId="73516F0F" w14:textId="77777777" w:rsidR="009526E9" w:rsidRPr="00912838" w:rsidRDefault="009526E9" w:rsidP="009526E9">
      <w:pPr>
        <w:pStyle w:val="Listeafsnit"/>
        <w:numPr>
          <w:ilvl w:val="0"/>
          <w:numId w:val="11"/>
        </w:numPr>
        <w:spacing w:before="0" w:after="0" w:line="240" w:lineRule="auto"/>
        <w:rPr>
          <w:rFonts w:cs="Open Sans"/>
          <w:color w:val="A6A6A6" w:themeColor="background1" w:themeShade="A6"/>
          <w:lang w:val="en-AU"/>
        </w:rPr>
      </w:pPr>
      <w:r w:rsidRPr="00912838">
        <w:rPr>
          <w:color w:val="A6A6A6" w:themeColor="background1" w:themeShade="A6"/>
          <w:lang w:val="en-AU" w:bidi="de-DE"/>
        </w:rPr>
        <w:t>Es besteht die Möglichkeit, dass der Führungsfaden reißt, wenn mit übermäßiger Kraft gezogen wird</w:t>
      </w:r>
    </w:p>
    <w:p w14:paraId="161E822C" w14:textId="77777777" w:rsidR="009526E9" w:rsidRPr="00E5236E" w:rsidRDefault="009526E9" w:rsidP="009526E9">
      <w:pPr>
        <w:pStyle w:val="Listeafsnit"/>
        <w:numPr>
          <w:ilvl w:val="0"/>
          <w:numId w:val="11"/>
        </w:numPr>
        <w:spacing w:before="0" w:after="0" w:line="240" w:lineRule="auto"/>
        <w:rPr>
          <w:rFonts w:cs="Open Sans"/>
          <w:color w:val="A6A6A6" w:themeColor="background1" w:themeShade="A6"/>
        </w:rPr>
      </w:pPr>
      <w:r w:rsidRPr="004626D8">
        <w:rPr>
          <w:color w:val="A6A6A6" w:themeColor="background1" w:themeShade="A6"/>
          <w:lang w:bidi="de-DE"/>
        </w:rPr>
        <w:t>Entfernen Sie die PEG frühestens 10–14 Tage nach der Positionierung, da sonst die Gefahr einer Bauchfellentzündung beste</w:t>
      </w:r>
      <w:r w:rsidRPr="00C62973">
        <w:rPr>
          <w:color w:val="A6A6A6" w:themeColor="background1" w:themeShade="A6"/>
          <w:lang w:bidi="de-DE"/>
        </w:rPr>
        <w:t>ht</w:t>
      </w:r>
    </w:p>
    <w:p w14:paraId="2B747EDE" w14:textId="77777777" w:rsidR="009526E9" w:rsidRPr="00804353" w:rsidRDefault="009526E9" w:rsidP="009526E9">
      <w:pPr>
        <w:pStyle w:val="Overskrift2"/>
        <w:numPr>
          <w:ilvl w:val="1"/>
          <w:numId w:val="65"/>
        </w:numPr>
        <w:ind w:left="360"/>
        <w:rPr>
          <w:rFonts w:cs="Open Sans"/>
        </w:rPr>
      </w:pPr>
      <w:r>
        <w:rPr>
          <w:lang w:bidi="de-DE"/>
        </w:rPr>
        <w:t xml:space="preserve">bezüglich der </w:t>
      </w:r>
      <w:r w:rsidRPr="00A377D0">
        <w:rPr>
          <w:lang w:bidi="de-DE"/>
        </w:rPr>
        <w:t>kompatibilität</w:t>
      </w:r>
      <w:r>
        <w:rPr>
          <w:lang w:bidi="de-DE"/>
        </w:rPr>
        <w:t xml:space="preserve"> Des Medizinproduktes</w:t>
      </w:r>
    </w:p>
    <w:p w14:paraId="2F33DCEC" w14:textId="77777777" w:rsidR="009526E9" w:rsidRPr="008202F2" w:rsidRDefault="009526E9" w:rsidP="009526E9">
      <w:pPr>
        <w:pStyle w:val="Listeafsnit"/>
        <w:numPr>
          <w:ilvl w:val="0"/>
          <w:numId w:val="16"/>
        </w:numPr>
        <w:spacing w:before="0" w:after="0" w:line="240" w:lineRule="auto"/>
        <w:rPr>
          <w:rFonts w:cs="Open Sans"/>
          <w:color w:val="A6A6A6" w:themeColor="background1" w:themeShade="A6"/>
        </w:rPr>
      </w:pPr>
      <w:r w:rsidRPr="004626D8">
        <w:rPr>
          <w:color w:val="A6A6A6" w:themeColor="background1" w:themeShade="A6"/>
          <w:lang w:bidi="de-DE"/>
        </w:rPr>
        <w:t>Verwenden Sie die mitgelieferte enterale Infusionspumpe gemäß Krankenhausprotokoll</w:t>
      </w:r>
    </w:p>
    <w:p w14:paraId="73AF0E24" w14:textId="77777777" w:rsidR="009526E9" w:rsidRPr="008202F2" w:rsidRDefault="009526E9" w:rsidP="009526E9">
      <w:pPr>
        <w:pStyle w:val="Listeafsnit"/>
        <w:numPr>
          <w:ilvl w:val="0"/>
          <w:numId w:val="16"/>
        </w:numPr>
        <w:spacing w:before="0" w:after="0" w:line="240" w:lineRule="auto"/>
        <w:rPr>
          <w:rFonts w:cs="Open Sans"/>
          <w:color w:val="A6A6A6" w:themeColor="background1" w:themeShade="A6"/>
        </w:rPr>
      </w:pPr>
      <w:r w:rsidRPr="004626D8">
        <w:rPr>
          <w:color w:val="A6A6A6" w:themeColor="background1" w:themeShade="A6"/>
          <w:lang w:bidi="de-DE"/>
        </w:rPr>
        <w:t>Verwenden Sie unter keinen Umständen eine Infusionspumpe, die für die parenterale Verabreichung vorgesehen ist (Gefahr eines Fehlanschlusses).</w:t>
      </w:r>
    </w:p>
    <w:p w14:paraId="1DBE7510" w14:textId="77777777" w:rsidR="009526E9" w:rsidRPr="008202F2" w:rsidRDefault="009526E9" w:rsidP="009526E9">
      <w:pPr>
        <w:pStyle w:val="Listeafsnit"/>
        <w:numPr>
          <w:ilvl w:val="0"/>
          <w:numId w:val="16"/>
        </w:numPr>
        <w:spacing w:before="0" w:after="0" w:line="240" w:lineRule="auto"/>
        <w:rPr>
          <w:rFonts w:cs="Open Sans"/>
          <w:color w:val="A6A6A6" w:themeColor="background1" w:themeShade="A6"/>
        </w:rPr>
      </w:pPr>
      <w:r w:rsidRPr="004626D8">
        <w:rPr>
          <w:color w:val="A6A6A6" w:themeColor="background1" w:themeShade="A6"/>
          <w:lang w:bidi="de-DE"/>
        </w:rPr>
        <w:t>Das PenBlade-Skalpell ist scharf und kann bei unsachgemäßer Verwendung Schäden verursachen</w:t>
      </w:r>
    </w:p>
    <w:p w14:paraId="2E9DB590" w14:textId="77777777" w:rsidR="009526E9" w:rsidRPr="008202F2" w:rsidRDefault="009526E9" w:rsidP="009526E9">
      <w:pPr>
        <w:pStyle w:val="Listeafsnit"/>
        <w:numPr>
          <w:ilvl w:val="0"/>
          <w:numId w:val="16"/>
        </w:numPr>
        <w:spacing w:before="0" w:after="0" w:line="240" w:lineRule="auto"/>
        <w:rPr>
          <w:rFonts w:cs="Open Sans"/>
          <w:color w:val="A6A6A6" w:themeColor="background1" w:themeShade="A6"/>
        </w:rPr>
      </w:pPr>
      <w:r w:rsidRPr="004626D8">
        <w:rPr>
          <w:color w:val="A6A6A6" w:themeColor="background1" w:themeShade="A6"/>
          <w:lang w:bidi="de-DE"/>
        </w:rPr>
        <w:t>Wenn der Knopf zum Ausfahren der Klinge klemmt, wenden Sie beim Ausfahren der Klinge keine Gewalt an</w:t>
      </w:r>
      <w:r>
        <w:rPr>
          <w:color w:val="A6A6A6" w:themeColor="background1" w:themeShade="A6"/>
          <w:lang w:bidi="de-DE"/>
        </w:rPr>
        <w:t xml:space="preserve">  </w:t>
      </w:r>
    </w:p>
    <w:p w14:paraId="734B2B7A" w14:textId="77777777" w:rsidR="009526E9" w:rsidRPr="008202F2" w:rsidRDefault="009526E9" w:rsidP="009526E9">
      <w:pPr>
        <w:pStyle w:val="Listeafsnit"/>
        <w:numPr>
          <w:ilvl w:val="0"/>
          <w:numId w:val="16"/>
        </w:numPr>
        <w:spacing w:before="0" w:after="0" w:line="240" w:lineRule="auto"/>
        <w:rPr>
          <w:rFonts w:cs="Open Sans"/>
          <w:color w:val="A6A6A6" w:themeColor="background1" w:themeShade="A6"/>
        </w:rPr>
      </w:pPr>
      <w:r w:rsidRPr="004626D8">
        <w:rPr>
          <w:color w:val="A6A6A6" w:themeColor="background1" w:themeShade="A6"/>
          <w:lang w:bidi="de-DE"/>
        </w:rPr>
        <w:t>Bedecken Sie die Spitze des PenBlade beim Ausfahren der Klinge nicht mit Ihrer Hand oder anderen Körperteilen</w:t>
      </w:r>
    </w:p>
    <w:p w14:paraId="25CFE32E" w14:textId="77777777" w:rsidR="009526E9" w:rsidRPr="008202F2" w:rsidRDefault="009526E9" w:rsidP="009526E9">
      <w:pPr>
        <w:pStyle w:val="Listeafsnit"/>
        <w:numPr>
          <w:ilvl w:val="0"/>
          <w:numId w:val="16"/>
        </w:numPr>
        <w:spacing w:before="0" w:after="0" w:line="240" w:lineRule="auto"/>
        <w:rPr>
          <w:rFonts w:cs="Open Sans"/>
          <w:color w:val="A6A6A6" w:themeColor="background1" w:themeShade="A6"/>
        </w:rPr>
      </w:pPr>
      <w:r w:rsidRPr="004626D8">
        <w:rPr>
          <w:color w:val="A6A6A6" w:themeColor="background1" w:themeShade="A6"/>
          <w:lang w:bidi="de-DE"/>
        </w:rPr>
        <w:t>Ziehen Sie die Skalpellklinge nach Gebrauch und beim Ablegen des PenBlade immer zurück</w:t>
      </w:r>
    </w:p>
    <w:p w14:paraId="334B18EE" w14:textId="77777777" w:rsidR="009526E9" w:rsidRPr="00A377D0" w:rsidRDefault="009526E9" w:rsidP="009526E9">
      <w:pPr>
        <w:pStyle w:val="Overskrift1"/>
        <w:numPr>
          <w:ilvl w:val="0"/>
          <w:numId w:val="65"/>
        </w:numPr>
        <w:rPr>
          <w:rFonts w:cs="Open Sans"/>
          <w:lang w:val="en-AU"/>
        </w:rPr>
      </w:pPr>
      <w:r w:rsidRPr="00A377D0">
        <w:rPr>
          <w:lang w:bidi="de-DE"/>
        </w:rPr>
        <w:t>Vorsicht</w:t>
      </w:r>
      <w:r>
        <w:rPr>
          <w:lang w:bidi="de-DE"/>
        </w:rPr>
        <w:t>shinweise</w:t>
      </w:r>
    </w:p>
    <w:p w14:paraId="6308254C" w14:textId="77777777" w:rsidR="009526E9" w:rsidRPr="008202F2" w:rsidRDefault="009526E9" w:rsidP="009526E9">
      <w:pPr>
        <w:pStyle w:val="Listeafsnit"/>
        <w:numPr>
          <w:ilvl w:val="0"/>
          <w:numId w:val="11"/>
        </w:numPr>
        <w:spacing w:before="0" w:after="0" w:line="240" w:lineRule="auto"/>
        <w:rPr>
          <w:rFonts w:cs="Open Sans"/>
          <w:color w:val="A6A6A6" w:themeColor="background1" w:themeShade="A6"/>
        </w:rPr>
      </w:pPr>
      <w:r w:rsidRPr="004626D8">
        <w:rPr>
          <w:color w:val="A6A6A6" w:themeColor="background1" w:themeShade="A6"/>
          <w:lang w:bidi="de-DE"/>
        </w:rPr>
        <w:t>Wenn Zweifel an der Platzierung der Sonde bestehen, sollte eine endoskopische oder röntgenologische Bestätigung durchgeführt werden.</w:t>
      </w:r>
    </w:p>
    <w:p w14:paraId="4A8BAF59" w14:textId="77777777" w:rsidR="009526E9" w:rsidRPr="008202F2" w:rsidRDefault="009526E9" w:rsidP="009526E9">
      <w:pPr>
        <w:pStyle w:val="Listeafsnit"/>
        <w:numPr>
          <w:ilvl w:val="0"/>
          <w:numId w:val="11"/>
        </w:numPr>
        <w:spacing w:before="0" w:after="0" w:line="240" w:lineRule="auto"/>
        <w:rPr>
          <w:rFonts w:cs="Open Sans"/>
          <w:color w:val="A6A6A6" w:themeColor="background1" w:themeShade="A6"/>
        </w:rPr>
      </w:pPr>
      <w:r w:rsidRPr="004626D8">
        <w:rPr>
          <w:color w:val="A6A6A6" w:themeColor="background1" w:themeShade="A6"/>
          <w:lang w:bidi="de-DE"/>
        </w:rPr>
        <w:t>Verwenden Sie mit dieser Sonde keine alkoholhaltigen Produkte, da diese zu einer Beschädigung der Sonde führen können.</w:t>
      </w:r>
    </w:p>
    <w:p w14:paraId="6BD2C1E5" w14:textId="77777777" w:rsidR="009526E9" w:rsidRPr="008202F2" w:rsidRDefault="009526E9" w:rsidP="009526E9">
      <w:pPr>
        <w:pStyle w:val="Listeafsnit"/>
        <w:numPr>
          <w:ilvl w:val="0"/>
          <w:numId w:val="11"/>
        </w:numPr>
        <w:spacing w:before="0" w:after="0" w:line="240" w:lineRule="auto"/>
        <w:rPr>
          <w:rFonts w:cs="Open Sans"/>
          <w:color w:val="A6A6A6" w:themeColor="background1" w:themeShade="A6"/>
        </w:rPr>
      </w:pPr>
      <w:r w:rsidRPr="004626D8">
        <w:rPr>
          <w:color w:val="A6A6A6" w:themeColor="background1" w:themeShade="A6"/>
          <w:lang w:bidi="de-DE"/>
        </w:rPr>
        <w:t>Salben sollten nur bei strenger Indikationsstellung und nur über einen begrenzten Zeitraum angewendet werden. Produkte, die den Polyvidon-Jod-Komplex enthalten, sollten nach Möglichkeit vermieden werden, um Materialschäden an der Sonde zu vermeiden.</w:t>
      </w:r>
    </w:p>
    <w:p w14:paraId="0F6562DC" w14:textId="77777777" w:rsidR="009526E9" w:rsidRPr="008202F2" w:rsidRDefault="009526E9" w:rsidP="009526E9">
      <w:pPr>
        <w:pStyle w:val="Listeafsnit"/>
        <w:ind w:left="1211"/>
        <w:rPr>
          <w:rFonts w:cs="Open Sans"/>
          <w:color w:val="A6A6A6" w:themeColor="background1" w:themeShade="A6"/>
        </w:rPr>
      </w:pPr>
    </w:p>
    <w:p w14:paraId="3F8E3E5B" w14:textId="77777777" w:rsidR="009526E9" w:rsidRPr="008202F2" w:rsidRDefault="009526E9" w:rsidP="009526E9">
      <w:pPr>
        <w:pStyle w:val="Listeafsnit"/>
        <w:numPr>
          <w:ilvl w:val="0"/>
          <w:numId w:val="11"/>
        </w:numPr>
        <w:spacing w:before="0" w:after="0" w:line="240" w:lineRule="auto"/>
        <w:rPr>
          <w:rFonts w:cs="Open Sans"/>
          <w:color w:val="A6A6A6" w:themeColor="background1" w:themeShade="A6"/>
        </w:rPr>
      </w:pPr>
      <w:r w:rsidRPr="004626D8">
        <w:rPr>
          <w:color w:val="A6A6A6" w:themeColor="background1" w:themeShade="A6"/>
          <w:lang w:bidi="de-DE"/>
        </w:rPr>
        <w:t>Die Sonde sollte 24 Stunden lang unter mäßige</w:t>
      </w:r>
      <w:r>
        <w:rPr>
          <w:color w:val="A6A6A6" w:themeColor="background1" w:themeShade="A6"/>
          <w:lang w:bidi="de-DE"/>
        </w:rPr>
        <w:t>m</w:t>
      </w:r>
      <w:r w:rsidRPr="004626D8">
        <w:rPr>
          <w:color w:val="A6A6A6" w:themeColor="background1" w:themeShade="A6"/>
          <w:lang w:bidi="de-DE"/>
        </w:rPr>
        <w:t xml:space="preserve"> </w:t>
      </w:r>
      <w:r>
        <w:rPr>
          <w:color w:val="A6A6A6" w:themeColor="background1" w:themeShade="A6"/>
          <w:lang w:bidi="de-DE"/>
        </w:rPr>
        <w:t xml:space="preserve">Zug </w:t>
      </w:r>
      <w:r w:rsidRPr="004626D8">
        <w:rPr>
          <w:color w:val="A6A6A6" w:themeColor="background1" w:themeShade="A6"/>
          <w:lang w:bidi="de-DE"/>
        </w:rPr>
        <w:t xml:space="preserve">bleiben, um eine gute Anpassung der Magenwand an die Bauchdecke zu gewährleisten. Danach sollte </w:t>
      </w:r>
      <w:r>
        <w:rPr>
          <w:color w:val="A6A6A6" w:themeColor="background1" w:themeShade="A6"/>
          <w:lang w:bidi="de-DE"/>
        </w:rPr>
        <w:t xml:space="preserve">der Zug </w:t>
      </w:r>
      <w:r w:rsidRPr="004626D8">
        <w:rPr>
          <w:color w:val="A6A6A6" w:themeColor="background1" w:themeShade="A6"/>
          <w:lang w:bidi="de-DE"/>
        </w:rPr>
        <w:t>d</w:t>
      </w:r>
      <w:r>
        <w:rPr>
          <w:color w:val="A6A6A6" w:themeColor="background1" w:themeShade="A6"/>
          <w:lang w:bidi="de-DE"/>
        </w:rPr>
        <w:t>er</w:t>
      </w:r>
      <w:r w:rsidRPr="004626D8">
        <w:rPr>
          <w:color w:val="A6A6A6" w:themeColor="background1" w:themeShade="A6"/>
          <w:lang w:bidi="de-DE"/>
        </w:rPr>
        <w:t xml:space="preserve"> Sonde </w:t>
      </w:r>
      <w:r>
        <w:rPr>
          <w:color w:val="A6A6A6" w:themeColor="background1" w:themeShade="A6"/>
          <w:lang w:bidi="de-DE"/>
        </w:rPr>
        <w:t xml:space="preserve">gelockert </w:t>
      </w:r>
      <w:r w:rsidRPr="004626D8">
        <w:rPr>
          <w:color w:val="A6A6A6" w:themeColor="background1" w:themeShade="A6"/>
          <w:lang w:bidi="de-DE"/>
        </w:rPr>
        <w:t xml:space="preserve"> werden. Lassen Sie zur Sicherung ca. 5–10 mm zusätzlichen Platz. Ziehen Sie </w:t>
      </w:r>
      <w:r w:rsidRPr="002675B0">
        <w:rPr>
          <w:color w:val="A6A6A6" w:themeColor="background1" w:themeShade="A6"/>
          <w:lang w:bidi="de-DE"/>
        </w:rPr>
        <w:t>von außen</w:t>
      </w:r>
      <w:r w:rsidRPr="004626D8">
        <w:rPr>
          <w:color w:val="A6A6A6" w:themeColor="background1" w:themeShade="A6"/>
          <w:lang w:bidi="de-DE"/>
        </w:rPr>
        <w:t xml:space="preserve"> nicht zu stark an der Sonde, da es sonst zu einer Drucknekrose kommen kann.</w:t>
      </w:r>
    </w:p>
    <w:p w14:paraId="4EFAF7E2" w14:textId="77777777" w:rsidR="009526E9" w:rsidRPr="008202F2" w:rsidRDefault="009526E9" w:rsidP="009526E9">
      <w:pPr>
        <w:pStyle w:val="Listeafsnit"/>
        <w:rPr>
          <w:rFonts w:cs="Open Sans"/>
          <w:color w:val="A6A6A6" w:themeColor="background1" w:themeShade="A6"/>
        </w:rPr>
      </w:pPr>
    </w:p>
    <w:p w14:paraId="0D04763E" w14:textId="77777777" w:rsidR="009526E9" w:rsidRPr="00E25245" w:rsidRDefault="009526E9" w:rsidP="009526E9">
      <w:pPr>
        <w:pStyle w:val="Listeafsnit"/>
        <w:numPr>
          <w:ilvl w:val="0"/>
          <w:numId w:val="11"/>
        </w:numPr>
        <w:spacing w:before="0" w:after="0" w:line="240" w:lineRule="auto"/>
        <w:rPr>
          <w:rFonts w:cs="Open Sans"/>
          <w:color w:val="A6A6A6" w:themeColor="background1" w:themeShade="A6"/>
          <w:lang w:val="en-AU"/>
        </w:rPr>
      </w:pPr>
      <w:r w:rsidRPr="00E25245">
        <w:rPr>
          <w:color w:val="A6A6A6" w:themeColor="background1" w:themeShade="A6"/>
          <w:lang w:bidi="de-DE"/>
        </w:rPr>
        <w:t>Wenn die Sonde verstopft ist, muss sie ausgetauscht werden. Unter keinen Umständen darf die Sonde gewaltsam oder mithilfe eines Führungsdrahtes frei gemacht werden. Ansonsten besteht die Gefahr einer Perforation der Sonde</w:t>
      </w:r>
    </w:p>
    <w:p w14:paraId="7F38D387" w14:textId="77777777" w:rsidR="009526E9" w:rsidRPr="004626D8" w:rsidRDefault="009526E9" w:rsidP="009526E9">
      <w:pPr>
        <w:pStyle w:val="Listeafsnit"/>
        <w:rPr>
          <w:rFonts w:cs="Open Sans"/>
          <w:color w:val="A6A6A6" w:themeColor="background1" w:themeShade="A6"/>
          <w:lang w:val="en-AU"/>
        </w:rPr>
      </w:pPr>
    </w:p>
    <w:p w14:paraId="4217EC49" w14:textId="77777777" w:rsidR="009526E9" w:rsidRDefault="009526E9" w:rsidP="009526E9">
      <w:pPr>
        <w:pStyle w:val="Listeafsnit"/>
        <w:numPr>
          <w:ilvl w:val="0"/>
          <w:numId w:val="11"/>
        </w:numPr>
        <w:spacing w:before="0" w:after="0" w:line="240" w:lineRule="auto"/>
        <w:rPr>
          <w:color w:val="A6A6A6" w:themeColor="background1" w:themeShade="A6"/>
          <w:lang w:bidi="de-DE"/>
        </w:rPr>
      </w:pPr>
      <w:r w:rsidRPr="004626D8">
        <w:rPr>
          <w:color w:val="A6A6A6" w:themeColor="background1" w:themeShade="A6"/>
          <w:lang w:bidi="de-DE"/>
        </w:rPr>
        <w:t>Verwenden Sie keine säurehaltigen Flüssigkeiten, insbesondere keine Fruchttees oder Fruchtsäfte, in Verbindung mit der Sonde, da diese zu einer Gerinnung führen können, die die Sonde verstopfen kann.</w:t>
      </w:r>
    </w:p>
    <w:p w14:paraId="2AD08B4E" w14:textId="77777777" w:rsidR="009526E9" w:rsidRPr="00E5236E" w:rsidRDefault="009526E9" w:rsidP="009526E9">
      <w:pPr>
        <w:rPr>
          <w:color w:val="A6A6A6" w:themeColor="background1" w:themeShade="A6"/>
          <w:lang w:bidi="de-DE"/>
        </w:rPr>
      </w:pPr>
      <w:r>
        <w:rPr>
          <w:color w:val="A6A6A6" w:themeColor="background1" w:themeShade="A6"/>
          <w:lang w:bidi="de-DE"/>
        </w:rPr>
        <w:br w:type="page"/>
      </w:r>
    </w:p>
    <w:p w14:paraId="1D7D0090" w14:textId="77777777" w:rsidR="009526E9" w:rsidRPr="008202F2" w:rsidRDefault="009526E9" w:rsidP="009526E9">
      <w:pPr>
        <w:pStyle w:val="Overskrift1"/>
        <w:numPr>
          <w:ilvl w:val="0"/>
          <w:numId w:val="65"/>
        </w:numPr>
        <w:rPr>
          <w:rFonts w:cs="Open Sans"/>
        </w:rPr>
      </w:pPr>
      <w:r>
        <w:rPr>
          <w:lang w:bidi="de-DE"/>
        </w:rPr>
        <w:t>Gastrointestinale  produzerale risiken  im zusammenhang mit dem verfahren und gebrauch</w:t>
      </w:r>
    </w:p>
    <w:p w14:paraId="5F8B43E4" w14:textId="3D8F1FD8" w:rsidR="009526E9" w:rsidRPr="008202F2" w:rsidRDefault="009526E9" w:rsidP="009526E9">
      <w:pPr>
        <w:rPr>
          <w:rFonts w:cs="Open Sans"/>
        </w:rPr>
      </w:pPr>
      <w:r>
        <w:rPr>
          <w:rFonts w:cs="Open Sans"/>
          <w:noProof/>
          <w:sz w:val="9"/>
          <w:szCs w:val="9"/>
        </w:rPr>
        <mc:AlternateContent>
          <mc:Choice Requires="wps">
            <w:drawing>
              <wp:anchor distT="0" distB="0" distL="114300" distR="114300" simplePos="0" relativeHeight="252216320" behindDoc="0" locked="0" layoutInCell="1" allowOverlap="1" wp14:anchorId="36C57936" wp14:editId="50C7DAFE">
                <wp:simplePos x="0" y="0"/>
                <wp:positionH relativeFrom="page">
                  <wp:posOffset>0</wp:posOffset>
                </wp:positionH>
                <wp:positionV relativeFrom="page">
                  <wp:posOffset>819785</wp:posOffset>
                </wp:positionV>
                <wp:extent cx="520065" cy="4230370"/>
                <wp:effectExtent l="0" t="0" r="0" b="0"/>
                <wp:wrapNone/>
                <wp:docPr id="1614956024"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B93D633"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18D48E1"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3431BE3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35B6C6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55B2B4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598E82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60E654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150111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7AD417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CB5CB2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53F44E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742179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6C57936" id="_x0000_s1045" type="#_x0000_t202" style="position:absolute;margin-left:0;margin-top:64.55pt;width:40.95pt;height:333.1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Ba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HFrAWrICAABeBQAADgAA&#10;AAAAAAAAAAAAAAAuAgAAZHJzL2Uyb0RvYy54bWxQSwECLQAUAAYACAAAACEAf91iStwAAAAHAQAA&#10;DwAAAAAAAAAAAAAAAAAMBQAAZHJzL2Rvd25yZXYueG1sUEsFBgAAAAAEAAQA8wAAABUGAAAAAA==&#10;" filled="f" stroked="f">
                <v:textbox>
                  <w:txbxContent>
                    <w:p w14:paraId="5B93D633"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18D48E1"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3431BE3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35B6C6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55B2B4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598E82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60E654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150111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7AD417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CB5CB2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53F44E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742179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de-DE"/>
        </w:rPr>
        <w:t xml:space="preserve">Da Lecigon über eine PEG-J verabreicht wird, kann es zu gastrointestinalen Komplikationen kommen. </w:t>
      </w:r>
    </w:p>
    <w:p w14:paraId="7CB868C7" w14:textId="77777777" w:rsidR="009526E9" w:rsidRPr="008202F2" w:rsidRDefault="009526E9" w:rsidP="009526E9">
      <w:pPr>
        <w:rPr>
          <w:rFonts w:cs="Open Sans"/>
        </w:rPr>
      </w:pPr>
      <w:r>
        <w:rPr>
          <w:lang w:bidi="de-DE"/>
        </w:rPr>
        <w:t>Medizinprodukt Zu den Medizinprodukt-</w:t>
      </w:r>
      <w:r w:rsidRPr="00A377D0">
        <w:rPr>
          <w:lang w:bidi="de-DE"/>
        </w:rPr>
        <w:t>bedingten Komplikationen gehören:</w:t>
      </w:r>
    </w:p>
    <w:p w14:paraId="49988A29"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Bezoar</w:t>
      </w:r>
    </w:p>
    <w:p w14:paraId="7BF92813"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Ileus</w:t>
      </w:r>
    </w:p>
    <w:p w14:paraId="2083514C"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Erosion/Geschwür an der Implantationsstelle</w:t>
      </w:r>
    </w:p>
    <w:p w14:paraId="68D295C4"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Darmblutung*</w:t>
      </w:r>
    </w:p>
    <w:p w14:paraId="71C87324"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Darmischämie*</w:t>
      </w:r>
    </w:p>
    <w:p w14:paraId="31F61E58"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Darmverschluss</w:t>
      </w:r>
    </w:p>
    <w:p w14:paraId="49F6EFF5" w14:textId="77777777" w:rsidR="009526E9" w:rsidRPr="00A377D0" w:rsidRDefault="009526E9" w:rsidP="009526E9">
      <w:pPr>
        <w:pStyle w:val="Listeafsnit"/>
        <w:numPr>
          <w:ilvl w:val="0"/>
          <w:numId w:val="12"/>
        </w:numPr>
        <w:spacing w:before="0" w:after="0" w:line="240" w:lineRule="auto"/>
        <w:rPr>
          <w:rFonts w:cs="Open Sans"/>
          <w:lang w:val="en-AU"/>
        </w:rPr>
      </w:pPr>
      <w:r w:rsidRPr="00A377D0">
        <w:rPr>
          <w:lang w:bidi="de-DE"/>
        </w:rPr>
        <w:t>Darmperforation*</w:t>
      </w:r>
    </w:p>
    <w:p w14:paraId="2160699D" w14:textId="77777777" w:rsidR="009526E9" w:rsidRPr="00405E63" w:rsidRDefault="009526E9" w:rsidP="009526E9">
      <w:pPr>
        <w:pStyle w:val="Listeafsnit"/>
        <w:numPr>
          <w:ilvl w:val="0"/>
          <w:numId w:val="12"/>
        </w:numPr>
        <w:spacing w:before="0" w:after="0" w:line="240" w:lineRule="auto"/>
        <w:rPr>
          <w:rFonts w:cs="Open Sans"/>
          <w:lang w:val="en-AU"/>
        </w:rPr>
      </w:pPr>
      <w:r w:rsidRPr="00A377D0">
        <w:rPr>
          <w:lang w:bidi="de-DE"/>
        </w:rPr>
        <w:t>Darminvagination</w:t>
      </w:r>
    </w:p>
    <w:p w14:paraId="0AC07D30" w14:textId="77777777" w:rsidR="009526E9" w:rsidRPr="00A377D0" w:rsidRDefault="009526E9" w:rsidP="009526E9">
      <w:pPr>
        <w:pStyle w:val="Listeafsnit"/>
        <w:numPr>
          <w:ilvl w:val="0"/>
          <w:numId w:val="12"/>
        </w:numPr>
        <w:spacing w:before="0" w:after="0" w:line="240" w:lineRule="auto"/>
        <w:rPr>
          <w:rFonts w:cs="Open Sans"/>
          <w:lang w:val="en-AU"/>
        </w:rPr>
      </w:pPr>
      <w:r w:rsidRPr="21E99E8E">
        <w:rPr>
          <w:lang w:bidi="de-DE"/>
        </w:rPr>
        <w:t>Pankreatitis</w:t>
      </w:r>
    </w:p>
    <w:p w14:paraId="158F430D" w14:textId="77777777" w:rsidR="009526E9" w:rsidRPr="00A377D0" w:rsidRDefault="009526E9" w:rsidP="009526E9">
      <w:pPr>
        <w:pStyle w:val="Listeafsnit"/>
        <w:numPr>
          <w:ilvl w:val="0"/>
          <w:numId w:val="12"/>
        </w:numPr>
        <w:spacing w:before="0" w:after="0" w:line="240" w:lineRule="auto"/>
        <w:rPr>
          <w:rFonts w:cs="Open Sans"/>
          <w:lang w:val="en-AU"/>
        </w:rPr>
      </w:pPr>
      <w:r w:rsidRPr="21E99E8E">
        <w:rPr>
          <w:lang w:bidi="de-DE"/>
        </w:rPr>
        <w:t>Peritonitis</w:t>
      </w:r>
    </w:p>
    <w:p w14:paraId="340C0E6F" w14:textId="77777777" w:rsidR="009526E9" w:rsidRPr="00A377D0" w:rsidRDefault="009526E9" w:rsidP="009526E9">
      <w:pPr>
        <w:pStyle w:val="Listeafsnit"/>
        <w:numPr>
          <w:ilvl w:val="0"/>
          <w:numId w:val="12"/>
        </w:numPr>
        <w:spacing w:before="0" w:after="0" w:line="240" w:lineRule="auto"/>
        <w:rPr>
          <w:rFonts w:cs="Open Sans"/>
          <w:lang w:val="en-AU"/>
        </w:rPr>
      </w:pPr>
      <w:r w:rsidRPr="21E99E8E">
        <w:rPr>
          <w:lang w:bidi="de-DE"/>
        </w:rPr>
        <w:t>Pneumoperitoneum*</w:t>
      </w:r>
    </w:p>
    <w:p w14:paraId="4D928174" w14:textId="77777777" w:rsidR="009526E9" w:rsidRPr="00A377D0" w:rsidRDefault="009526E9" w:rsidP="009526E9">
      <w:pPr>
        <w:pStyle w:val="Listeafsnit"/>
        <w:numPr>
          <w:ilvl w:val="0"/>
          <w:numId w:val="12"/>
        </w:numPr>
        <w:spacing w:before="0" w:after="0" w:line="240" w:lineRule="auto"/>
        <w:rPr>
          <w:rFonts w:cs="Open Sans"/>
          <w:lang w:val="en-AU"/>
        </w:rPr>
      </w:pPr>
      <w:r w:rsidRPr="21E99E8E">
        <w:rPr>
          <w:lang w:bidi="de-DE"/>
        </w:rPr>
        <w:t xml:space="preserve">Postoperative Wundinfektion und </w:t>
      </w:r>
    </w:p>
    <w:p w14:paraId="087D23C6" w14:textId="77777777" w:rsidR="009526E9" w:rsidRDefault="009526E9" w:rsidP="009526E9">
      <w:pPr>
        <w:pStyle w:val="Listeafsnit"/>
        <w:numPr>
          <w:ilvl w:val="0"/>
          <w:numId w:val="12"/>
        </w:numPr>
        <w:spacing w:before="0" w:after="0" w:line="240" w:lineRule="auto"/>
        <w:rPr>
          <w:rFonts w:cs="Open Sans"/>
          <w:lang w:val="en-AU"/>
        </w:rPr>
      </w:pPr>
      <w:r w:rsidRPr="21E99E8E">
        <w:rPr>
          <w:lang w:bidi="de-DE"/>
        </w:rPr>
        <w:t xml:space="preserve">Sepsis. </w:t>
      </w:r>
    </w:p>
    <w:p w14:paraId="43D2143C" w14:textId="77777777" w:rsidR="009526E9" w:rsidRPr="008202F2" w:rsidRDefault="009526E9" w:rsidP="009526E9">
      <w:pPr>
        <w:rPr>
          <w:rFonts w:cs="Open Sans"/>
        </w:rPr>
      </w:pPr>
      <w:r w:rsidRPr="00A377D0">
        <w:rPr>
          <w:lang w:bidi="de-DE"/>
        </w:rPr>
        <w:t xml:space="preserve">Diese Komplikationen können schwerwiegende </w:t>
      </w:r>
      <w:r>
        <w:rPr>
          <w:lang w:bidi="de-DE"/>
        </w:rPr>
        <w:t>Vorkommnisse zu Folge haben,</w:t>
      </w:r>
      <w:r w:rsidRPr="00A377D0">
        <w:rPr>
          <w:lang w:bidi="de-DE"/>
        </w:rPr>
        <w:t xml:space="preserve"> </w:t>
      </w:r>
      <w:r>
        <w:rPr>
          <w:lang w:bidi="de-DE"/>
        </w:rPr>
        <w:t xml:space="preserve">wie </w:t>
      </w:r>
      <w:r w:rsidRPr="00A377D0">
        <w:rPr>
          <w:lang w:bidi="de-DE"/>
        </w:rPr>
        <w:t xml:space="preserve">beispielsweise  </w:t>
      </w:r>
      <w:r>
        <w:rPr>
          <w:lang w:bidi="de-DE"/>
        </w:rPr>
        <w:t xml:space="preserve">Bedarf </w:t>
      </w:r>
      <w:r w:rsidRPr="00A377D0">
        <w:rPr>
          <w:lang w:bidi="de-DE"/>
        </w:rPr>
        <w:t>einer erneuten Operation oder</w:t>
      </w:r>
      <w:r>
        <w:rPr>
          <w:lang w:bidi="de-DE"/>
        </w:rPr>
        <w:t xml:space="preserve"> </w:t>
      </w:r>
      <w:r w:rsidRPr="00A377D0">
        <w:rPr>
          <w:lang w:bidi="de-DE"/>
        </w:rPr>
        <w:t xml:space="preserve">den Tod. </w:t>
      </w:r>
    </w:p>
    <w:p w14:paraId="6D5F0933" w14:textId="77777777" w:rsidR="009526E9" w:rsidRPr="008202F2" w:rsidRDefault="009526E9" w:rsidP="009526E9">
      <w:pPr>
        <w:rPr>
          <w:rFonts w:cs="Open Sans"/>
        </w:rPr>
      </w:pPr>
      <w:r w:rsidRPr="007967B7">
        <w:rPr>
          <w:i/>
          <w:lang w:bidi="de-DE"/>
        </w:rPr>
        <w:t xml:space="preserve">*Komplikationen </w:t>
      </w:r>
      <w:r w:rsidRPr="00177334">
        <w:rPr>
          <w:i/>
          <w:lang w:bidi="de-DE"/>
        </w:rPr>
        <w:t xml:space="preserve">beziehen </w:t>
      </w:r>
      <w:r>
        <w:rPr>
          <w:i/>
          <w:lang w:bidi="de-DE"/>
        </w:rPr>
        <w:t xml:space="preserve"> überwiegend auf</w:t>
      </w:r>
      <w:r w:rsidRPr="00177334">
        <w:rPr>
          <w:i/>
          <w:lang w:bidi="de-DE"/>
        </w:rPr>
        <w:t xml:space="preserve"> die operative</w:t>
      </w:r>
      <w:r w:rsidRPr="007967B7">
        <w:rPr>
          <w:i/>
          <w:lang w:bidi="de-DE"/>
        </w:rPr>
        <w:t xml:space="preserve"> und postoperative Phase</w:t>
      </w:r>
      <w:r w:rsidRPr="007967B7">
        <w:rPr>
          <w:lang w:bidi="de-DE"/>
        </w:rPr>
        <w:t>.</w:t>
      </w:r>
    </w:p>
    <w:p w14:paraId="71F0EDB3" w14:textId="77777777" w:rsidR="009526E9" w:rsidRPr="008202F2" w:rsidRDefault="009526E9" w:rsidP="009526E9">
      <w:pPr>
        <w:pStyle w:val="Listeafsnit"/>
        <w:numPr>
          <w:ilvl w:val="0"/>
          <w:numId w:val="13"/>
        </w:numPr>
        <w:spacing w:before="0" w:after="0" w:line="240" w:lineRule="auto"/>
        <w:rPr>
          <w:rFonts w:cs="Open Sans"/>
        </w:rPr>
      </w:pPr>
      <w:r w:rsidRPr="00A377D0">
        <w:rPr>
          <w:lang w:bidi="de-DE"/>
        </w:rPr>
        <w:t>Weisen Sie Patienten an, sofort ihren Arzt zu benachrichtigen, wenn bei ihnen Bauchschmerzen, anhaltende Verstopfung, Übelkeit, Erbrechen, Fieber oder</w:t>
      </w:r>
      <w:r>
        <w:rPr>
          <w:lang w:bidi="de-DE"/>
        </w:rPr>
        <w:t xml:space="preserve"> blutigen/schwarzen </w:t>
      </w:r>
      <w:r w:rsidRPr="00A377D0">
        <w:rPr>
          <w:lang w:bidi="de-DE"/>
        </w:rPr>
        <w:t xml:space="preserve"> Stuhl auftreten.</w:t>
      </w:r>
    </w:p>
    <w:p w14:paraId="42DBD5C0" w14:textId="77777777" w:rsidR="009526E9" w:rsidRPr="00ED0984" w:rsidRDefault="009526E9" w:rsidP="009526E9">
      <w:pPr>
        <w:pStyle w:val="Overskrift1"/>
        <w:numPr>
          <w:ilvl w:val="0"/>
          <w:numId w:val="65"/>
        </w:numPr>
        <w:rPr>
          <w:rFonts w:cs="Open Sans"/>
          <w:lang w:val="en-AU"/>
        </w:rPr>
      </w:pPr>
      <w:r w:rsidRPr="00ED0984">
        <w:rPr>
          <w:lang w:bidi="de-DE"/>
        </w:rPr>
        <w:t>Information zur anwendung</w:t>
      </w:r>
    </w:p>
    <w:p w14:paraId="06A40BFB" w14:textId="77777777" w:rsidR="009526E9" w:rsidRPr="00C266E8" w:rsidRDefault="009526E9" w:rsidP="009526E9">
      <w:pPr>
        <w:pStyle w:val="Overskrift2"/>
        <w:rPr>
          <w:rFonts w:cs="Open Sans"/>
          <w:lang w:val="en-AU"/>
        </w:rPr>
      </w:pPr>
      <w:r>
        <w:rPr>
          <w:lang w:bidi="de-DE"/>
        </w:rPr>
        <w:t xml:space="preserve">7.1 </w:t>
      </w:r>
      <w:r w:rsidRPr="00A377D0">
        <w:rPr>
          <w:lang w:bidi="de-DE"/>
        </w:rPr>
        <w:t>Präoperativ</w:t>
      </w:r>
    </w:p>
    <w:p w14:paraId="5E6C5EDE" w14:textId="77777777" w:rsidR="009526E9" w:rsidRPr="00E76E87" w:rsidRDefault="009526E9" w:rsidP="009526E9">
      <w:r w:rsidRPr="00E76E87">
        <w:t xml:space="preserve">Vor dem Eingriff sollte der Patient vorbereitet sein:  </w:t>
      </w:r>
    </w:p>
    <w:p w14:paraId="7E805DCF" w14:textId="77777777" w:rsidR="009526E9" w:rsidRDefault="009526E9" w:rsidP="009526E9">
      <w:pPr>
        <w:pStyle w:val="Listeafsnit"/>
        <w:numPr>
          <w:ilvl w:val="0"/>
          <w:numId w:val="64"/>
        </w:numPr>
        <w:spacing w:before="0" w:after="0" w:line="240" w:lineRule="auto"/>
      </w:pPr>
      <w:r w:rsidRPr="00E76E87">
        <w:t>Mindestens 8 Stunden gefastet haben</w:t>
      </w:r>
    </w:p>
    <w:p w14:paraId="1D9BD55F" w14:textId="77777777" w:rsidR="009526E9" w:rsidRPr="00E76E87" w:rsidRDefault="009526E9" w:rsidP="009526E9">
      <w:pPr>
        <w:pStyle w:val="Listeafsnit"/>
        <w:numPr>
          <w:ilvl w:val="0"/>
          <w:numId w:val="64"/>
        </w:numPr>
        <w:spacing w:before="0" w:after="0" w:line="240" w:lineRule="auto"/>
      </w:pPr>
      <w:r w:rsidRPr="00E76E87">
        <w:t>Mundhygiene ist wahrgenommen</w:t>
      </w:r>
    </w:p>
    <w:p w14:paraId="7E556B0F" w14:textId="77777777" w:rsidR="009526E9" w:rsidRPr="00FF3120" w:rsidRDefault="009526E9" w:rsidP="009526E9">
      <w:pPr>
        <w:pStyle w:val="Listeafsnit"/>
        <w:numPr>
          <w:ilvl w:val="0"/>
          <w:numId w:val="61"/>
        </w:numPr>
        <w:spacing w:before="0" w:after="120" w:line="240" w:lineRule="auto"/>
      </w:pPr>
      <w:r w:rsidRPr="00FF3120">
        <w:t>In Rückenlage für den Eingriff gelagert werden</w:t>
      </w:r>
    </w:p>
    <w:p w14:paraId="2DF91E94" w14:textId="77777777" w:rsidR="009526E9" w:rsidRPr="00FF3120" w:rsidRDefault="009526E9" w:rsidP="009526E9">
      <w:pPr>
        <w:pStyle w:val="Listeafsnit"/>
        <w:numPr>
          <w:ilvl w:val="0"/>
          <w:numId w:val="61"/>
        </w:numPr>
        <w:spacing w:before="0" w:after="120" w:line="240" w:lineRule="auto"/>
      </w:pPr>
      <w:r>
        <w:t>Sonden-insertion  mit aseptischer Technik</w:t>
      </w:r>
    </w:p>
    <w:p w14:paraId="4916DE9E" w14:textId="77777777" w:rsidR="009526E9" w:rsidRPr="008202F2" w:rsidRDefault="009526E9" w:rsidP="009526E9">
      <w:pPr>
        <w:pStyle w:val="Listeafsnit"/>
        <w:numPr>
          <w:ilvl w:val="0"/>
          <w:numId w:val="2"/>
        </w:numPr>
        <w:spacing w:before="0" w:after="0" w:line="240" w:lineRule="auto"/>
        <w:rPr>
          <w:rFonts w:cs="Open Sans"/>
        </w:rPr>
      </w:pPr>
      <w:r w:rsidRPr="00A377D0">
        <w:rPr>
          <w:lang w:bidi="de-DE"/>
        </w:rPr>
        <w:t xml:space="preserve">Befolgen Sie die lokalen Verfahren zur prophylaktischen Antibiotikabehandlung </w:t>
      </w:r>
    </w:p>
    <w:p w14:paraId="0D673ED9" w14:textId="77777777" w:rsidR="009526E9" w:rsidRPr="008202F2" w:rsidRDefault="009526E9" w:rsidP="009526E9">
      <w:pPr>
        <w:rPr>
          <w:rFonts w:cs="Open Sans"/>
        </w:rPr>
      </w:pPr>
      <w:r w:rsidRPr="00A377D0">
        <w:rPr>
          <w:lang w:bidi="de-DE"/>
        </w:rPr>
        <w:t>Die perkutane endoskopische Gastrostomie (PEG) erfordert 2 Operateure:</w:t>
      </w:r>
    </w:p>
    <w:p w14:paraId="4CE2D071" w14:textId="77777777" w:rsidR="009526E9" w:rsidRPr="00A377D0" w:rsidRDefault="009526E9" w:rsidP="009526E9">
      <w:pPr>
        <w:pStyle w:val="Listeafsnit"/>
        <w:numPr>
          <w:ilvl w:val="0"/>
          <w:numId w:val="17"/>
        </w:numPr>
        <w:spacing w:before="0" w:after="0" w:line="240" w:lineRule="auto"/>
        <w:ind w:left="720"/>
        <w:rPr>
          <w:rFonts w:cs="Open Sans"/>
          <w:lang w:val="en-AU"/>
        </w:rPr>
      </w:pPr>
      <w:r>
        <w:rPr>
          <w:lang w:bidi="de-DE"/>
        </w:rPr>
        <w:t>Einen f</w:t>
      </w:r>
      <w:r w:rsidRPr="00A377D0">
        <w:rPr>
          <w:lang w:bidi="de-DE"/>
        </w:rPr>
        <w:t>ür die Endoskopie</w:t>
      </w:r>
    </w:p>
    <w:p w14:paraId="34634F13" w14:textId="77777777" w:rsidR="009526E9" w:rsidRPr="00FB6925" w:rsidRDefault="009526E9" w:rsidP="009526E9">
      <w:pPr>
        <w:pStyle w:val="Listeafsnit"/>
        <w:numPr>
          <w:ilvl w:val="0"/>
          <w:numId w:val="17"/>
        </w:numPr>
        <w:spacing w:before="0" w:after="0" w:line="240" w:lineRule="auto"/>
        <w:ind w:left="720"/>
        <w:rPr>
          <w:rFonts w:cs="Open Sans"/>
        </w:rPr>
      </w:pPr>
      <w:r>
        <w:rPr>
          <w:lang w:bidi="de-DE"/>
        </w:rPr>
        <w:t>Einen z</w:t>
      </w:r>
      <w:r w:rsidRPr="300FF836">
        <w:rPr>
          <w:lang w:bidi="de-DE"/>
        </w:rPr>
        <w:t>um Einführen</w:t>
      </w:r>
      <w:r>
        <w:rPr>
          <w:lang w:bidi="de-DE"/>
        </w:rPr>
        <w:t xml:space="preserve"> der </w:t>
      </w:r>
      <w:r w:rsidRPr="300FF836">
        <w:rPr>
          <w:lang w:bidi="de-DE"/>
        </w:rPr>
        <w:t>PEG-Sonden</w:t>
      </w:r>
    </w:p>
    <w:p w14:paraId="60DD6571" w14:textId="77777777" w:rsidR="009526E9" w:rsidRPr="0021332D" w:rsidRDefault="009526E9" w:rsidP="009526E9">
      <w:pPr>
        <w:pStyle w:val="Overskrift2"/>
        <w:rPr>
          <w:rFonts w:cs="Open Sans"/>
          <w:lang w:val="de-DE"/>
        </w:rPr>
      </w:pPr>
      <w:r>
        <w:rPr>
          <w:lang w:bidi="de-DE"/>
        </w:rPr>
        <w:t xml:space="preserve">7.2 </w:t>
      </w:r>
      <w:r w:rsidRPr="00A377D0">
        <w:rPr>
          <w:lang w:bidi="de-DE"/>
        </w:rPr>
        <w:t>identifizierung und -vorbereitung</w:t>
      </w:r>
      <w:r>
        <w:rPr>
          <w:lang w:bidi="de-DE"/>
        </w:rPr>
        <w:t xml:space="preserve"> der punktionsstelle</w:t>
      </w:r>
    </w:p>
    <w:p w14:paraId="28897C37" w14:textId="77777777" w:rsidR="009526E9" w:rsidRPr="008202F2" w:rsidRDefault="009526E9" w:rsidP="009526E9">
      <w:pPr>
        <w:ind w:left="360"/>
        <w:rPr>
          <w:rFonts w:cs="Open Sans"/>
        </w:rPr>
      </w:pPr>
      <w:r w:rsidRPr="00A377D0">
        <w:rPr>
          <w:lang w:bidi="de-DE"/>
        </w:rPr>
        <w:t xml:space="preserve">Nachdem das Endoskop in den Magen eingeführt und der Magen ausreichend mit Luft aufgepumpt wurde, dimmen </w:t>
      </w:r>
      <w:r w:rsidRPr="00BA0D66">
        <w:rPr>
          <w:lang w:bidi="de-DE"/>
        </w:rPr>
        <w:t>Sie das Licht</w:t>
      </w:r>
      <w:r>
        <w:rPr>
          <w:lang w:bidi="de-DE"/>
        </w:rPr>
        <w:t xml:space="preserve"> im OP</w:t>
      </w:r>
      <w:r w:rsidRPr="00A377D0">
        <w:rPr>
          <w:lang w:bidi="de-DE"/>
        </w:rPr>
        <w:t xml:space="preserve"> und lokalisieren die geeignete Punktionsstelle mit Hilfe der Durchleuchtung.</w:t>
      </w:r>
    </w:p>
    <w:p w14:paraId="3D6F0D7E" w14:textId="77777777" w:rsidR="009526E9" w:rsidRPr="008202F2" w:rsidRDefault="009526E9" w:rsidP="009526E9">
      <w:pPr>
        <w:pStyle w:val="Listeafsnit"/>
        <w:numPr>
          <w:ilvl w:val="0"/>
          <w:numId w:val="3"/>
        </w:numPr>
        <w:spacing w:before="0" w:after="0" w:line="240" w:lineRule="auto"/>
        <w:rPr>
          <w:rFonts w:cs="Open Sans"/>
          <w:i/>
          <w:iCs/>
          <w:color w:val="858585" w:themeColor="accent2" w:themeShade="BF"/>
        </w:rPr>
      </w:pPr>
      <w:r w:rsidRPr="300FF836">
        <w:rPr>
          <w:i/>
          <w:iCs/>
          <w:color w:val="858585" w:themeColor="accent2" w:themeShade="BF"/>
          <w:lang w:bidi="de-DE"/>
        </w:rPr>
        <w:t>Eine fehlende Transillumination und ein positiver Nadelaspirationstest sind eine Kontraindikation für die Lecigon PEG-Insertion.</w:t>
      </w:r>
    </w:p>
    <w:p w14:paraId="6865677F" w14:textId="0865D7FC" w:rsidR="009526E9" w:rsidRPr="00912838" w:rsidRDefault="009526E9" w:rsidP="009526E9">
      <w:pPr>
        <w:ind w:left="360"/>
        <w:rPr>
          <w:lang w:bidi="de-DE"/>
        </w:rPr>
      </w:pPr>
      <w:r>
        <w:rPr>
          <w:rFonts w:cs="Open Sans"/>
          <w:noProof/>
          <w:sz w:val="9"/>
          <w:szCs w:val="9"/>
        </w:rPr>
        <mc:AlternateContent>
          <mc:Choice Requires="wps">
            <w:drawing>
              <wp:anchor distT="0" distB="0" distL="114300" distR="114300" simplePos="0" relativeHeight="252218368" behindDoc="0" locked="0" layoutInCell="1" allowOverlap="1" wp14:anchorId="461B86DC" wp14:editId="2911751F">
                <wp:simplePos x="0" y="0"/>
                <wp:positionH relativeFrom="page">
                  <wp:posOffset>0</wp:posOffset>
                </wp:positionH>
                <wp:positionV relativeFrom="page">
                  <wp:posOffset>819785</wp:posOffset>
                </wp:positionV>
                <wp:extent cx="520065" cy="4230370"/>
                <wp:effectExtent l="0" t="0" r="0" b="0"/>
                <wp:wrapNone/>
                <wp:docPr id="1758599853"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4C97716"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0FEA5392"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2B94D3F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7939E7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53313D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38E274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F85C3C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9B3B1B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DB54A7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EF7802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7FCB48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4A6A71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61B86DC" id="_x0000_s1046" type="#_x0000_t202" style="position:absolute;left:0;text-align:left;margin-left:0;margin-top:64.55pt;width:40.95pt;height:333.1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v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OnJ+vsQIAAF4FAAAOAAAA&#10;AAAAAAAAAAAAAC4CAABkcnMvZTJvRG9jLnhtbFBLAQItABQABgAIAAAAIQB/3WJK3AAAAAcBAAAP&#10;AAAAAAAAAAAAAAAAAAsFAABkcnMvZG93bnJldi54bWxQSwUGAAAAAAQABADzAAAAFAYAAAAA&#10;" filled="f" stroked="f">
                <v:textbox>
                  <w:txbxContent>
                    <w:p w14:paraId="14C97716"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0FEA5392"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2B94D3F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7939E7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53313DF"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38E274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F85C3C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9B3B1B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DB54A7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EF7802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7FCB48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4A6A71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Pr>
          <w:lang w:bidi="de-DE"/>
        </w:rPr>
        <w:t xml:space="preserve">An der Stelle, wo die </w:t>
      </w:r>
      <w:r w:rsidRPr="00A377D0">
        <w:rPr>
          <w:lang w:bidi="de-DE"/>
        </w:rPr>
        <w:t>Transillumination am deutlichsten ist</w:t>
      </w:r>
      <w:r>
        <w:rPr>
          <w:lang w:bidi="de-DE"/>
        </w:rPr>
        <w:t xml:space="preserve">, wird mit dem Finger von außen gedrückt und endoskopisch als gewölbte Magenschleimhaut identifiziert </w:t>
      </w:r>
      <w:r w:rsidRPr="00A377D0">
        <w:rPr>
          <w:lang w:bidi="de-DE"/>
        </w:rPr>
        <w:t>(</w:t>
      </w:r>
      <w:r w:rsidRPr="00A377D0">
        <w:rPr>
          <w:b/>
          <w:i/>
          <w:lang w:bidi="de-DE"/>
        </w:rPr>
        <w:t>Abbildung 2</w:t>
      </w:r>
      <w:r w:rsidRPr="00A377D0">
        <w:rPr>
          <w:lang w:bidi="de-DE"/>
        </w:rPr>
        <w:t>).</w:t>
      </w:r>
    </w:p>
    <w:p w14:paraId="15407358" w14:textId="77777777" w:rsidR="009526E9" w:rsidRPr="00A377D0" w:rsidRDefault="009526E9" w:rsidP="009526E9">
      <w:pPr>
        <w:pStyle w:val="Overskrift2"/>
        <w:numPr>
          <w:ilvl w:val="1"/>
          <w:numId w:val="66"/>
        </w:numPr>
        <w:rPr>
          <w:rFonts w:cs="Open Sans"/>
          <w:lang w:val="en-AU"/>
        </w:rPr>
      </w:pPr>
      <w:r w:rsidRPr="00A377D0">
        <w:rPr>
          <w:lang w:bidi="de-DE"/>
        </w:rPr>
        <w:t>Punktion des Magens</w:t>
      </w:r>
    </w:p>
    <w:p w14:paraId="6495A247" w14:textId="77777777" w:rsidR="009526E9" w:rsidRPr="008202F2" w:rsidRDefault="009526E9" w:rsidP="009526E9">
      <w:pPr>
        <w:pStyle w:val="Listeafsnit"/>
        <w:numPr>
          <w:ilvl w:val="0"/>
          <w:numId w:val="4"/>
        </w:numPr>
        <w:spacing w:before="0" w:after="0" w:line="240" w:lineRule="auto"/>
        <w:rPr>
          <w:rFonts w:cs="Open Sans"/>
        </w:rPr>
      </w:pPr>
      <w:r w:rsidRPr="00A377D0">
        <w:rPr>
          <w:lang w:bidi="de-DE"/>
        </w:rPr>
        <w:t xml:space="preserve">Desinfizieren Sie die Einstichstelle </w:t>
      </w:r>
      <w:r>
        <w:rPr>
          <w:lang w:bidi="de-DE"/>
        </w:rPr>
        <w:t xml:space="preserve">und Umgebung </w:t>
      </w:r>
      <w:r w:rsidRPr="00A377D0">
        <w:rPr>
          <w:lang w:bidi="de-DE"/>
        </w:rPr>
        <w:t xml:space="preserve">unter aseptischen Bedingungen. </w:t>
      </w:r>
    </w:p>
    <w:p w14:paraId="5B7F572E" w14:textId="77777777" w:rsidR="009526E9" w:rsidRPr="00E5236E" w:rsidRDefault="009526E9" w:rsidP="009526E9">
      <w:pPr>
        <w:pStyle w:val="Listeafsnit"/>
        <w:numPr>
          <w:ilvl w:val="0"/>
          <w:numId w:val="4"/>
        </w:numPr>
        <w:spacing w:before="0" w:after="0" w:line="240" w:lineRule="auto"/>
        <w:rPr>
          <w:rFonts w:cs="Open Sans"/>
        </w:rPr>
      </w:pPr>
      <w:r w:rsidRPr="00A377D0">
        <w:rPr>
          <w:lang w:bidi="de-DE"/>
        </w:rPr>
        <w:t>Injizieren Sie Lokalanästhetikum in alle Schichten der Bauchdecke und schieben Sie die</w:t>
      </w:r>
      <w:r>
        <w:rPr>
          <w:lang w:bidi="de-DE"/>
        </w:rPr>
        <w:t xml:space="preserve"> Nadel</w:t>
      </w:r>
      <w:r w:rsidRPr="00A377D0">
        <w:rPr>
          <w:lang w:bidi="de-DE"/>
        </w:rPr>
        <w:t xml:space="preserve">  langsam in das Magenlumen (</w:t>
      </w:r>
      <w:r w:rsidRPr="00A377D0">
        <w:rPr>
          <w:b/>
          <w:i/>
          <w:lang w:bidi="de-DE"/>
        </w:rPr>
        <w:t>Abbildung 3</w:t>
      </w:r>
      <w:r w:rsidRPr="00A377D0">
        <w:rPr>
          <w:lang w:bidi="de-DE"/>
        </w:rPr>
        <w:t>).</w:t>
      </w:r>
    </w:p>
    <w:p w14:paraId="3F40744D" w14:textId="77777777" w:rsidR="009526E9" w:rsidRPr="008202F2" w:rsidRDefault="009526E9" w:rsidP="009526E9">
      <w:pPr>
        <w:pStyle w:val="Listeafsnit"/>
        <w:numPr>
          <w:ilvl w:val="0"/>
          <w:numId w:val="5"/>
        </w:numPr>
        <w:spacing w:before="0" w:after="0" w:line="240" w:lineRule="auto"/>
        <w:rPr>
          <w:rFonts w:cs="Open Sans"/>
        </w:rPr>
      </w:pPr>
      <w:r w:rsidRPr="00A377D0">
        <w:rPr>
          <w:lang w:bidi="de-DE"/>
        </w:rPr>
        <w:t xml:space="preserve">Nehmen Sie mit dem Skalpell eine </w:t>
      </w:r>
      <w:r>
        <w:rPr>
          <w:lang w:bidi="de-DE"/>
        </w:rPr>
        <w:t xml:space="preserve">sorgfältige </w:t>
      </w:r>
      <w:r w:rsidRPr="00A377D0">
        <w:rPr>
          <w:lang w:bidi="de-DE"/>
        </w:rPr>
        <w:t>Dissektion des subkutanen Gewebes von ca. 4-5 mm (Lecigon PEG 15 FR) bzw. 6-7 mm (Lecigon PEG 20 FR) Breite auf Höhe der Punktionsstelle vor.</w:t>
      </w:r>
    </w:p>
    <w:p w14:paraId="26BA79BA" w14:textId="77777777" w:rsidR="009526E9" w:rsidRPr="0021332D" w:rsidRDefault="009526E9" w:rsidP="009526E9">
      <w:pPr>
        <w:pStyle w:val="Listeafsnit"/>
        <w:numPr>
          <w:ilvl w:val="0"/>
          <w:numId w:val="5"/>
        </w:numPr>
        <w:spacing w:before="0" w:after="0" w:line="240" w:lineRule="auto"/>
        <w:rPr>
          <w:rFonts w:cs="Open Sans"/>
          <w:lang w:val="de-DE"/>
        </w:rPr>
      </w:pPr>
      <w:r w:rsidRPr="00A018B8">
        <w:rPr>
          <w:lang w:bidi="de-DE"/>
        </w:rPr>
        <w:t xml:space="preserve">Siehe PenBlade-Aktivierung in </w:t>
      </w:r>
      <w:r w:rsidRPr="00A018B8">
        <w:rPr>
          <w:b/>
          <w:i/>
          <w:lang w:bidi="de-DE"/>
        </w:rPr>
        <w:t>den Abbildungen 3a</w:t>
      </w:r>
      <w:r w:rsidRPr="00A018B8">
        <w:rPr>
          <w:lang w:bidi="de-DE"/>
        </w:rPr>
        <w:t xml:space="preserve"> </w:t>
      </w:r>
      <w:r w:rsidRPr="00A018B8">
        <w:rPr>
          <w:b/>
          <w:lang w:bidi="de-DE"/>
        </w:rPr>
        <w:t>und 3b</w:t>
      </w:r>
    </w:p>
    <w:p w14:paraId="5ADCA08C" w14:textId="77777777" w:rsidR="009526E9" w:rsidRPr="0021332D" w:rsidRDefault="009526E9" w:rsidP="009526E9">
      <w:pPr>
        <w:pStyle w:val="Listeafsnit"/>
        <w:numPr>
          <w:ilvl w:val="0"/>
          <w:numId w:val="5"/>
        </w:numPr>
        <w:spacing w:before="0" w:after="0" w:line="240" w:lineRule="auto"/>
        <w:rPr>
          <w:rFonts w:cs="Open Sans"/>
          <w:lang w:val="de-DE"/>
        </w:rPr>
      </w:pPr>
      <w:r>
        <w:rPr>
          <w:lang w:bidi="de-DE"/>
        </w:rPr>
        <w:t xml:space="preserve">Zurückziehen des PenBlade in </w:t>
      </w:r>
      <w:r>
        <w:rPr>
          <w:b/>
          <w:i/>
          <w:lang w:bidi="de-DE"/>
        </w:rPr>
        <w:t>den Abbildungen 3c, 3d und 3e</w:t>
      </w:r>
    </w:p>
    <w:p w14:paraId="5D07FBBD" w14:textId="77777777" w:rsidR="009526E9" w:rsidRPr="0021332D" w:rsidRDefault="009526E9" w:rsidP="009526E9">
      <w:pPr>
        <w:pStyle w:val="Listeafsnit"/>
        <w:rPr>
          <w:rFonts w:cs="Open Sans"/>
        </w:rPr>
      </w:pPr>
    </w:p>
    <w:p w14:paraId="16517C8C" w14:textId="77777777" w:rsidR="009526E9" w:rsidRPr="008202F2" w:rsidRDefault="009526E9" w:rsidP="009526E9">
      <w:pPr>
        <w:pStyle w:val="Listeafsnit"/>
        <w:numPr>
          <w:ilvl w:val="0"/>
          <w:numId w:val="3"/>
        </w:numPr>
        <w:spacing w:before="0" w:after="0" w:line="240" w:lineRule="auto"/>
        <w:rPr>
          <w:rFonts w:cs="Open Sans"/>
          <w:i/>
          <w:iCs/>
          <w:color w:val="858585" w:themeColor="accent2" w:themeShade="BF"/>
        </w:rPr>
      </w:pPr>
      <w:r w:rsidRPr="00A377D0">
        <w:rPr>
          <w:i/>
          <w:color w:val="858585" w:themeColor="accent2" w:themeShade="BF"/>
          <w:lang w:bidi="de-DE"/>
        </w:rPr>
        <w:t>Die Inzisionsstelle muss ausreichend groß sein, um Komplikationen, beispielsweise eine Wundinfektion, zu vermeiden</w:t>
      </w:r>
    </w:p>
    <w:p w14:paraId="4F23B623" w14:textId="77777777" w:rsidR="009526E9" w:rsidRPr="008202F2" w:rsidRDefault="009526E9" w:rsidP="009526E9">
      <w:pPr>
        <w:pStyle w:val="Listeafsnit"/>
        <w:rPr>
          <w:rFonts w:cs="Open Sans"/>
          <w:i/>
          <w:iCs/>
          <w:color w:val="858585" w:themeColor="accent2" w:themeShade="BF"/>
        </w:rPr>
      </w:pPr>
    </w:p>
    <w:p w14:paraId="280F4E28" w14:textId="77777777" w:rsidR="009526E9" w:rsidRPr="008202F2" w:rsidRDefault="009526E9" w:rsidP="009526E9">
      <w:pPr>
        <w:pStyle w:val="Listeafsnit"/>
        <w:numPr>
          <w:ilvl w:val="0"/>
          <w:numId w:val="5"/>
        </w:numPr>
        <w:spacing w:before="0" w:after="0" w:line="240" w:lineRule="auto"/>
        <w:rPr>
          <w:rFonts w:cs="Open Sans"/>
        </w:rPr>
      </w:pPr>
      <w:r w:rsidRPr="00A377D0">
        <w:rPr>
          <w:lang w:bidi="de-DE"/>
        </w:rPr>
        <w:t>Führen Sie die Punktionskanüle unter endoskopischer Kontrolle in den Magen ein</w:t>
      </w:r>
    </w:p>
    <w:p w14:paraId="6E362E85" w14:textId="77777777" w:rsidR="009526E9" w:rsidRPr="0021332D" w:rsidRDefault="009526E9" w:rsidP="009526E9">
      <w:pPr>
        <w:pStyle w:val="Listeafsnit"/>
        <w:numPr>
          <w:ilvl w:val="0"/>
          <w:numId w:val="5"/>
        </w:numPr>
        <w:spacing w:before="0" w:after="0" w:line="240" w:lineRule="auto"/>
        <w:rPr>
          <w:rFonts w:cs="Open Sans"/>
          <w:lang w:val="de-DE"/>
        </w:rPr>
      </w:pPr>
      <w:r w:rsidRPr="00A377D0">
        <w:rPr>
          <w:lang w:bidi="de-DE"/>
        </w:rPr>
        <w:t>Entfernen Sie die Punktionsnadel von der Punktionskanüle (</w:t>
      </w:r>
      <w:r w:rsidRPr="00A377D0">
        <w:rPr>
          <w:b/>
          <w:i/>
          <w:lang w:bidi="de-DE"/>
        </w:rPr>
        <w:t>Abbildung 4</w:t>
      </w:r>
      <w:r w:rsidRPr="00A377D0">
        <w:rPr>
          <w:lang w:bidi="de-DE"/>
        </w:rPr>
        <w:t>)</w:t>
      </w:r>
    </w:p>
    <w:p w14:paraId="2FA383ED" w14:textId="77777777" w:rsidR="009526E9" w:rsidRPr="00A377D0" w:rsidRDefault="009526E9" w:rsidP="009526E9">
      <w:pPr>
        <w:pStyle w:val="Overskrift2"/>
        <w:numPr>
          <w:ilvl w:val="1"/>
          <w:numId w:val="66"/>
        </w:numPr>
        <w:rPr>
          <w:rFonts w:cs="Open Sans"/>
          <w:lang w:val="en-AU"/>
        </w:rPr>
      </w:pPr>
      <w:r w:rsidRPr="00A377D0">
        <w:rPr>
          <w:lang w:bidi="de-DE"/>
        </w:rPr>
        <w:t>Einlegen des Führungsfadens</w:t>
      </w:r>
    </w:p>
    <w:p w14:paraId="2F08EC3F"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Schieben Sie die blaue Einführhilfe mit Hilfe des Fadens vor, bis die Schlinge nur noch etwa 1 mm aus der verengten Öffnung herausragt (</w:t>
      </w:r>
      <w:r w:rsidRPr="00A377D0">
        <w:rPr>
          <w:b/>
          <w:i/>
          <w:lang w:bidi="de-DE"/>
        </w:rPr>
        <w:t>Abbildung 5</w:t>
      </w:r>
      <w:r w:rsidRPr="00A377D0">
        <w:rPr>
          <w:lang w:bidi="de-DE"/>
        </w:rPr>
        <w:t>).</w:t>
      </w:r>
    </w:p>
    <w:p w14:paraId="045BFBDD"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Befestigen Sie das Einführgerät mit dem Doppelfaden an der Kanüle und führen Sie den Faden sofort durch die Kanüle in den Magen (</w:t>
      </w:r>
      <w:r w:rsidRPr="00A377D0">
        <w:rPr>
          <w:b/>
          <w:i/>
          <w:lang w:bidi="de-DE"/>
        </w:rPr>
        <w:t>Abbildung 6</w:t>
      </w:r>
      <w:r w:rsidRPr="00A377D0">
        <w:rPr>
          <w:lang w:bidi="de-DE"/>
        </w:rPr>
        <w:t>).</w:t>
      </w:r>
    </w:p>
    <w:p w14:paraId="57DA11FE" w14:textId="77777777" w:rsidR="009526E9" w:rsidRPr="00912838" w:rsidRDefault="009526E9" w:rsidP="009526E9">
      <w:pPr>
        <w:pStyle w:val="Listeafsnit"/>
        <w:numPr>
          <w:ilvl w:val="0"/>
          <w:numId w:val="6"/>
        </w:numPr>
        <w:spacing w:before="0" w:after="0" w:line="240" w:lineRule="auto"/>
        <w:rPr>
          <w:rFonts w:cs="Open Sans"/>
          <w:lang w:val="de-DE"/>
        </w:rPr>
      </w:pPr>
      <w:r w:rsidRPr="00912838">
        <w:rPr>
          <w:lang w:val="de-DE" w:bidi="de-DE"/>
        </w:rPr>
        <w:t>Sobald der Faden im Magen sichtbar ist, fassen Sie ihn mit einer Biopsiezange und ziehen Sie das Einführgerät am Faden heraus, wodurch das Sicherheitsluftventil der Punktionskanüle automatisch geschlossen wird (</w:t>
      </w:r>
      <w:r w:rsidRPr="00912838">
        <w:rPr>
          <w:b/>
          <w:i/>
          <w:lang w:val="de-DE" w:bidi="de-DE"/>
        </w:rPr>
        <w:t>Abbildung 7</w:t>
      </w:r>
      <w:r w:rsidRPr="00912838">
        <w:rPr>
          <w:i/>
          <w:lang w:val="de-DE" w:bidi="de-DE"/>
        </w:rPr>
        <w:t>).</w:t>
      </w:r>
    </w:p>
    <w:p w14:paraId="63F12CC4"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Ziehen Sie den Faden mit dem Endoskop durch den Mund heraus (</w:t>
      </w:r>
      <w:r w:rsidRPr="00A377D0">
        <w:rPr>
          <w:b/>
          <w:i/>
          <w:lang w:bidi="de-DE"/>
        </w:rPr>
        <w:t>Abbildung 7</w:t>
      </w:r>
      <w:r w:rsidRPr="00A377D0">
        <w:rPr>
          <w:lang w:bidi="de-DE"/>
        </w:rPr>
        <w:t>).</w:t>
      </w:r>
    </w:p>
    <w:p w14:paraId="364F3FD5" w14:textId="77777777" w:rsidR="009526E9" w:rsidRPr="008202F2" w:rsidRDefault="009526E9" w:rsidP="009526E9">
      <w:pPr>
        <w:pStyle w:val="Overskrift2"/>
        <w:numPr>
          <w:ilvl w:val="1"/>
          <w:numId w:val="66"/>
        </w:numPr>
        <w:rPr>
          <w:rFonts w:cs="Open Sans"/>
        </w:rPr>
      </w:pPr>
      <w:r w:rsidRPr="003F2286">
        <w:rPr>
          <w:lang w:bidi="de-DE"/>
        </w:rPr>
        <w:t>Befestig</w:t>
      </w:r>
      <w:r>
        <w:rPr>
          <w:lang w:bidi="de-DE"/>
        </w:rPr>
        <w:t>ung der peg-sonde an den Faden</w:t>
      </w:r>
    </w:p>
    <w:p w14:paraId="1950A60C" w14:textId="77777777" w:rsidR="009526E9" w:rsidRPr="00E5236E" w:rsidRDefault="009526E9" w:rsidP="009526E9">
      <w:pPr>
        <w:pStyle w:val="Listeafsnit"/>
        <w:numPr>
          <w:ilvl w:val="0"/>
          <w:numId w:val="25"/>
        </w:numPr>
        <w:spacing w:before="0" w:after="0" w:line="240" w:lineRule="auto"/>
        <w:ind w:left="720" w:hanging="360"/>
        <w:jc w:val="center"/>
        <w:rPr>
          <w:rFonts w:cs="Open Sans"/>
          <w:lang w:val="de-DE"/>
        </w:rPr>
      </w:pPr>
      <w:r w:rsidRPr="00A377D0">
        <w:rPr>
          <w:lang w:bidi="de-DE"/>
        </w:rPr>
        <w:t>Befestigen Sie die Schlaufe des Fadens an der Fixierungsschlaufe des Lecigon PEG (</w:t>
      </w:r>
      <w:r w:rsidRPr="00A377D0">
        <w:rPr>
          <w:b/>
          <w:i/>
          <w:lang w:bidi="de-DE"/>
        </w:rPr>
        <w:t>Abbildung 8</w:t>
      </w:r>
      <w:r w:rsidRPr="00A377D0">
        <w:rPr>
          <w:lang w:bidi="de-DE"/>
        </w:rPr>
        <w:t xml:space="preserve">). </w:t>
      </w:r>
    </w:p>
    <w:p w14:paraId="45FEE1C4" w14:textId="77777777" w:rsidR="009526E9" w:rsidRPr="00A377D0" w:rsidRDefault="009526E9" w:rsidP="009526E9">
      <w:pPr>
        <w:pStyle w:val="Overskrift2"/>
        <w:rPr>
          <w:rFonts w:cs="Open Sans"/>
          <w:lang w:val="en-AU"/>
        </w:rPr>
      </w:pPr>
      <w:r>
        <w:rPr>
          <w:lang w:bidi="de-DE"/>
        </w:rPr>
        <w:t>7.6 Platzierung der PEG-SONDE</w:t>
      </w:r>
    </w:p>
    <w:p w14:paraId="5E27FA03"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Positionieren Sie die Lecigon-PEG-Sonde im Magen, indem Sie langsam am distalen Ende des Fadens ziehen (</w:t>
      </w:r>
      <w:r w:rsidRPr="00A377D0">
        <w:rPr>
          <w:b/>
          <w:i/>
          <w:lang w:bidi="de-DE"/>
        </w:rPr>
        <w:t>Abbildung 9</w:t>
      </w:r>
      <w:r w:rsidRPr="00A377D0">
        <w:rPr>
          <w:lang w:bidi="de-DE"/>
        </w:rPr>
        <w:t>).</w:t>
      </w:r>
    </w:p>
    <w:p w14:paraId="3EAF2ED0"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Führen Sie Faden und Sonde mit der Hand durch. Drücken Sie die Zunge mit einem Finger seitlich nach unten, um zu verhindern, dass der Faden an der Zunge schneidet.</w:t>
      </w:r>
    </w:p>
    <w:p w14:paraId="61A3C6B7"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Ein leichter Widerstand ist zu spüren, wenn die Spitze des Lecigon-PEG-Röhrchens in die Punktionskanüle eindringt.</w:t>
      </w:r>
    </w:p>
    <w:p w14:paraId="630B3C8F"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Ziehen Sie die Lecigon-PEG-Sonde zusammen mit der Kunststoffkanüle durch die Bauchdecke heraus, bis die interne Retentionsplatte direkt an der inneren Magenwand anliegt (</w:t>
      </w:r>
      <w:r w:rsidRPr="00A377D0">
        <w:rPr>
          <w:b/>
          <w:i/>
          <w:lang w:bidi="de-DE"/>
        </w:rPr>
        <w:t>Abbildung 10</w:t>
      </w:r>
      <w:r w:rsidRPr="00A377D0">
        <w:rPr>
          <w:lang w:bidi="de-DE"/>
        </w:rPr>
        <w:t>).</w:t>
      </w:r>
    </w:p>
    <w:p w14:paraId="411F313C"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Schneiden Sie das Gewinde der Sonde nahe am Konus ab (</w:t>
      </w:r>
      <w:r w:rsidRPr="00A377D0">
        <w:rPr>
          <w:b/>
          <w:i/>
          <w:lang w:bidi="de-DE"/>
        </w:rPr>
        <w:t>Abbildungen 10a und 10b</w:t>
      </w:r>
      <w:r w:rsidRPr="00A377D0">
        <w:rPr>
          <w:lang w:bidi="de-DE"/>
        </w:rPr>
        <w:t>).</w:t>
      </w:r>
    </w:p>
    <w:p w14:paraId="64B0AB3A" w14:textId="77777777" w:rsidR="009526E9" w:rsidRPr="00A377D0" w:rsidRDefault="009526E9" w:rsidP="009526E9">
      <w:pPr>
        <w:pStyle w:val="Overskrift2"/>
        <w:rPr>
          <w:rFonts w:cs="Open Sans"/>
          <w:lang w:val="en-AU"/>
        </w:rPr>
      </w:pPr>
      <w:r>
        <w:rPr>
          <w:lang w:bidi="de-DE"/>
        </w:rPr>
        <w:t>7</w:t>
      </w:r>
      <w:r w:rsidRPr="21E99E8E">
        <w:rPr>
          <w:lang w:bidi="de-DE"/>
        </w:rPr>
        <w:t>.7</w:t>
      </w:r>
      <w:r>
        <w:tab/>
      </w:r>
      <w:r w:rsidRPr="21E99E8E">
        <w:rPr>
          <w:lang w:bidi="de-DE"/>
        </w:rPr>
        <w:t>Sicherung der Sonde</w:t>
      </w:r>
    </w:p>
    <w:p w14:paraId="68A5C781" w14:textId="77777777" w:rsidR="009526E9" w:rsidRPr="00912838" w:rsidRDefault="009526E9" w:rsidP="009526E9">
      <w:pPr>
        <w:pStyle w:val="Listeafsnit"/>
        <w:numPr>
          <w:ilvl w:val="0"/>
          <w:numId w:val="6"/>
        </w:numPr>
        <w:spacing w:before="0" w:after="0" w:line="240" w:lineRule="auto"/>
        <w:rPr>
          <w:rFonts w:cs="Open Sans"/>
          <w:lang w:val="en-US"/>
        </w:rPr>
      </w:pPr>
      <w:r w:rsidRPr="00912838">
        <w:rPr>
          <w:lang w:val="en-US" w:bidi="de-DE"/>
        </w:rPr>
        <w:t xml:space="preserve">Führen Sie die Lecigon PEG-Sonde durch das Loch in der Fixierungsplatte. </w:t>
      </w:r>
    </w:p>
    <w:p w14:paraId="3AE38E3C" w14:textId="77777777" w:rsidR="009526E9" w:rsidRPr="00912838" w:rsidRDefault="009526E9" w:rsidP="009526E9">
      <w:pPr>
        <w:pStyle w:val="Listeafsnit"/>
        <w:numPr>
          <w:ilvl w:val="0"/>
          <w:numId w:val="6"/>
        </w:numPr>
        <w:spacing w:before="0" w:after="0" w:line="240" w:lineRule="auto"/>
        <w:rPr>
          <w:rFonts w:cs="Open Sans"/>
          <w:lang w:val="en-US"/>
        </w:rPr>
      </w:pPr>
      <w:r w:rsidRPr="00912838">
        <w:rPr>
          <w:lang w:val="en-US" w:bidi="de-DE"/>
        </w:rPr>
        <w:t xml:space="preserve">Ziehen Sie an der Lecigon PEG-Sonde, bis ein elastischer Widerstand spürbar ist, und halten Sie ihn unter diesem Zug. </w:t>
      </w:r>
    </w:p>
    <w:p w14:paraId="46D45CA1" w14:textId="77777777" w:rsidR="009526E9" w:rsidRPr="00A377D0" w:rsidRDefault="009526E9" w:rsidP="009526E9">
      <w:pPr>
        <w:pStyle w:val="Listeafsnit"/>
        <w:numPr>
          <w:ilvl w:val="0"/>
          <w:numId w:val="6"/>
        </w:numPr>
        <w:spacing w:before="0" w:after="0" w:line="240" w:lineRule="auto"/>
        <w:rPr>
          <w:rFonts w:cs="Open Sans"/>
          <w:lang w:val="en-AU"/>
        </w:rPr>
      </w:pPr>
      <w:r w:rsidRPr="00A377D0">
        <w:rPr>
          <w:lang w:bidi="de-DE"/>
        </w:rPr>
        <w:t>Schieben Sie die Sondenklemme auf der Lecigon PEG-Sonde. Schließen Sie die Sondenklemme</w:t>
      </w:r>
    </w:p>
    <w:p w14:paraId="5BF2553E" w14:textId="66F16FA8" w:rsidR="009526E9" w:rsidRPr="008202F2" w:rsidRDefault="009526E9" w:rsidP="009526E9">
      <w:pPr>
        <w:pStyle w:val="Listeafsnit"/>
        <w:numPr>
          <w:ilvl w:val="0"/>
          <w:numId w:val="6"/>
        </w:numPr>
        <w:spacing w:before="0" w:after="0" w:line="240" w:lineRule="auto"/>
        <w:rPr>
          <w:rFonts w:cs="Open Sans"/>
        </w:rPr>
      </w:pPr>
      <w:r>
        <w:rPr>
          <w:rFonts w:cs="Open Sans"/>
          <w:noProof/>
          <w:sz w:val="9"/>
          <w:szCs w:val="9"/>
        </w:rPr>
        <mc:AlternateContent>
          <mc:Choice Requires="wps">
            <w:drawing>
              <wp:anchor distT="0" distB="0" distL="114300" distR="114300" simplePos="0" relativeHeight="252220416" behindDoc="0" locked="0" layoutInCell="1" allowOverlap="1" wp14:anchorId="57557452" wp14:editId="045C4409">
                <wp:simplePos x="0" y="0"/>
                <wp:positionH relativeFrom="page">
                  <wp:posOffset>0</wp:posOffset>
                </wp:positionH>
                <wp:positionV relativeFrom="page">
                  <wp:posOffset>819785</wp:posOffset>
                </wp:positionV>
                <wp:extent cx="520065" cy="4230370"/>
                <wp:effectExtent l="0" t="0" r="0" b="0"/>
                <wp:wrapNone/>
                <wp:docPr id="1136295482"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2CA76E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2C40C02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4B188D8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7F98FF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C13D09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F36FC7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B811F0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38F29E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6465F4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4C1E5A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D94472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C7A9D4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7557452" id="_x0000_s1047" type="#_x0000_t202" style="position:absolute;left:0;text-align:left;margin-left:0;margin-top:64.55pt;width:40.95pt;height:333.1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lX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Gka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EuVZV7ICAABeBQAADgAA&#10;AAAAAAAAAAAAAAAuAgAAZHJzL2Uyb0RvYy54bWxQSwECLQAUAAYACAAAACEAf91iStwAAAAHAQAA&#10;DwAAAAAAAAAAAAAAAAAMBQAAZHJzL2Rvd25yZXYueG1sUEsFBgAAAAAEAAQA8wAAABUGAAAAAA==&#10;" filled="f" stroked="f">
                <v:textbox>
                  <w:txbxContent>
                    <w:p w14:paraId="02CA76EB"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2C40C02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4B188D8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7F98FF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C13D09E"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F36FC7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B811F0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38F29E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6465F4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4C1E5A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D94472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C7A9D4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de-DE"/>
        </w:rPr>
        <w:t xml:space="preserve">Reinigen und trocknen Sie die Einstichstelle, die Fixierungsplatte und der Lecigon PEG-Sonde gründlich, um eine sichere Befestigung zu gewährleisten. </w:t>
      </w:r>
    </w:p>
    <w:p w14:paraId="7ABD13AC"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 xml:space="preserve">Bringen Sie gemäß dem institutionellen Protokoll geeignete Verbände an der Stomastelle an. </w:t>
      </w:r>
    </w:p>
    <w:p w14:paraId="42A899C2" w14:textId="77777777" w:rsidR="009526E9" w:rsidRPr="00912838" w:rsidRDefault="009526E9" w:rsidP="009526E9">
      <w:pPr>
        <w:pStyle w:val="Listeafsnit"/>
        <w:numPr>
          <w:ilvl w:val="0"/>
          <w:numId w:val="6"/>
        </w:numPr>
        <w:spacing w:before="0" w:after="0" w:line="240" w:lineRule="auto"/>
        <w:rPr>
          <w:rFonts w:cs="Open Sans"/>
          <w:lang w:val="en-US"/>
        </w:rPr>
      </w:pPr>
      <w:r w:rsidRPr="00912838">
        <w:rPr>
          <w:lang w:val="en-US" w:bidi="de-DE"/>
        </w:rPr>
        <w:t xml:space="preserve">Stecken Sie die Lecigon-PEG-Sonde in die Fixierungsplattenführung. </w:t>
      </w:r>
    </w:p>
    <w:p w14:paraId="591F6D15" w14:textId="77777777" w:rsidR="009526E9" w:rsidRPr="00912838" w:rsidRDefault="009526E9" w:rsidP="009526E9">
      <w:pPr>
        <w:pStyle w:val="Listeafsnit"/>
        <w:rPr>
          <w:rFonts w:cs="Open Sans"/>
          <w:lang w:val="en-US"/>
        </w:rPr>
      </w:pPr>
    </w:p>
    <w:p w14:paraId="25A8B504" w14:textId="77777777" w:rsidR="009526E9" w:rsidRPr="008202F2" w:rsidRDefault="009526E9" w:rsidP="009526E9">
      <w:pPr>
        <w:pStyle w:val="Listeafsnit"/>
        <w:numPr>
          <w:ilvl w:val="0"/>
          <w:numId w:val="18"/>
        </w:numPr>
        <w:spacing w:before="0" w:after="0" w:line="240" w:lineRule="auto"/>
        <w:rPr>
          <w:rFonts w:cs="Open Sans"/>
        </w:rPr>
      </w:pPr>
      <w:r w:rsidRPr="300FF836">
        <w:rPr>
          <w:color w:val="858585" w:themeColor="accent2" w:themeShade="BF"/>
          <w:lang w:bidi="de-DE"/>
        </w:rPr>
        <w:t xml:space="preserve">Die Lecigon-PEG-Sonde sollte 24–72 Stunden lang unter mäßigem Zug g bleiben, um eine gute Haftung der Magenwand an der inneren Bauchdecke zu fördern. </w:t>
      </w:r>
    </w:p>
    <w:p w14:paraId="543533FE" w14:textId="77777777" w:rsidR="009526E9" w:rsidRPr="008202F2" w:rsidRDefault="009526E9" w:rsidP="009526E9">
      <w:pPr>
        <w:pStyle w:val="Listeafsnit"/>
        <w:numPr>
          <w:ilvl w:val="0"/>
          <w:numId w:val="18"/>
        </w:numPr>
        <w:spacing w:before="0" w:after="0" w:line="240" w:lineRule="auto"/>
        <w:rPr>
          <w:rFonts w:cs="Open Sans"/>
          <w:color w:val="858585" w:themeColor="accent2" w:themeShade="BF"/>
        </w:rPr>
      </w:pPr>
      <w:r w:rsidRPr="00912838">
        <w:rPr>
          <w:color w:val="858585" w:themeColor="accent2" w:themeShade="BF"/>
          <w:lang w:val="en-US" w:bidi="de-DE"/>
        </w:rPr>
        <w:t xml:space="preserve">Danach sollte die Sonde gelöst werden. </w:t>
      </w:r>
      <w:r w:rsidRPr="00A377D0">
        <w:rPr>
          <w:color w:val="858585" w:themeColor="accent2" w:themeShade="BF"/>
          <w:lang w:bidi="de-DE"/>
        </w:rPr>
        <w:t>Lassen Sie zwischen der äußeren Magenwand und der Fixierungsplatte einen Freiraum von 5–10 mm.</w:t>
      </w:r>
    </w:p>
    <w:p w14:paraId="18187370" w14:textId="77777777" w:rsidR="009526E9" w:rsidRPr="008202F2" w:rsidRDefault="009526E9" w:rsidP="009526E9">
      <w:pPr>
        <w:pStyle w:val="Listeafsnit"/>
        <w:numPr>
          <w:ilvl w:val="0"/>
          <w:numId w:val="18"/>
        </w:numPr>
        <w:spacing w:before="0" w:after="0" w:line="240" w:lineRule="auto"/>
        <w:rPr>
          <w:rFonts w:cs="Open Sans"/>
          <w:color w:val="858585" w:themeColor="accent2" w:themeShade="BF"/>
        </w:rPr>
      </w:pPr>
      <w:r w:rsidRPr="00A377D0">
        <w:rPr>
          <w:color w:val="858585" w:themeColor="accent2" w:themeShade="BF"/>
          <w:lang w:bidi="de-DE"/>
        </w:rPr>
        <w:t xml:space="preserve">Ziehen Sie nicht zu stark an der Außenseite der Lecigon PEG-Sonde, da sonst Drucknekrosen entstehen. </w:t>
      </w:r>
    </w:p>
    <w:p w14:paraId="7D115332" w14:textId="77777777" w:rsidR="009526E9" w:rsidRPr="00A377D0" w:rsidRDefault="009526E9" w:rsidP="009526E9">
      <w:pPr>
        <w:pStyle w:val="Overskrift2"/>
        <w:numPr>
          <w:ilvl w:val="1"/>
          <w:numId w:val="67"/>
        </w:numPr>
        <w:rPr>
          <w:rFonts w:cs="Open Sans"/>
          <w:lang w:val="en-AU"/>
        </w:rPr>
      </w:pPr>
      <w:r>
        <w:rPr>
          <w:lang w:bidi="de-DE"/>
        </w:rPr>
        <w:t>Anbringen des Außen-adapters</w:t>
      </w:r>
    </w:p>
    <w:p w14:paraId="1CB19842"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Schließen Sie den Sondenclip, um eine sichere Verbindung zwischen der Mageninnenwand und der Bauchdecke zu gewährleisten (</w:t>
      </w:r>
      <w:r w:rsidRPr="00A377D0">
        <w:rPr>
          <w:b/>
          <w:i/>
          <w:lang w:bidi="de-DE"/>
        </w:rPr>
        <w:t>Abbildung 11a</w:t>
      </w:r>
      <w:r w:rsidRPr="00A377D0">
        <w:rPr>
          <w:lang w:bidi="de-DE"/>
        </w:rPr>
        <w:t xml:space="preserve">). </w:t>
      </w:r>
    </w:p>
    <w:p w14:paraId="642ACF73"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Schließen Sie die Sondenklemme und schneiden Sie anschließend den Konus der Sonde ab (</w:t>
      </w:r>
      <w:r w:rsidRPr="00A377D0">
        <w:rPr>
          <w:b/>
          <w:i/>
          <w:lang w:bidi="de-DE"/>
        </w:rPr>
        <w:t>Abbildung 11a</w:t>
      </w:r>
      <w:r w:rsidRPr="00A377D0">
        <w:rPr>
          <w:lang w:bidi="de-DE"/>
        </w:rPr>
        <w:t>).</w:t>
      </w:r>
    </w:p>
    <w:p w14:paraId="596566D0" w14:textId="77777777" w:rsidR="009526E9" w:rsidRPr="0021332D" w:rsidRDefault="009526E9" w:rsidP="009526E9">
      <w:pPr>
        <w:pStyle w:val="Listeafsnit"/>
        <w:numPr>
          <w:ilvl w:val="0"/>
          <w:numId w:val="6"/>
        </w:numPr>
        <w:spacing w:before="0" w:after="0" w:line="240" w:lineRule="auto"/>
        <w:rPr>
          <w:rFonts w:cs="Open Sans"/>
          <w:lang w:val="de-DE"/>
        </w:rPr>
      </w:pPr>
      <w:r w:rsidRPr="00A377D0">
        <w:rPr>
          <w:lang w:bidi="de-DE"/>
        </w:rPr>
        <w:t>Stellen Sie sicher, dass die Sondenklemme vollständig geschlossen ist (</w:t>
      </w:r>
      <w:r w:rsidRPr="00A377D0">
        <w:rPr>
          <w:b/>
          <w:i/>
          <w:lang w:bidi="de-DE"/>
        </w:rPr>
        <w:t>Abbildung 11b</w:t>
      </w:r>
      <w:r w:rsidRPr="00A377D0">
        <w:rPr>
          <w:lang w:bidi="de-DE"/>
        </w:rPr>
        <w:t>).</w:t>
      </w:r>
    </w:p>
    <w:p w14:paraId="222612F4" w14:textId="77777777" w:rsidR="009526E9" w:rsidRPr="0021332D" w:rsidRDefault="009526E9" w:rsidP="009526E9">
      <w:pPr>
        <w:pStyle w:val="Listeafsnit"/>
        <w:numPr>
          <w:ilvl w:val="0"/>
          <w:numId w:val="6"/>
        </w:numPr>
        <w:spacing w:before="0" w:after="0" w:line="240" w:lineRule="auto"/>
        <w:rPr>
          <w:rFonts w:cs="Open Sans"/>
          <w:lang w:val="de-DE"/>
        </w:rPr>
      </w:pPr>
      <w:r w:rsidRPr="21E99E8E">
        <w:rPr>
          <w:lang w:bidi="de-DE"/>
        </w:rPr>
        <w:t xml:space="preserve">Wichtig! Trocknen Sie das Sondenende. Den Stift des ENFit-Anschlusses so weit wie möglich auf der Sonde schieben und mit der Befestigungsschraube sichern </w:t>
      </w:r>
      <w:r w:rsidRPr="21E99E8E">
        <w:rPr>
          <w:b/>
          <w:bCs/>
          <w:i/>
          <w:iCs/>
          <w:lang w:bidi="de-DE"/>
        </w:rPr>
        <w:t>(Abbildung 12)</w:t>
      </w:r>
      <w:r w:rsidRPr="21E99E8E">
        <w:rPr>
          <w:lang w:bidi="de-DE"/>
        </w:rPr>
        <w:t>.</w:t>
      </w:r>
    </w:p>
    <w:p w14:paraId="29B1E8DE"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Ziehen Sie die Schraubhilfe (äußerer weißer Ring) nach unten ab und entfernen Sie sie (</w:t>
      </w:r>
      <w:r w:rsidRPr="00A377D0">
        <w:rPr>
          <w:b/>
          <w:i/>
          <w:lang w:bidi="de-DE"/>
        </w:rPr>
        <w:t>Abbildung 13</w:t>
      </w:r>
      <w:r w:rsidRPr="00A377D0">
        <w:rPr>
          <w:lang w:bidi="de-DE"/>
        </w:rPr>
        <w:t>).</w:t>
      </w:r>
    </w:p>
    <w:p w14:paraId="293F5867" w14:textId="77777777" w:rsidR="009526E9" w:rsidRPr="008202F2" w:rsidRDefault="009526E9" w:rsidP="009526E9">
      <w:pPr>
        <w:pStyle w:val="Listeafsnit"/>
        <w:numPr>
          <w:ilvl w:val="0"/>
          <w:numId w:val="6"/>
        </w:numPr>
        <w:spacing w:before="0" w:after="0" w:line="240" w:lineRule="auto"/>
        <w:rPr>
          <w:rFonts w:cs="Open Sans"/>
        </w:rPr>
      </w:pPr>
      <w:r w:rsidRPr="00A377D0">
        <w:rPr>
          <w:lang w:bidi="de-DE"/>
        </w:rPr>
        <w:t>Um den vorgesehenen Verwendungszweck des Lecigon PEG zu vervollständigen, fahren Sie mit der Verwendung des Lecigon PEG J fort.</w:t>
      </w:r>
    </w:p>
    <w:p w14:paraId="7E2F3364" w14:textId="77777777" w:rsidR="009526E9" w:rsidRPr="008202F2" w:rsidRDefault="009526E9" w:rsidP="009526E9">
      <w:pPr>
        <w:pStyle w:val="Listeafsnit"/>
        <w:tabs>
          <w:tab w:val="left" w:pos="4330"/>
        </w:tabs>
        <w:rPr>
          <w:rFonts w:cs="Open Sans"/>
        </w:rPr>
      </w:pPr>
      <w:r>
        <w:rPr>
          <w:rFonts w:cs="Open Sans"/>
        </w:rPr>
        <w:tab/>
      </w:r>
    </w:p>
    <w:p w14:paraId="73D38A92" w14:textId="77777777" w:rsidR="009526E9" w:rsidRPr="0021332D" w:rsidRDefault="009526E9" w:rsidP="009526E9">
      <w:pPr>
        <w:pStyle w:val="Listeafsnit"/>
        <w:numPr>
          <w:ilvl w:val="0"/>
          <w:numId w:val="19"/>
        </w:numPr>
        <w:spacing w:before="0" w:after="0" w:line="240" w:lineRule="auto"/>
        <w:rPr>
          <w:rFonts w:cs="Open Sans"/>
          <w:i/>
          <w:iCs/>
          <w:color w:val="858585" w:themeColor="accent2" w:themeShade="BF"/>
          <w:lang w:val="de-DE"/>
        </w:rPr>
      </w:pPr>
      <w:r w:rsidRPr="00A377D0">
        <w:rPr>
          <w:i/>
          <w:color w:val="858585" w:themeColor="accent2" w:themeShade="BF"/>
          <w:lang w:bidi="de-DE"/>
        </w:rPr>
        <w:t>Bei Schwierigkeiten bei der Positionierung</w:t>
      </w:r>
      <w:r>
        <w:rPr>
          <w:i/>
          <w:color w:val="858585" w:themeColor="accent2" w:themeShade="BF"/>
          <w:lang w:bidi="de-DE"/>
        </w:rPr>
        <w:t>, sollte</w:t>
      </w:r>
      <w:r w:rsidRPr="00A377D0">
        <w:rPr>
          <w:i/>
          <w:color w:val="858585" w:themeColor="accent2" w:themeShade="BF"/>
          <w:lang w:bidi="de-DE"/>
        </w:rPr>
        <w:t xml:space="preserve"> die korrekte Lage der Sonde endoskopisch oder röntgenologisch überprü</w:t>
      </w:r>
      <w:r>
        <w:rPr>
          <w:i/>
          <w:color w:val="858585" w:themeColor="accent2" w:themeShade="BF"/>
          <w:lang w:bidi="de-DE"/>
        </w:rPr>
        <w:t>ft werden.</w:t>
      </w:r>
    </w:p>
    <w:p w14:paraId="1577FE00" w14:textId="77777777" w:rsidR="009526E9" w:rsidRPr="007363F5" w:rsidRDefault="009526E9" w:rsidP="009526E9">
      <w:pPr>
        <w:pStyle w:val="Listeafsnit"/>
        <w:numPr>
          <w:ilvl w:val="1"/>
          <w:numId w:val="66"/>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before="0" w:after="0" w:line="240" w:lineRule="auto"/>
        <w:contextualSpacing w:val="0"/>
        <w:outlineLvl w:val="1"/>
        <w:rPr>
          <w:rFonts w:cs="Open Sans"/>
          <w:caps/>
          <w:vanish/>
          <w:spacing w:val="15"/>
          <w:lang w:val="en-AU"/>
        </w:rPr>
      </w:pPr>
    </w:p>
    <w:p w14:paraId="3757FC53" w14:textId="77777777" w:rsidR="009526E9" w:rsidRPr="00A377D0" w:rsidRDefault="009526E9" w:rsidP="009526E9">
      <w:pPr>
        <w:pStyle w:val="Overskrift2"/>
        <w:rPr>
          <w:rFonts w:cs="Open Sans"/>
          <w:lang w:val="en-AU"/>
        </w:rPr>
      </w:pPr>
      <w:r>
        <w:rPr>
          <w:lang w:bidi="de-DE"/>
        </w:rPr>
        <w:t xml:space="preserve">7.9 </w:t>
      </w:r>
      <w:r w:rsidRPr="21E99E8E">
        <w:rPr>
          <w:lang w:bidi="de-DE"/>
        </w:rPr>
        <w:t xml:space="preserve">Postoperative Pflege der Einstichstelle </w:t>
      </w:r>
    </w:p>
    <w:p w14:paraId="4577CA14" w14:textId="77777777" w:rsidR="009526E9" w:rsidRPr="008202F2" w:rsidRDefault="009526E9" w:rsidP="009526E9">
      <w:pPr>
        <w:pStyle w:val="Listeafsnit"/>
        <w:numPr>
          <w:ilvl w:val="0"/>
          <w:numId w:val="15"/>
        </w:numPr>
        <w:spacing w:before="0" w:after="0" w:line="240" w:lineRule="auto"/>
        <w:rPr>
          <w:rFonts w:cs="Open Sans"/>
        </w:rPr>
      </w:pPr>
      <w:r w:rsidRPr="00A377D0">
        <w:rPr>
          <w:lang w:bidi="de-DE"/>
        </w:rPr>
        <w:t>Lösen Sie die Klemme der äußeren Befestigungsplatte und ziehen Sie die Platte zurück</w:t>
      </w:r>
    </w:p>
    <w:p w14:paraId="1F903783" w14:textId="77777777" w:rsidR="009526E9" w:rsidRPr="008202F2" w:rsidRDefault="009526E9" w:rsidP="009526E9">
      <w:pPr>
        <w:pStyle w:val="Listeafsnit"/>
        <w:numPr>
          <w:ilvl w:val="0"/>
          <w:numId w:val="15"/>
        </w:numPr>
        <w:spacing w:before="0" w:after="0" w:line="240" w:lineRule="auto"/>
        <w:rPr>
          <w:rFonts w:cs="Open Sans"/>
        </w:rPr>
      </w:pPr>
      <w:r w:rsidRPr="00A377D0">
        <w:rPr>
          <w:lang w:bidi="de-DE"/>
        </w:rPr>
        <w:t>Reinigen Sie die Einstichstelle, die Sonde und die Unterseite der Fixierstelle sorgfältig. Dabei sollten flüchtige Produkte wie Tinkturen und Sprays bevorzugt werden, um die Kontaktzeit mit der Sonde zu minimieren</w:t>
      </w:r>
    </w:p>
    <w:p w14:paraId="7AAE52AF" w14:textId="77777777" w:rsidR="009526E9" w:rsidRPr="008F09DD" w:rsidRDefault="009526E9" w:rsidP="009526E9">
      <w:pPr>
        <w:pStyle w:val="Listeafsnit"/>
        <w:numPr>
          <w:ilvl w:val="0"/>
          <w:numId w:val="15"/>
        </w:numPr>
        <w:spacing w:before="0" w:after="0" w:line="240" w:lineRule="auto"/>
        <w:rPr>
          <w:rFonts w:cs="Open Sans"/>
        </w:rPr>
      </w:pPr>
      <w:r w:rsidRPr="00A377D0">
        <w:rPr>
          <w:lang w:bidi="de-DE"/>
        </w:rPr>
        <w:t>Lassen Sie die Einstichstelle gut trocknen</w:t>
      </w:r>
    </w:p>
    <w:p w14:paraId="0CA70953" w14:textId="77777777" w:rsidR="009526E9" w:rsidRPr="008202F2"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 xml:space="preserve">Alkoholische Lösungen, die Phenoxyethanol oder Isopropanol enthalten, sollten nicht verwendet werden, da sie das Sondenmaterial beschädigen können </w:t>
      </w:r>
    </w:p>
    <w:p w14:paraId="7F1D7177" w14:textId="77777777" w:rsidR="009526E9" w:rsidRPr="008202F2"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Es sollten keine Salben auf Erdölbasis verwendet werden, da diese zum Verrutschen der Fixierungsplatte führen können</w:t>
      </w:r>
    </w:p>
    <w:p w14:paraId="2796EAE7" w14:textId="77777777" w:rsidR="009526E9" w:rsidRPr="008202F2" w:rsidRDefault="009526E9" w:rsidP="009526E9">
      <w:pPr>
        <w:pStyle w:val="Listeafsnit"/>
        <w:ind w:left="785"/>
        <w:rPr>
          <w:rFonts w:cs="Open Sans"/>
          <w:color w:val="858585" w:themeColor="accent2" w:themeShade="BF"/>
        </w:rPr>
      </w:pPr>
    </w:p>
    <w:p w14:paraId="63BE5F61" w14:textId="77777777" w:rsidR="009526E9" w:rsidRPr="008202F2"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Die Einstichstelle sollte innerhalb der ersten Woche nach der Platzierung regelmäßig überprüft werden</w:t>
      </w:r>
    </w:p>
    <w:p w14:paraId="195E06AC" w14:textId="77777777" w:rsidR="009526E9" w:rsidRPr="008202F2"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Halten Sie die Einstichstelle, das Lecigon-PEG-Röhrchen und die Unterseite der Fixierungsplatte sauber und trocken, indem Sie aseptische Techniken oder das institutionelle Protokoll anwenden.</w:t>
      </w:r>
    </w:p>
    <w:p w14:paraId="4732C6AE" w14:textId="77777777" w:rsidR="009526E9" w:rsidRPr="008202F2"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Der Verbandswechsel sollte gemäß den Protokollen der Einrichtung erfolge</w:t>
      </w:r>
      <w:r>
        <w:rPr>
          <w:color w:val="858585" w:themeColor="accent2" w:themeShade="BF"/>
          <w:lang w:bidi="de-DE"/>
        </w:rPr>
        <w:t>n</w:t>
      </w:r>
      <w:r w:rsidRPr="00A377D0">
        <w:rPr>
          <w:color w:val="858585" w:themeColor="accent2" w:themeShade="BF"/>
          <w:lang w:bidi="de-DE"/>
        </w:rPr>
        <w:t xml:space="preserve"> </w:t>
      </w:r>
    </w:p>
    <w:p w14:paraId="01FCE505" w14:textId="77777777" w:rsidR="009526E9" w:rsidRPr="008202F2" w:rsidRDefault="009526E9" w:rsidP="009526E9">
      <w:pPr>
        <w:pStyle w:val="Listeafsnit"/>
        <w:ind w:left="785"/>
        <w:rPr>
          <w:rFonts w:cs="Open Sans"/>
          <w:color w:val="858585" w:themeColor="accent2" w:themeShade="BF"/>
        </w:rPr>
      </w:pPr>
    </w:p>
    <w:p w14:paraId="5DEAA231" w14:textId="77777777" w:rsidR="009526E9" w:rsidRPr="008202F2"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Halten Sie die Lecigon-PEG-Sonde nach der Platzierung 24–72 Stunden lang unter mäßige</w:t>
      </w:r>
      <w:r>
        <w:rPr>
          <w:color w:val="858585" w:themeColor="accent2" w:themeShade="BF"/>
          <w:lang w:bidi="de-DE"/>
        </w:rPr>
        <w:t>m</w:t>
      </w:r>
      <w:r w:rsidRPr="00A377D0">
        <w:rPr>
          <w:color w:val="858585" w:themeColor="accent2" w:themeShade="BF"/>
          <w:lang w:bidi="de-DE"/>
        </w:rPr>
        <w:t xml:space="preserve"> </w:t>
      </w:r>
      <w:r>
        <w:rPr>
          <w:color w:val="858585" w:themeColor="accent2" w:themeShade="BF"/>
          <w:lang w:bidi="de-DE"/>
        </w:rPr>
        <w:t>Zug</w:t>
      </w:r>
      <w:r w:rsidRPr="00A377D0">
        <w:rPr>
          <w:color w:val="858585" w:themeColor="accent2" w:themeShade="BF"/>
          <w:lang w:bidi="de-DE"/>
        </w:rPr>
        <w:t xml:space="preserve">, um eine gute Haftung an der Magenwand zu gewährleisten, und lockern Sie sie dann </w:t>
      </w:r>
    </w:p>
    <w:p w14:paraId="0D5D268B" w14:textId="77777777" w:rsidR="009526E9" w:rsidRPr="00912838" w:rsidRDefault="009526E9" w:rsidP="009526E9">
      <w:pPr>
        <w:pStyle w:val="Listeafsnit"/>
        <w:numPr>
          <w:ilvl w:val="0"/>
          <w:numId w:val="20"/>
        </w:numPr>
        <w:spacing w:before="0" w:after="0" w:line="240" w:lineRule="auto"/>
        <w:rPr>
          <w:rFonts w:cs="Open Sans"/>
          <w:color w:val="858585" w:themeColor="accent2" w:themeShade="BF"/>
        </w:rPr>
      </w:pPr>
      <w:r w:rsidRPr="00A377D0">
        <w:rPr>
          <w:color w:val="858585" w:themeColor="accent2" w:themeShade="BF"/>
          <w:lang w:bidi="de-DE"/>
        </w:rPr>
        <w:t xml:space="preserve">Vermeiden Sie innerhalb von 72 Stunden nach der Platzierung eine </w:t>
      </w:r>
      <w:r>
        <w:rPr>
          <w:color w:val="858585" w:themeColor="accent2" w:themeShade="BF"/>
          <w:lang w:bidi="de-DE"/>
        </w:rPr>
        <w:t xml:space="preserve"> Ein-Aus Bewegung </w:t>
      </w:r>
      <w:r w:rsidRPr="00A377D0">
        <w:rPr>
          <w:color w:val="858585" w:themeColor="accent2" w:themeShade="BF"/>
          <w:lang w:bidi="de-DE"/>
        </w:rPr>
        <w:t>der Lecigon-PEG-Sonde.</w:t>
      </w:r>
    </w:p>
    <w:p w14:paraId="499C6CD3" w14:textId="076304CA" w:rsidR="009526E9" w:rsidRPr="00A377D0" w:rsidRDefault="009526E9" w:rsidP="00B62E01">
      <w:pPr>
        <w:pStyle w:val="Overskrift2"/>
        <w:numPr>
          <w:ilvl w:val="1"/>
          <w:numId w:val="78"/>
        </w:numPr>
        <w:rPr>
          <w:rFonts w:cs="Open Sans"/>
          <w:lang w:val="en-AU"/>
        </w:rPr>
      </w:pPr>
      <w:r>
        <w:rPr>
          <w:rFonts w:cs="Open Sans"/>
          <w:noProof/>
          <w:sz w:val="9"/>
          <w:szCs w:val="9"/>
        </w:rPr>
        <mc:AlternateContent>
          <mc:Choice Requires="wps">
            <w:drawing>
              <wp:anchor distT="0" distB="0" distL="114300" distR="114300" simplePos="0" relativeHeight="252222464" behindDoc="0" locked="0" layoutInCell="1" allowOverlap="1" wp14:anchorId="561787FE" wp14:editId="5FC909A4">
                <wp:simplePos x="0" y="0"/>
                <wp:positionH relativeFrom="page">
                  <wp:posOffset>0</wp:posOffset>
                </wp:positionH>
                <wp:positionV relativeFrom="page">
                  <wp:posOffset>819785</wp:posOffset>
                </wp:positionV>
                <wp:extent cx="520065" cy="4230370"/>
                <wp:effectExtent l="0" t="0" r="0" b="0"/>
                <wp:wrapNone/>
                <wp:docPr id="758799456"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BF10570"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86A68A9"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053E067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78AF2B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88E87D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EFDF46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F96278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E782A0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2F15EA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0C82BA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A3F14A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108685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1787FE" id="_x0000_s1048" type="#_x0000_t202" style="position:absolute;left:0;text-align:left;margin-left:0;margin-top:64.55pt;width:40.95pt;height:333.1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KF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GkW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t2hihbICAABeBQAADgAA&#10;AAAAAAAAAAAAAAAuAgAAZHJzL2Uyb0RvYy54bWxQSwECLQAUAAYACAAAACEAf91iStwAAAAHAQAA&#10;DwAAAAAAAAAAAAAAAAAMBQAAZHJzL2Rvd25yZXYueG1sUEsFBgAAAAAEAAQA8wAAABUGAAAAAA==&#10;" filled="f" stroked="f">
                <v:textbox>
                  <w:txbxContent>
                    <w:p w14:paraId="2BF10570"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586A68A9"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053E067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78AF2B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88E87D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EFDF46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F96278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E782A09"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2F15EA1"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0C82BA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A3F14A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108685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62E01">
        <w:rPr>
          <w:lang w:bidi="de-DE"/>
        </w:rPr>
        <w:t xml:space="preserve"> </w:t>
      </w:r>
      <w:r w:rsidRPr="21E99E8E">
        <w:rPr>
          <w:lang w:bidi="de-DE"/>
        </w:rPr>
        <w:t xml:space="preserve">Postoperative Stomaversorgung </w:t>
      </w:r>
    </w:p>
    <w:p w14:paraId="1107BBB0" w14:textId="77777777" w:rsidR="009526E9" w:rsidRPr="00A377D0" w:rsidRDefault="009526E9" w:rsidP="009526E9">
      <w:pPr>
        <w:pStyle w:val="Overskrift3"/>
        <w:rPr>
          <w:rFonts w:cs="Open Sans"/>
          <w:lang w:val="en-AU"/>
        </w:rPr>
      </w:pPr>
      <w:r>
        <w:rPr>
          <w:lang w:bidi="de-DE"/>
        </w:rPr>
        <w:t>7.10.1 Sofortige Pflege</w:t>
      </w:r>
    </w:p>
    <w:p w14:paraId="70B80B07" w14:textId="77777777" w:rsidR="009526E9" w:rsidRPr="00912838" w:rsidRDefault="009526E9" w:rsidP="009526E9">
      <w:pPr>
        <w:pStyle w:val="Listeafsnit"/>
        <w:numPr>
          <w:ilvl w:val="0"/>
          <w:numId w:val="21"/>
        </w:numPr>
        <w:spacing w:before="0" w:after="0" w:line="240" w:lineRule="auto"/>
        <w:rPr>
          <w:rFonts w:cs="Open Sans"/>
          <w:lang w:val="en-AU"/>
        </w:rPr>
      </w:pPr>
      <w:r w:rsidRPr="00912838">
        <w:rPr>
          <w:lang w:val="en-AU" w:bidi="de-DE"/>
        </w:rPr>
        <w:t>Die Einstichstelle sollte in der ersten Woche nach Platzierung der Ernährungssonde mindestens einmal täglich von einem medizinischen Fachpersonal überprüft werden</w:t>
      </w:r>
    </w:p>
    <w:p w14:paraId="5F8BFF4E" w14:textId="77777777" w:rsidR="009526E9" w:rsidRPr="00912838" w:rsidRDefault="009526E9" w:rsidP="009526E9">
      <w:pPr>
        <w:pStyle w:val="Listeafsnit"/>
        <w:rPr>
          <w:rFonts w:cs="Open Sans"/>
          <w:lang w:val="en-AU"/>
        </w:rPr>
      </w:pPr>
    </w:p>
    <w:p w14:paraId="18CE459B" w14:textId="77777777" w:rsidR="009526E9" w:rsidRPr="00912838" w:rsidRDefault="009526E9" w:rsidP="009526E9">
      <w:pPr>
        <w:pStyle w:val="Listeafsnit"/>
        <w:numPr>
          <w:ilvl w:val="0"/>
          <w:numId w:val="21"/>
        </w:numPr>
        <w:spacing w:before="0" w:after="0" w:line="240" w:lineRule="auto"/>
        <w:rPr>
          <w:rFonts w:cs="Open Sans"/>
          <w:lang w:val="en-AU"/>
        </w:rPr>
      </w:pPr>
      <w:r w:rsidRPr="00912838">
        <w:rPr>
          <w:lang w:val="en-AU" w:bidi="de-DE"/>
        </w:rPr>
        <w:t>Schieben Sie die Lecigon PEG-Sonde vorsichtig 3–4 cm in das Stoma und bewegen Sie die Sonde bei jedem Verbandwechsel in einer bidirektionalen Bewegung (hin und her)</w:t>
      </w:r>
    </w:p>
    <w:p w14:paraId="3C50FEDC" w14:textId="77777777" w:rsidR="009526E9" w:rsidRPr="00912838" w:rsidRDefault="009526E9" w:rsidP="009526E9">
      <w:pPr>
        <w:pStyle w:val="Listeafsnit"/>
        <w:rPr>
          <w:rFonts w:cs="Open Sans"/>
          <w:color w:val="858585" w:themeColor="accent2" w:themeShade="BF"/>
          <w:lang w:val="en-AU"/>
        </w:rPr>
      </w:pPr>
    </w:p>
    <w:p w14:paraId="0A4E1691" w14:textId="77777777" w:rsidR="009526E9" w:rsidRPr="00912838" w:rsidRDefault="009526E9" w:rsidP="009526E9">
      <w:pPr>
        <w:pStyle w:val="Listeafsnit"/>
        <w:numPr>
          <w:ilvl w:val="0"/>
          <w:numId w:val="23"/>
        </w:numPr>
        <w:spacing w:before="0" w:after="0" w:line="240" w:lineRule="auto"/>
        <w:rPr>
          <w:rFonts w:cs="Open Sans"/>
          <w:color w:val="858585" w:themeColor="accent2" w:themeShade="BF"/>
          <w:lang w:val="en-US"/>
        </w:rPr>
      </w:pPr>
      <w:r w:rsidRPr="00912838">
        <w:rPr>
          <w:color w:val="858585" w:themeColor="accent2" w:themeShade="BF"/>
          <w:lang w:val="en-US" w:bidi="de-DE"/>
        </w:rPr>
        <w:t>Es ist wichtig, dass sich die Sonde im Stoma frei bewegen kann, um zu verhindern, dass die interne Retentionsplatte eingebettet wird („Buried-Bumper-Syndrom“)</w:t>
      </w:r>
    </w:p>
    <w:p w14:paraId="70C46794" w14:textId="77777777" w:rsidR="009526E9" w:rsidRPr="00912838" w:rsidRDefault="009526E9" w:rsidP="009526E9">
      <w:pPr>
        <w:pStyle w:val="Listeafsnit"/>
        <w:numPr>
          <w:ilvl w:val="0"/>
          <w:numId w:val="23"/>
        </w:numPr>
        <w:spacing w:before="0" w:after="0" w:line="240" w:lineRule="auto"/>
        <w:rPr>
          <w:rFonts w:cs="Open Sans"/>
          <w:color w:val="858585" w:themeColor="accent2" w:themeShade="BF"/>
          <w:lang w:val="en-US"/>
        </w:rPr>
      </w:pPr>
      <w:r w:rsidRPr="00912838">
        <w:rPr>
          <w:color w:val="858585" w:themeColor="accent2" w:themeShade="BF"/>
          <w:lang w:val="en-US" w:bidi="de-DE"/>
        </w:rPr>
        <w:t>Dabei sollte die Kanüle auf keinen Fall gedreht oder gedreht werden, um eine Schlingenbildung und Dislokation der Lecigon PEG J-Sonde zu vermeiden</w:t>
      </w:r>
    </w:p>
    <w:p w14:paraId="39C68DBB" w14:textId="77777777" w:rsidR="009526E9" w:rsidRPr="00912838" w:rsidRDefault="009526E9" w:rsidP="009526E9">
      <w:pPr>
        <w:pStyle w:val="Listeafsnit"/>
        <w:rPr>
          <w:rFonts w:cs="Open Sans"/>
          <w:color w:val="858585" w:themeColor="accent2" w:themeShade="BF"/>
          <w:lang w:val="en-US"/>
        </w:rPr>
      </w:pPr>
    </w:p>
    <w:p w14:paraId="1138073E" w14:textId="77777777" w:rsidR="009526E9" w:rsidRPr="00912838" w:rsidRDefault="009526E9" w:rsidP="009526E9">
      <w:pPr>
        <w:pStyle w:val="Listeafsnit"/>
        <w:numPr>
          <w:ilvl w:val="0"/>
          <w:numId w:val="21"/>
        </w:numPr>
        <w:spacing w:before="0" w:after="0" w:line="240" w:lineRule="auto"/>
        <w:rPr>
          <w:rFonts w:cs="Open Sans"/>
          <w:color w:val="858585" w:themeColor="accent2" w:themeShade="BF"/>
          <w:lang w:val="en-US"/>
        </w:rPr>
      </w:pPr>
      <w:r w:rsidRPr="00912838">
        <w:rPr>
          <w:lang w:val="en-US" w:bidi="de-DE"/>
        </w:rPr>
        <w:t xml:space="preserve">Ziehen Sie dann vorsichtig am Lecigon-PEG-Röhrchen, bis Sie einen Widerstand spüren, setzen Sie die Fixierungsplatte wieder ein und fixieren Sie sie mit 0,5–1 cm Spielraum </w:t>
      </w:r>
      <w:r w:rsidRPr="00912838">
        <w:rPr>
          <w:color w:val="858585" w:themeColor="accent2" w:themeShade="BF"/>
          <w:lang w:val="en-US" w:bidi="de-DE"/>
        </w:rPr>
        <w:t xml:space="preserve"> </w:t>
      </w:r>
    </w:p>
    <w:p w14:paraId="2D7A93DE" w14:textId="77777777" w:rsidR="009526E9" w:rsidRPr="008202F2" w:rsidRDefault="009526E9" w:rsidP="009526E9">
      <w:pPr>
        <w:pStyle w:val="Listeafsnit"/>
        <w:numPr>
          <w:ilvl w:val="0"/>
          <w:numId w:val="21"/>
        </w:numPr>
        <w:spacing w:before="0" w:after="0" w:line="240" w:lineRule="auto"/>
        <w:rPr>
          <w:rFonts w:cs="Open Sans"/>
        </w:rPr>
      </w:pPr>
      <w:r w:rsidRPr="00A377D0">
        <w:rPr>
          <w:lang w:bidi="de-DE"/>
        </w:rPr>
        <w:t>Bei intragastrischer Ernährung wird nach der Platzierung eine Fastenzeit von 1-2 Stunden empfohlen</w:t>
      </w:r>
    </w:p>
    <w:p w14:paraId="528763EB" w14:textId="77777777" w:rsidR="009526E9" w:rsidRPr="008202F2" w:rsidRDefault="009526E9" w:rsidP="009526E9">
      <w:pPr>
        <w:pStyle w:val="Listeafsnit"/>
        <w:numPr>
          <w:ilvl w:val="0"/>
          <w:numId w:val="21"/>
        </w:numPr>
        <w:spacing w:before="0" w:after="0" w:line="240" w:lineRule="auto"/>
        <w:rPr>
          <w:rFonts w:cs="Open Sans"/>
        </w:rPr>
      </w:pPr>
      <w:r w:rsidRPr="00A377D0">
        <w:rPr>
          <w:lang w:bidi="de-DE"/>
        </w:rPr>
        <w:t>Die Infusion sollte mit einer enteralen Pumpe erfolgen und die Dosierung schrittweise und schrittweise erhöht werden</w:t>
      </w:r>
    </w:p>
    <w:p w14:paraId="2F111805" w14:textId="77777777" w:rsidR="009526E9" w:rsidRPr="00A377D0" w:rsidRDefault="009526E9" w:rsidP="009526E9">
      <w:pPr>
        <w:pStyle w:val="Overskrift3"/>
        <w:rPr>
          <w:rFonts w:cs="Open Sans"/>
          <w:lang w:val="en-AU"/>
        </w:rPr>
      </w:pPr>
      <w:r>
        <w:rPr>
          <w:lang w:bidi="de-DE"/>
        </w:rPr>
        <w:t>7.10.2 Innerhalb der ersten Woche</w:t>
      </w:r>
    </w:p>
    <w:p w14:paraId="3DD35600" w14:textId="77777777" w:rsidR="009526E9" w:rsidRPr="008202F2" w:rsidRDefault="009526E9" w:rsidP="009526E9">
      <w:pPr>
        <w:pStyle w:val="Listeafsnit"/>
        <w:numPr>
          <w:ilvl w:val="0"/>
          <w:numId w:val="21"/>
        </w:numPr>
        <w:spacing w:before="0" w:after="0" w:line="240" w:lineRule="auto"/>
        <w:rPr>
          <w:rFonts w:cs="Open Sans"/>
        </w:rPr>
      </w:pPr>
      <w:r w:rsidRPr="00A377D0">
        <w:rPr>
          <w:lang w:bidi="de-DE"/>
        </w:rPr>
        <w:t xml:space="preserve">Die Stomastelle sollte täglich gereinigt und stets trocken gehalten werden. </w:t>
      </w:r>
    </w:p>
    <w:p w14:paraId="6F972433" w14:textId="77777777" w:rsidR="009526E9" w:rsidRPr="008202F2" w:rsidRDefault="009526E9" w:rsidP="009526E9">
      <w:pPr>
        <w:pStyle w:val="Listeafsnit"/>
        <w:numPr>
          <w:ilvl w:val="0"/>
          <w:numId w:val="21"/>
        </w:numPr>
        <w:spacing w:before="0" w:after="0" w:line="240" w:lineRule="auto"/>
        <w:rPr>
          <w:rFonts w:cs="Open Sans"/>
        </w:rPr>
      </w:pPr>
      <w:r w:rsidRPr="00A377D0">
        <w:rPr>
          <w:lang w:bidi="de-DE"/>
        </w:rPr>
        <w:t xml:space="preserve">Sobald die Stomastelle verheilt ist, sollte die Lecigon PEG-Sonde mobilisiert werden. </w:t>
      </w:r>
    </w:p>
    <w:p w14:paraId="1454AF71" w14:textId="77777777" w:rsidR="009526E9" w:rsidRPr="008202F2" w:rsidRDefault="009526E9" w:rsidP="009526E9">
      <w:pPr>
        <w:pStyle w:val="Listeafsnit"/>
        <w:numPr>
          <w:ilvl w:val="0"/>
          <w:numId w:val="21"/>
        </w:numPr>
        <w:spacing w:before="0" w:after="0" w:line="240" w:lineRule="auto"/>
        <w:rPr>
          <w:rFonts w:cs="Open Sans"/>
        </w:rPr>
      </w:pPr>
      <w:r w:rsidRPr="00A377D0">
        <w:rPr>
          <w:lang w:bidi="de-DE"/>
        </w:rPr>
        <w:t>Es wird empfohlen, ist jedoch nicht erforderlich, die Einstichstelle durch die Verwendung spezieller Verbände, wie z. B. des Hermann Gastronomy-Verbandsets, ausreichend zu pflegen</w:t>
      </w:r>
    </w:p>
    <w:p w14:paraId="0FDB3FB8" w14:textId="77777777" w:rsidR="009526E9" w:rsidRPr="00A2227F" w:rsidRDefault="009526E9" w:rsidP="009526E9">
      <w:pPr>
        <w:pStyle w:val="Listeafsnit"/>
        <w:numPr>
          <w:ilvl w:val="1"/>
          <w:numId w:val="63"/>
        </w:numPr>
        <w:spacing w:before="0" w:after="0" w:line="240" w:lineRule="auto"/>
        <w:ind w:left="709"/>
      </w:pPr>
      <w:r w:rsidRPr="00A2227F">
        <w:rPr>
          <w:lang w:bidi="de-DE"/>
        </w:rPr>
        <w:t xml:space="preserve">Während der Heilungsphase sollte der Verband täglich gewechselt werden, danach etwa alle 2 bis 3 Tage  </w:t>
      </w:r>
      <w:r w:rsidRPr="00A2227F">
        <w:t>Eine sorgfältige Nachbeobachtung ist erforderlich bei Patienten mit:</w:t>
      </w:r>
    </w:p>
    <w:p w14:paraId="69283C20" w14:textId="77777777" w:rsidR="009526E9" w:rsidRPr="00A2227F" w:rsidRDefault="009526E9" w:rsidP="009526E9">
      <w:pPr>
        <w:pStyle w:val="Listeafsnit"/>
        <w:numPr>
          <w:ilvl w:val="0"/>
          <w:numId w:val="63"/>
        </w:numPr>
        <w:spacing w:before="0" w:after="0" w:line="240" w:lineRule="auto"/>
      </w:pPr>
      <w:r>
        <w:t>S</w:t>
      </w:r>
      <w:r w:rsidRPr="00A2227F">
        <w:t>chwere Kachexie</w:t>
      </w:r>
    </w:p>
    <w:p w14:paraId="47978000" w14:textId="77777777" w:rsidR="009526E9" w:rsidRPr="008D564C" w:rsidRDefault="009526E9" w:rsidP="009526E9">
      <w:pPr>
        <w:pStyle w:val="Listeafsnit"/>
        <w:numPr>
          <w:ilvl w:val="1"/>
          <w:numId w:val="24"/>
        </w:numPr>
        <w:spacing w:before="0" w:after="0" w:line="240" w:lineRule="auto"/>
        <w:rPr>
          <w:rFonts w:cs="Open Sans"/>
          <w:color w:val="858585" w:themeColor="accent2" w:themeShade="BF"/>
          <w:lang w:val="en-AU"/>
        </w:rPr>
      </w:pPr>
      <w:r w:rsidRPr="00A2227F">
        <w:rPr>
          <w:lang w:eastAsia="en-GB"/>
        </w:rPr>
        <w:t>Komorbidität</w:t>
      </w:r>
    </w:p>
    <w:p w14:paraId="1A165AD1" w14:textId="77777777" w:rsidR="009526E9" w:rsidRPr="00A377D0" w:rsidRDefault="009526E9" w:rsidP="009526E9">
      <w:pPr>
        <w:pStyle w:val="Listeafsnit"/>
        <w:numPr>
          <w:ilvl w:val="1"/>
          <w:numId w:val="24"/>
        </w:numPr>
        <w:spacing w:before="0" w:after="0" w:line="240" w:lineRule="auto"/>
        <w:rPr>
          <w:rFonts w:cs="Open Sans"/>
          <w:color w:val="858585" w:themeColor="accent2" w:themeShade="BF"/>
          <w:lang w:val="en-AU"/>
        </w:rPr>
      </w:pPr>
      <w:r>
        <w:rPr>
          <w:color w:val="858585" w:themeColor="accent2" w:themeShade="BF"/>
          <w:lang w:bidi="de-DE"/>
        </w:rPr>
        <w:t>S</w:t>
      </w:r>
      <w:r w:rsidRPr="00A377D0">
        <w:rPr>
          <w:color w:val="858585" w:themeColor="accent2" w:themeShade="BF"/>
          <w:lang w:bidi="de-DE"/>
        </w:rPr>
        <w:t xml:space="preserve">chlechter Allgemeinzustand </w:t>
      </w:r>
    </w:p>
    <w:p w14:paraId="66A6BD18" w14:textId="77777777" w:rsidR="009526E9" w:rsidRPr="00A377D0" w:rsidRDefault="009526E9" w:rsidP="009526E9">
      <w:pPr>
        <w:pStyle w:val="Listeafsnit"/>
        <w:numPr>
          <w:ilvl w:val="1"/>
          <w:numId w:val="24"/>
        </w:numPr>
        <w:spacing w:before="0" w:after="0" w:line="240" w:lineRule="auto"/>
        <w:rPr>
          <w:rFonts w:cs="Open Sans"/>
          <w:color w:val="858585" w:themeColor="accent2" w:themeShade="BF"/>
          <w:lang w:val="en-AU"/>
        </w:rPr>
      </w:pPr>
      <w:r>
        <w:rPr>
          <w:color w:val="858585" w:themeColor="accent2" w:themeShade="BF"/>
          <w:lang w:bidi="de-DE"/>
        </w:rPr>
        <w:t>L</w:t>
      </w:r>
      <w:r w:rsidRPr="00A377D0">
        <w:rPr>
          <w:color w:val="858585" w:themeColor="accent2" w:themeShade="BF"/>
          <w:lang w:bidi="de-DE"/>
        </w:rPr>
        <w:t xml:space="preserve">angjähriger Diabetes, </w:t>
      </w:r>
    </w:p>
    <w:p w14:paraId="25B13243" w14:textId="77777777" w:rsidR="009526E9" w:rsidRPr="008202F2" w:rsidRDefault="009526E9" w:rsidP="009526E9">
      <w:pPr>
        <w:ind w:left="720"/>
        <w:rPr>
          <w:rFonts w:cs="Open Sans"/>
          <w:color w:val="858585" w:themeColor="accent2" w:themeShade="BF"/>
        </w:rPr>
      </w:pPr>
      <w:r w:rsidRPr="00A377D0">
        <w:rPr>
          <w:color w:val="858585" w:themeColor="accent2" w:themeShade="BF"/>
          <w:lang w:bidi="de-DE"/>
        </w:rPr>
        <w:t xml:space="preserve">da ein erhöhtes Infektionsrisiko (z. B. lokale Infektion, Bauchfellentzündung) besteht. </w:t>
      </w:r>
    </w:p>
    <w:p w14:paraId="19E20770" w14:textId="77777777" w:rsidR="009526E9" w:rsidRPr="00E5236E" w:rsidRDefault="009526E9" w:rsidP="009526E9">
      <w:pPr>
        <w:pStyle w:val="Listeafsnit"/>
        <w:numPr>
          <w:ilvl w:val="0"/>
          <w:numId w:val="24"/>
        </w:numPr>
        <w:spacing w:before="0" w:after="0" w:line="240" w:lineRule="auto"/>
        <w:rPr>
          <w:rFonts w:cs="Open Sans"/>
          <w:color w:val="858585" w:themeColor="accent2" w:themeShade="BF"/>
        </w:rPr>
      </w:pPr>
      <w:r w:rsidRPr="00A377D0">
        <w:rPr>
          <w:color w:val="858585" w:themeColor="accent2" w:themeShade="BF"/>
          <w:lang w:bidi="de-DE"/>
        </w:rPr>
        <w:t>Bei Heilungsstörungen und wenn Nahrung und Sekret aus dem Stoma austreten, muss in jedem Fall eine Untersuchung durch medizinisches Fachpersonal erfolgen</w:t>
      </w:r>
    </w:p>
    <w:p w14:paraId="0F441807" w14:textId="77777777" w:rsidR="009526E9" w:rsidRPr="00A377D0" w:rsidRDefault="009526E9" w:rsidP="009526E9">
      <w:pPr>
        <w:pStyle w:val="Overskrift2"/>
        <w:rPr>
          <w:rFonts w:cs="Open Sans"/>
          <w:lang w:val="en-AU"/>
        </w:rPr>
      </w:pPr>
      <w:r>
        <w:rPr>
          <w:lang w:bidi="de-DE"/>
        </w:rPr>
        <w:t>7.11 Sondenpflege</w:t>
      </w:r>
    </w:p>
    <w:p w14:paraId="425A6AD5" w14:textId="77777777" w:rsidR="009526E9" w:rsidRPr="008202F2" w:rsidRDefault="009526E9" w:rsidP="009526E9">
      <w:pPr>
        <w:pStyle w:val="Listeafsnit"/>
        <w:numPr>
          <w:ilvl w:val="0"/>
          <w:numId w:val="22"/>
        </w:numPr>
        <w:spacing w:before="0" w:after="0" w:line="240" w:lineRule="auto"/>
        <w:rPr>
          <w:rFonts w:cs="Open Sans"/>
        </w:rPr>
      </w:pPr>
      <w:r w:rsidRPr="00A377D0">
        <w:rPr>
          <w:lang w:bidi="de-DE"/>
        </w:rPr>
        <w:t>Spülen Sie d</w:t>
      </w:r>
      <w:r>
        <w:rPr>
          <w:lang w:bidi="de-DE"/>
        </w:rPr>
        <w:t>ie</w:t>
      </w:r>
      <w:r w:rsidRPr="00A377D0">
        <w:rPr>
          <w:lang w:bidi="de-DE"/>
        </w:rPr>
        <w:t xml:space="preserve"> Lecigon PEG-</w:t>
      </w:r>
      <w:r>
        <w:rPr>
          <w:lang w:bidi="de-DE"/>
        </w:rPr>
        <w:t>Sonde</w:t>
      </w:r>
      <w:r w:rsidRPr="00A377D0">
        <w:rPr>
          <w:lang w:bidi="de-DE"/>
        </w:rPr>
        <w:t xml:space="preserve"> (über den weißen, blauen oder violetten „g“-Anschluss) täglich und nach der </w:t>
      </w:r>
      <w:r>
        <w:rPr>
          <w:lang w:bidi="de-DE"/>
        </w:rPr>
        <w:t xml:space="preserve">Eingabe </w:t>
      </w:r>
      <w:r w:rsidRPr="00A377D0">
        <w:rPr>
          <w:lang w:bidi="de-DE"/>
        </w:rPr>
        <w:t xml:space="preserve">mit mindestens 20 ml Leitungs- oder Trinkwasser bei Raumtemperatur. </w:t>
      </w:r>
    </w:p>
    <w:p w14:paraId="21C14040" w14:textId="77777777" w:rsidR="009526E9" w:rsidRPr="00912838" w:rsidRDefault="009526E9" w:rsidP="009526E9">
      <w:pPr>
        <w:pStyle w:val="Listeafsnit"/>
        <w:numPr>
          <w:ilvl w:val="0"/>
          <w:numId w:val="22"/>
        </w:numPr>
        <w:spacing w:before="0" w:after="0" w:line="240" w:lineRule="auto"/>
        <w:rPr>
          <w:rFonts w:cs="Open Sans"/>
        </w:rPr>
      </w:pPr>
      <w:r w:rsidRPr="00A377D0">
        <w:rPr>
          <w:lang w:bidi="de-DE"/>
        </w:rPr>
        <w:t>Wenn die Lecigon-PEG-Sonde nicht ausreichend gespült wird, kann es zu</w:t>
      </w:r>
      <w:r>
        <w:rPr>
          <w:lang w:bidi="de-DE"/>
        </w:rPr>
        <w:t xml:space="preserve">r Okklusion oder Blockierung </w:t>
      </w:r>
      <w:r w:rsidRPr="00A377D0">
        <w:rPr>
          <w:lang w:bidi="de-DE"/>
        </w:rPr>
        <w:t xml:space="preserve"> kommen.</w:t>
      </w:r>
    </w:p>
    <w:p w14:paraId="0DCAAD0C" w14:textId="77777777" w:rsidR="009526E9" w:rsidRPr="00A377D0" w:rsidRDefault="009526E9" w:rsidP="009526E9">
      <w:pPr>
        <w:pStyle w:val="Overskrift1"/>
        <w:numPr>
          <w:ilvl w:val="0"/>
          <w:numId w:val="67"/>
        </w:numPr>
        <w:rPr>
          <w:rFonts w:cs="Open Sans"/>
          <w:lang w:val="en-AU"/>
        </w:rPr>
      </w:pPr>
      <w:r w:rsidRPr="00A377D0">
        <w:rPr>
          <w:lang w:bidi="de-DE"/>
        </w:rPr>
        <w:t>Sondenentfernung</w:t>
      </w:r>
    </w:p>
    <w:p w14:paraId="335D5803" w14:textId="77777777" w:rsidR="009526E9" w:rsidRPr="008202F2" w:rsidRDefault="009526E9" w:rsidP="009526E9">
      <w:pPr>
        <w:pStyle w:val="Listeafsnit"/>
        <w:numPr>
          <w:ilvl w:val="0"/>
          <w:numId w:val="13"/>
        </w:numPr>
        <w:spacing w:before="0" w:after="0" w:line="240" w:lineRule="auto"/>
        <w:rPr>
          <w:rFonts w:cs="Open Sans"/>
          <w:color w:val="858585" w:themeColor="accent2" w:themeShade="BF"/>
        </w:rPr>
      </w:pPr>
      <w:r w:rsidRPr="00A377D0">
        <w:rPr>
          <w:color w:val="858585" w:themeColor="accent2" w:themeShade="BF"/>
          <w:lang w:bidi="de-DE"/>
        </w:rPr>
        <w:t>Die Lecigon-PEG-Sonde sollte frühestens 10–14 Tage nach der Platzierung entfernt werden, da sonst die Gefahr einer Bauchfellentzündung besteht</w:t>
      </w:r>
    </w:p>
    <w:p w14:paraId="1F063CD7" w14:textId="77777777" w:rsidR="009526E9" w:rsidRPr="00F12B10" w:rsidRDefault="009526E9" w:rsidP="009526E9">
      <w:pPr>
        <w:rPr>
          <w:lang w:bidi="de-DE"/>
        </w:rPr>
      </w:pPr>
      <w:r w:rsidRPr="00A377D0">
        <w:rPr>
          <w:lang w:bidi="de-DE"/>
        </w:rPr>
        <w:t>Lecigon PEG-</w:t>
      </w:r>
      <w:r>
        <w:rPr>
          <w:lang w:bidi="de-DE"/>
        </w:rPr>
        <w:t>Sonden</w:t>
      </w:r>
      <w:r w:rsidRPr="00A377D0">
        <w:rPr>
          <w:lang w:bidi="de-DE"/>
        </w:rPr>
        <w:t xml:space="preserve"> werden endoskopisch wie folgt entfernt: </w:t>
      </w:r>
    </w:p>
    <w:p w14:paraId="4D58BE19" w14:textId="60E7D5E0" w:rsidR="009526E9" w:rsidRPr="008202F2" w:rsidRDefault="009526E9" w:rsidP="009526E9">
      <w:pPr>
        <w:pStyle w:val="Listeafsnit"/>
        <w:numPr>
          <w:ilvl w:val="0"/>
          <w:numId w:val="14"/>
        </w:numPr>
        <w:spacing w:before="0" w:after="0" w:line="240" w:lineRule="auto"/>
        <w:rPr>
          <w:rFonts w:cs="Open Sans"/>
        </w:rPr>
      </w:pPr>
      <w:r>
        <w:rPr>
          <w:rFonts w:cs="Open Sans"/>
          <w:noProof/>
          <w:sz w:val="9"/>
          <w:szCs w:val="9"/>
        </w:rPr>
        <mc:AlternateContent>
          <mc:Choice Requires="wps">
            <w:drawing>
              <wp:anchor distT="0" distB="0" distL="114300" distR="114300" simplePos="0" relativeHeight="252224512" behindDoc="0" locked="0" layoutInCell="1" allowOverlap="1" wp14:anchorId="3904D9A0" wp14:editId="0A1DB482">
                <wp:simplePos x="0" y="0"/>
                <wp:positionH relativeFrom="page">
                  <wp:posOffset>0</wp:posOffset>
                </wp:positionH>
                <wp:positionV relativeFrom="page">
                  <wp:posOffset>819785</wp:posOffset>
                </wp:positionV>
                <wp:extent cx="520065" cy="4230370"/>
                <wp:effectExtent l="0" t="0" r="0" b="0"/>
                <wp:wrapNone/>
                <wp:docPr id="1203907691"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6B27D6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1881EA7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4B0C55A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33EEEF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0633B6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9EA899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5ACBE3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F0A40D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765369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0EB2BB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8F82F6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43F067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04D9A0" id="_x0000_s1049" type="#_x0000_t202" style="position:absolute;left:0;text-align:left;margin-left:0;margin-top:64.55pt;width:40.95pt;height:333.1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R9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Gke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6xGkfbICAABeBQAADgAA&#10;AAAAAAAAAAAAAAAuAgAAZHJzL2Uyb0RvYy54bWxQSwECLQAUAAYACAAAACEAf91iStwAAAAHAQAA&#10;DwAAAAAAAAAAAAAAAAAMBQAAZHJzL2Rvd25yZXYueG1sUEsFBgAAAAAEAAQA8wAAABUGAAAAAA==&#10;" filled="f" stroked="f">
                <v:textbox>
                  <w:txbxContent>
                    <w:p w14:paraId="56B27D68"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1881EA7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4B0C55A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33EEEFD"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0633B6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9EA899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5ACBE38"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F0A40D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765369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0EB2BB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8F82F64"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43F0676"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de-DE"/>
        </w:rPr>
        <w:t>Entfernen Sie die Sondenklemme, öffnen Sie d</w:t>
      </w:r>
      <w:r>
        <w:rPr>
          <w:lang w:bidi="de-DE"/>
        </w:rPr>
        <w:t>en</w:t>
      </w:r>
      <w:r w:rsidRPr="00A377D0">
        <w:rPr>
          <w:lang w:bidi="de-DE"/>
        </w:rPr>
        <w:t xml:space="preserve"> Sonden</w:t>
      </w:r>
      <w:r>
        <w:rPr>
          <w:lang w:bidi="de-DE"/>
        </w:rPr>
        <w:t>clip</w:t>
      </w:r>
      <w:r w:rsidRPr="00A377D0">
        <w:rPr>
          <w:lang w:bidi="de-DE"/>
        </w:rPr>
        <w:t xml:space="preserve"> und entfernen Sie die Fixierungsplatte </w:t>
      </w:r>
    </w:p>
    <w:p w14:paraId="6081B58C" w14:textId="77777777" w:rsidR="009526E9" w:rsidRPr="008202F2" w:rsidRDefault="009526E9" w:rsidP="009526E9">
      <w:pPr>
        <w:pStyle w:val="Listeafsnit"/>
        <w:numPr>
          <w:ilvl w:val="0"/>
          <w:numId w:val="14"/>
        </w:numPr>
        <w:spacing w:before="0" w:after="0" w:line="240" w:lineRule="auto"/>
        <w:rPr>
          <w:rFonts w:cs="Open Sans"/>
        </w:rPr>
      </w:pPr>
      <w:r w:rsidRPr="00A377D0">
        <w:rPr>
          <w:lang w:bidi="de-DE"/>
        </w:rPr>
        <w:t xml:space="preserve">Führen Sie das Gastroskop in den Magen ein </w:t>
      </w:r>
    </w:p>
    <w:p w14:paraId="6B1EAE59" w14:textId="77777777" w:rsidR="009526E9" w:rsidRPr="008202F2" w:rsidRDefault="009526E9" w:rsidP="009526E9">
      <w:pPr>
        <w:pStyle w:val="Listeafsnit"/>
        <w:numPr>
          <w:ilvl w:val="0"/>
          <w:numId w:val="14"/>
        </w:numPr>
        <w:spacing w:before="0" w:after="0" w:line="240" w:lineRule="auto"/>
        <w:rPr>
          <w:rFonts w:cs="Open Sans"/>
        </w:rPr>
      </w:pPr>
      <w:r w:rsidRPr="00A377D0">
        <w:rPr>
          <w:lang w:bidi="de-DE"/>
        </w:rPr>
        <w:t xml:space="preserve">Schieben Sie die Lecigon PEG-Sonde leicht in Richtung Magen vor </w:t>
      </w:r>
    </w:p>
    <w:p w14:paraId="13137B27" w14:textId="77777777" w:rsidR="009526E9" w:rsidRPr="008202F2" w:rsidRDefault="009526E9" w:rsidP="009526E9">
      <w:pPr>
        <w:pStyle w:val="Listeafsnit"/>
        <w:numPr>
          <w:ilvl w:val="0"/>
          <w:numId w:val="14"/>
        </w:numPr>
        <w:spacing w:before="0" w:after="0" w:line="240" w:lineRule="auto"/>
        <w:rPr>
          <w:rFonts w:cs="Open Sans"/>
        </w:rPr>
      </w:pPr>
      <w:r w:rsidRPr="00A377D0">
        <w:rPr>
          <w:lang w:bidi="de-DE"/>
        </w:rPr>
        <w:t>Sichern Sie die innere Retentionsplatte vorzugsweise mit einer Polypektomieschlinge</w:t>
      </w:r>
    </w:p>
    <w:p w14:paraId="6D685384" w14:textId="77777777" w:rsidR="009526E9" w:rsidRPr="008202F2" w:rsidRDefault="009526E9" w:rsidP="009526E9">
      <w:pPr>
        <w:pStyle w:val="Listeafsnit"/>
        <w:numPr>
          <w:ilvl w:val="0"/>
          <w:numId w:val="14"/>
        </w:numPr>
        <w:spacing w:before="0" w:after="0" w:line="240" w:lineRule="auto"/>
        <w:rPr>
          <w:rFonts w:cs="Open Sans"/>
        </w:rPr>
      </w:pPr>
      <w:r w:rsidRPr="00A377D0">
        <w:rPr>
          <w:lang w:bidi="de-DE"/>
        </w:rPr>
        <w:t xml:space="preserve">Heben Sie die Sonde leicht an und schneiden Sie </w:t>
      </w:r>
      <w:r>
        <w:rPr>
          <w:lang w:bidi="de-DE"/>
        </w:rPr>
        <w:t xml:space="preserve">sie </w:t>
      </w:r>
      <w:r w:rsidRPr="00A377D0">
        <w:rPr>
          <w:lang w:bidi="de-DE"/>
        </w:rPr>
        <w:t>auf Höhe der Bauchdecke ab</w:t>
      </w:r>
    </w:p>
    <w:p w14:paraId="5658F2AD" w14:textId="77777777" w:rsidR="009526E9" w:rsidRPr="008202F2" w:rsidRDefault="009526E9" w:rsidP="009526E9">
      <w:pPr>
        <w:pStyle w:val="Listeafsnit"/>
        <w:numPr>
          <w:ilvl w:val="0"/>
          <w:numId w:val="14"/>
        </w:numPr>
        <w:spacing w:before="0" w:after="0" w:line="240" w:lineRule="auto"/>
        <w:rPr>
          <w:rFonts w:cs="Open Sans"/>
        </w:rPr>
      </w:pPr>
      <w:r w:rsidRPr="00A377D0">
        <w:rPr>
          <w:lang w:bidi="de-DE"/>
        </w:rPr>
        <w:t>Ziehen Sie die Lecigon-PEG-Sonde mit dem Gastroskop heraus</w:t>
      </w:r>
    </w:p>
    <w:p w14:paraId="2D62BD47" w14:textId="77777777" w:rsidR="009526E9" w:rsidRPr="008202F2" w:rsidRDefault="009526E9" w:rsidP="009526E9">
      <w:pPr>
        <w:pStyle w:val="Listeafsnit"/>
        <w:numPr>
          <w:ilvl w:val="0"/>
          <w:numId w:val="14"/>
        </w:numPr>
        <w:spacing w:before="0" w:after="0" w:line="240" w:lineRule="auto"/>
        <w:rPr>
          <w:rFonts w:cs="Open Sans"/>
        </w:rPr>
      </w:pPr>
      <w:r w:rsidRPr="00A377D0">
        <w:rPr>
          <w:lang w:bidi="de-DE"/>
        </w:rPr>
        <w:t>Legen Sie einen Klebeverband an</w:t>
      </w:r>
    </w:p>
    <w:p w14:paraId="40040BE2" w14:textId="77777777" w:rsidR="009526E9" w:rsidRPr="008202F2" w:rsidRDefault="009526E9" w:rsidP="009526E9">
      <w:pPr>
        <w:rPr>
          <w:rFonts w:cs="Open Sans"/>
        </w:rPr>
      </w:pPr>
      <w:r w:rsidRPr="00A377D0">
        <w:rPr>
          <w:lang w:bidi="de-DE"/>
        </w:rPr>
        <w:t>Die Lecigon-PEG-</w:t>
      </w:r>
      <w:r w:rsidRPr="00F12B10">
        <w:rPr>
          <w:lang w:bidi="de-DE"/>
        </w:rPr>
        <w:t>Sonde</w:t>
      </w:r>
      <w:r>
        <w:rPr>
          <w:lang w:bidi="de-DE"/>
        </w:rPr>
        <w:t xml:space="preserve"> kann</w:t>
      </w:r>
      <w:r w:rsidRPr="00F12B10">
        <w:rPr>
          <w:lang w:bidi="de-DE"/>
        </w:rPr>
        <w:t xml:space="preserve"> normalerweise entfernt</w:t>
      </w:r>
      <w:r w:rsidRPr="00A377D0">
        <w:rPr>
          <w:lang w:bidi="de-DE"/>
        </w:rPr>
        <w:t xml:space="preserve"> werden, ohne dass eine gastrokutane Fistel zurückbleibt.</w:t>
      </w:r>
    </w:p>
    <w:p w14:paraId="7648B4B1" w14:textId="77777777" w:rsidR="009526E9" w:rsidRPr="008202F2" w:rsidRDefault="009526E9" w:rsidP="009526E9">
      <w:pPr>
        <w:pStyle w:val="Listeafsnit"/>
        <w:numPr>
          <w:ilvl w:val="0"/>
          <w:numId w:val="13"/>
        </w:numPr>
        <w:spacing w:before="0" w:after="0" w:line="240" w:lineRule="auto"/>
        <w:rPr>
          <w:rFonts w:cs="Open Sans"/>
          <w:i/>
          <w:iCs/>
          <w:color w:val="9F9F9F" w:themeColor="accent5" w:themeTint="99"/>
        </w:rPr>
      </w:pPr>
      <w:r w:rsidRPr="00A377D0">
        <w:rPr>
          <w:i/>
          <w:color w:val="9F9F9F" w:themeColor="accent5" w:themeTint="99"/>
          <w:lang w:bidi="de-DE"/>
        </w:rPr>
        <w:t>Lässt sich das PEG endoskopisch nicht mehr entfernen, erfordert der Einsatz anderer Entfernungsmethoden intensive Nachkontrollen</w:t>
      </w:r>
    </w:p>
    <w:p w14:paraId="5E48D11A" w14:textId="77777777" w:rsidR="009526E9" w:rsidRPr="008202F2" w:rsidRDefault="009526E9" w:rsidP="009526E9">
      <w:pPr>
        <w:rPr>
          <w:rFonts w:cs="Open Sans"/>
        </w:rPr>
      </w:pPr>
      <w:r w:rsidRPr="00A377D0">
        <w:rPr>
          <w:lang w:bidi="de-DE"/>
        </w:rPr>
        <w:t xml:space="preserve">Es wird empfohlen, den Patienten bis zur vollständigen Schließung des Stomas unter der Aufsicht </w:t>
      </w:r>
      <w:r>
        <w:rPr>
          <w:lang w:bidi="de-DE"/>
        </w:rPr>
        <w:t xml:space="preserve">von </w:t>
      </w:r>
      <w:r w:rsidRPr="00A377D0">
        <w:rPr>
          <w:lang w:bidi="de-DE"/>
        </w:rPr>
        <w:t>medizinische</w:t>
      </w:r>
      <w:r>
        <w:rPr>
          <w:lang w:bidi="de-DE"/>
        </w:rPr>
        <w:t>m</w:t>
      </w:r>
      <w:r w:rsidRPr="00A377D0">
        <w:rPr>
          <w:lang w:bidi="de-DE"/>
        </w:rPr>
        <w:t xml:space="preserve"> Fachpersonal zu belassen.</w:t>
      </w:r>
    </w:p>
    <w:p w14:paraId="2A8AB461" w14:textId="77777777" w:rsidR="009526E9" w:rsidRPr="00A377D0" w:rsidRDefault="009526E9" w:rsidP="009526E9">
      <w:pPr>
        <w:pStyle w:val="Overskrift1"/>
        <w:numPr>
          <w:ilvl w:val="0"/>
          <w:numId w:val="67"/>
        </w:numPr>
        <w:rPr>
          <w:rFonts w:cs="Open Sans"/>
          <w:lang w:val="en-AU"/>
        </w:rPr>
      </w:pPr>
      <w:r w:rsidRPr="00A377D0">
        <w:rPr>
          <w:lang w:bidi="de-DE"/>
        </w:rPr>
        <w:t>Lagerinformationen</w:t>
      </w:r>
    </w:p>
    <w:p w14:paraId="2636B03A" w14:textId="77777777" w:rsidR="009526E9" w:rsidRPr="008202F2" w:rsidRDefault="009526E9" w:rsidP="009526E9">
      <w:pPr>
        <w:rPr>
          <w:rFonts w:cs="Open Sans"/>
        </w:rPr>
      </w:pPr>
      <w:r w:rsidRPr="00A377D0">
        <w:rPr>
          <w:lang w:bidi="de-DE"/>
        </w:rPr>
        <w:t xml:space="preserve">Bewahren Sie die </w:t>
      </w:r>
      <w:r>
        <w:rPr>
          <w:lang w:bidi="de-DE"/>
        </w:rPr>
        <w:t>Medizinprodukt</w:t>
      </w:r>
      <w:r w:rsidRPr="00A377D0">
        <w:rPr>
          <w:lang w:bidi="de-DE"/>
        </w:rPr>
        <w:t xml:space="preserve"> an einem:</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9526E9" w:rsidRPr="00C43F73" w14:paraId="1A073C35" w14:textId="77777777" w:rsidTr="00170DA0">
        <w:tc>
          <w:tcPr>
            <w:tcW w:w="961" w:type="dxa"/>
          </w:tcPr>
          <w:p w14:paraId="1B136362" w14:textId="77777777" w:rsidR="009526E9" w:rsidRPr="00A377D0" w:rsidRDefault="009526E9" w:rsidP="00170DA0">
            <w:pPr>
              <w:rPr>
                <w:rFonts w:cs="Open Sans"/>
                <w:lang w:val="en-AU"/>
              </w:rPr>
            </w:pPr>
            <w:r w:rsidRPr="00A377D0">
              <w:rPr>
                <w:b/>
                <w:noProof/>
                <w:color w:val="2B2828"/>
                <w:w w:val="80"/>
                <w:sz w:val="16"/>
                <w:lang w:bidi="de-DE"/>
              </w:rPr>
              <w:drawing>
                <wp:inline distT="0" distB="0" distL="0" distR="0" wp14:anchorId="1CFB0FB0" wp14:editId="66959B17">
                  <wp:extent cx="381000" cy="444502"/>
                  <wp:effectExtent l="0" t="0" r="0" b="0"/>
                  <wp:docPr id="1270102816" name="Billede 12701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51D876ED" w14:textId="77777777" w:rsidR="009526E9" w:rsidRPr="00A377D0" w:rsidRDefault="009526E9" w:rsidP="00170DA0">
            <w:pPr>
              <w:rPr>
                <w:rFonts w:cs="Open Sans"/>
                <w:lang w:val="en-AU"/>
              </w:rPr>
            </w:pPr>
            <w:r w:rsidRPr="00A377D0">
              <w:rPr>
                <w:lang w:bidi="de-DE"/>
              </w:rPr>
              <w:t>Kühlen, trockenen Ort und</w:t>
            </w:r>
          </w:p>
        </w:tc>
        <w:tc>
          <w:tcPr>
            <w:tcW w:w="1283" w:type="dxa"/>
          </w:tcPr>
          <w:p w14:paraId="78573125" w14:textId="77777777" w:rsidR="009526E9" w:rsidRPr="00A377D0" w:rsidRDefault="009526E9" w:rsidP="00170DA0">
            <w:pPr>
              <w:rPr>
                <w:rFonts w:cs="Open Sans"/>
                <w:lang w:val="en-AU"/>
              </w:rPr>
            </w:pPr>
            <w:r w:rsidRPr="00A377D0">
              <w:rPr>
                <w:b/>
                <w:noProof/>
                <w:color w:val="2B2828"/>
                <w:w w:val="80"/>
                <w:sz w:val="16"/>
                <w:lang w:bidi="de-DE"/>
              </w:rPr>
              <w:drawing>
                <wp:inline distT="0" distB="0" distL="0" distR="0" wp14:anchorId="146BBE7D" wp14:editId="047781ED">
                  <wp:extent cx="409575" cy="369618"/>
                  <wp:effectExtent l="0" t="0" r="0" b="0"/>
                  <wp:docPr id="512253296" name="Billede 51225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44054A7B" w14:textId="77777777" w:rsidR="009526E9" w:rsidRPr="008202F2" w:rsidRDefault="009526E9" w:rsidP="00170DA0">
            <w:pPr>
              <w:rPr>
                <w:rFonts w:cs="Open Sans"/>
              </w:rPr>
            </w:pPr>
            <w:r w:rsidRPr="00A377D0">
              <w:rPr>
                <w:lang w:bidi="de-DE"/>
              </w:rPr>
              <w:t>vor dem Gebrauch vor direkter Sonneneinstrahlung schützen.</w:t>
            </w:r>
          </w:p>
        </w:tc>
      </w:tr>
    </w:tbl>
    <w:p w14:paraId="229D89D5" w14:textId="77777777" w:rsidR="009526E9" w:rsidRPr="008202F2" w:rsidRDefault="009526E9" w:rsidP="009526E9">
      <w:pPr>
        <w:rPr>
          <w:rFonts w:cs="Open Sans"/>
        </w:rPr>
      </w:pPr>
      <w:r w:rsidRPr="00A377D0">
        <w:rPr>
          <w:lang w:bidi="de-DE"/>
        </w:rPr>
        <w:t>Vor und während des Gebrauchs.</w:t>
      </w:r>
    </w:p>
    <w:p w14:paraId="10BD7C49" w14:textId="77777777" w:rsidR="009526E9" w:rsidRDefault="009526E9" w:rsidP="009526E9">
      <w:pPr>
        <w:pStyle w:val="Overskrift1"/>
        <w:numPr>
          <w:ilvl w:val="0"/>
          <w:numId w:val="67"/>
        </w:numPr>
        <w:rPr>
          <w:rFonts w:cs="Open Sans"/>
          <w:lang w:val="en-AU"/>
        </w:rPr>
      </w:pPr>
      <w:r w:rsidRPr="00A377D0">
        <w:rPr>
          <w:lang w:bidi="de-DE"/>
        </w:rPr>
        <w:t>Entsorgung</w:t>
      </w:r>
    </w:p>
    <w:p w14:paraId="5055B012" w14:textId="77777777" w:rsidR="009526E9" w:rsidRPr="008202F2" w:rsidRDefault="009526E9" w:rsidP="009526E9">
      <w:pPr>
        <w:rPr>
          <w:rFonts w:cs="Open Sans"/>
        </w:rPr>
      </w:pPr>
      <w:r w:rsidRPr="009C5912">
        <w:rPr>
          <w:lang w:bidi="de-DE"/>
        </w:rPr>
        <w:t>Bei der Entsorgung von Komponenten müssen die örtlichen und nationalen Gesetze eingehalten werden, um Kreuzkontaminationen und Risiken durch Umweltauswirkungen zu reduzieren. Bitte erkundigen Sie sich beim Krankenhaus oder bei der Gemeindeverwaltung, wie gebrauchte Komponenten ordnungsgemäß entsorgt werden.</w:t>
      </w:r>
    </w:p>
    <w:p w14:paraId="02507B2F" w14:textId="77777777" w:rsidR="009526E9" w:rsidRDefault="009526E9" w:rsidP="009526E9">
      <w:pPr>
        <w:rPr>
          <w:lang w:bidi="de-DE"/>
        </w:rPr>
      </w:pPr>
      <w:r>
        <w:rPr>
          <w:lang w:bidi="de-DE"/>
        </w:rPr>
        <w:br w:type="page"/>
      </w:r>
    </w:p>
    <w:p w14:paraId="649268FA" w14:textId="39840511" w:rsidR="009526E9" w:rsidRPr="00D77B4A" w:rsidRDefault="009526E9" w:rsidP="009526E9">
      <w:pPr>
        <w:pStyle w:val="Overskrift1"/>
        <w:numPr>
          <w:ilvl w:val="0"/>
          <w:numId w:val="67"/>
        </w:numPr>
        <w:shd w:val="clear" w:color="auto" w:fill="D9D9D9" w:themeFill="background1" w:themeFillShade="D9"/>
        <w:rPr>
          <w:lang w:val="en-US"/>
        </w:rPr>
      </w:pPr>
      <w:bookmarkStart w:id="66" w:name="_Toc139551222"/>
      <w:r>
        <w:rPr>
          <w:rFonts w:cs="Open Sans"/>
          <w:noProof/>
          <w:sz w:val="9"/>
          <w:szCs w:val="9"/>
        </w:rPr>
        <mc:AlternateContent>
          <mc:Choice Requires="wps">
            <w:drawing>
              <wp:anchor distT="0" distB="0" distL="114300" distR="114300" simplePos="0" relativeHeight="252226560" behindDoc="0" locked="0" layoutInCell="1" allowOverlap="1" wp14:anchorId="0E61E081" wp14:editId="0F1443B6">
                <wp:simplePos x="0" y="0"/>
                <wp:positionH relativeFrom="page">
                  <wp:posOffset>96520</wp:posOffset>
                </wp:positionH>
                <wp:positionV relativeFrom="page">
                  <wp:posOffset>817558</wp:posOffset>
                </wp:positionV>
                <wp:extent cx="520065" cy="4230370"/>
                <wp:effectExtent l="0" t="0" r="0" b="0"/>
                <wp:wrapNone/>
                <wp:docPr id="274752645" name="Tekstfel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1F8981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48EF3932"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1C71FC4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BE8ADE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863420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2E9676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F30B83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B1872C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3F8BAE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26EBC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8305CF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26ADBC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E61E081" id="_x0000_s1050" type="#_x0000_t202" style="position:absolute;left:0;text-align:left;margin-left:7.6pt;margin-top:64.35pt;width:40.95pt;height:333.1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T6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mkS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" filled="f" stroked="f">
                <v:textbox>
                  <w:txbxContent>
                    <w:p w14:paraId="51F89815"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9526E9">
                        <w:rPr>
                          <w:bCs/>
                          <w:caps w:val="0"/>
                          <w:noProof/>
                          <w:color w:val="000000" w:themeColor="text1"/>
                          <w:spacing w:val="0"/>
                          <w:sz w:val="24"/>
                          <w:szCs w:val="24"/>
                        </w:rPr>
                        <w:t xml:space="preserve">DA </w:t>
                      </w:r>
                    </w:p>
                    <w:p w14:paraId="48EF3932" w14:textId="77777777" w:rsidR="009526E9" w:rsidRPr="009526E9" w:rsidRDefault="009526E9" w:rsidP="009526E9">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9526E9">
                        <w:rPr>
                          <w:b/>
                          <w:caps w:val="0"/>
                          <w:noProof/>
                          <w:color w:val="000000" w:themeColor="text1"/>
                          <w:spacing w:val="0"/>
                          <w:sz w:val="24"/>
                          <w:szCs w:val="24"/>
                        </w:rPr>
                        <w:t xml:space="preserve">DE </w:t>
                      </w:r>
                    </w:p>
                    <w:p w14:paraId="1C71FC4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BE8ADE0"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863420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2E96767"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F30B83B"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B1872C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3F8BAE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26EBCA"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8305CF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26ADBCC"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D77B4A">
        <w:rPr>
          <w:lang w:bidi="de-DE"/>
        </w:rPr>
        <w:t>KONTAKT</w:t>
      </w:r>
      <w:bookmarkEnd w:id="66"/>
    </w:p>
    <w:p w14:paraId="5FD233C9" w14:textId="77777777" w:rsidR="009526E9" w:rsidRPr="00693E96" w:rsidRDefault="009526E9" w:rsidP="009526E9">
      <w:pPr>
        <w:pStyle w:val="Brdtekst"/>
        <w:spacing w:before="0" w:line="268" w:lineRule="auto"/>
        <w:ind w:right="363"/>
        <w:rPr>
          <w:rFonts w:ascii="Open Sans" w:hAnsi="Open Sans" w:cs="Open Sans"/>
          <w:color w:val="231F20"/>
          <w:sz w:val="20"/>
          <w:szCs w:val="20"/>
          <w:lang w:val="da-DK"/>
        </w:rPr>
      </w:pPr>
      <w:r w:rsidRPr="00693E96">
        <w:rPr>
          <w:rFonts w:ascii="Open Sans" w:hAnsi="Open Sans" w:cs="Open Sans"/>
          <w:color w:val="231F20"/>
          <w:sz w:val="20"/>
          <w:szCs w:val="9"/>
          <w:lang w:val="de-DE" w:bidi="de-DE"/>
        </w:rPr>
        <w:t>Für weitere Informationen und Kontakt:</w:t>
      </w:r>
    </w:p>
    <w:p w14:paraId="1E198541" w14:textId="77777777" w:rsidR="009526E9" w:rsidRPr="00693E96" w:rsidRDefault="009526E9" w:rsidP="009526E9">
      <w:pPr>
        <w:pStyle w:val="Brdtekst"/>
        <w:spacing w:before="0" w:line="268" w:lineRule="auto"/>
        <w:ind w:left="531" w:right="363"/>
        <w:rPr>
          <w:rFonts w:ascii="Open Sans" w:hAnsi="Open Sans" w:cs="Open Sans"/>
          <w:b/>
          <w:bCs/>
          <w:color w:val="231F20"/>
          <w:sz w:val="20"/>
          <w:szCs w:val="20"/>
          <w:lang w:val="da-DK"/>
        </w:rPr>
      </w:pPr>
      <w:r w:rsidRPr="00693E96">
        <w:rPr>
          <w:rFonts w:ascii="Open Sans" w:hAnsi="Open Sans" w:cs="Open Sans"/>
          <w:b/>
          <w:color w:val="231F20"/>
          <w:sz w:val="20"/>
          <w:szCs w:val="9"/>
          <w:lang w:val="de-DE" w:bidi="de-DE"/>
        </w:rPr>
        <w:t>Innoventa Medica ApS</w:t>
      </w:r>
    </w:p>
    <w:p w14:paraId="5419E348" w14:textId="77777777" w:rsidR="009526E9" w:rsidRPr="00693E96" w:rsidRDefault="009526E9" w:rsidP="009526E9">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de-DE" w:bidi="de-DE"/>
        </w:rPr>
        <w:t>Blokken 45</w:t>
      </w:r>
    </w:p>
    <w:p w14:paraId="003124BD" w14:textId="77777777" w:rsidR="009526E9" w:rsidRPr="00693E96" w:rsidRDefault="009526E9" w:rsidP="009526E9">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de-DE" w:bidi="de-DE"/>
        </w:rPr>
        <w:t>3460 Birkeroed</w:t>
      </w:r>
    </w:p>
    <w:p w14:paraId="785B297E" w14:textId="77777777" w:rsidR="009526E9" w:rsidRPr="00693E96" w:rsidRDefault="009526E9" w:rsidP="009526E9">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de-DE" w:bidi="de-DE"/>
        </w:rPr>
        <w:t>Dänemark</w:t>
      </w:r>
    </w:p>
    <w:p w14:paraId="5C53C7E0" w14:textId="51D02764" w:rsidR="009526E9" w:rsidRPr="00912838" w:rsidRDefault="009526E9" w:rsidP="009526E9">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de-DE" w:bidi="de-DE"/>
        </w:rPr>
        <w:t>Tel.: +45 45 81 24 65</w:t>
      </w:r>
    </w:p>
    <w:p w14:paraId="1527C368" w14:textId="77777777" w:rsidR="009526E9" w:rsidRPr="00912838" w:rsidRDefault="009526E9" w:rsidP="009526E9">
      <w:pPr>
        <w:pStyle w:val="Brdtekst"/>
        <w:spacing w:line="268" w:lineRule="auto"/>
        <w:ind w:right="363"/>
        <w:rPr>
          <w:lang w:val="da-DK"/>
        </w:rPr>
      </w:pPr>
    </w:p>
    <w:p w14:paraId="318016E4" w14:textId="77777777" w:rsidR="009526E9" w:rsidRDefault="009526E9" w:rsidP="009526E9">
      <w:pPr>
        <w:pStyle w:val="Overskrift1"/>
        <w:numPr>
          <w:ilvl w:val="0"/>
          <w:numId w:val="67"/>
        </w:numPr>
        <w:shd w:val="clear" w:color="auto" w:fill="D9D9D9" w:themeFill="background1" w:themeFillShade="D9"/>
        <w:rPr>
          <w:shd w:val="clear" w:color="auto" w:fill="D9D9D9" w:themeFill="background1" w:themeFillShade="D9"/>
          <w:lang w:bidi="de-DE"/>
        </w:rPr>
      </w:pPr>
      <w:bookmarkStart w:id="67" w:name="_Toc139551223"/>
      <w:r w:rsidRPr="00E52B16">
        <w:rPr>
          <w:shd w:val="clear" w:color="auto" w:fill="D9D9D9" w:themeFill="background1" w:themeFillShade="D9"/>
          <w:lang w:bidi="de-DE"/>
        </w:rPr>
        <w:t>BESTELLINFORMATIONEN UND KOMPATIBLE PRODUKTE</w:t>
      </w:r>
      <w:bookmarkEnd w:id="67"/>
    </w:p>
    <w:p w14:paraId="19FB05D1" w14:textId="77777777" w:rsidR="009526E9" w:rsidRPr="00912838" w:rsidRDefault="009526E9" w:rsidP="009526E9">
      <w:pPr>
        <w:rPr>
          <w:rFonts w:cs="Open Sans"/>
        </w:rPr>
      </w:pPr>
      <w:r w:rsidRPr="00A377D0">
        <w:rPr>
          <w:lang w:bidi="de-DE"/>
        </w:rPr>
        <w:t xml:space="preserve">Zubehör und Ersatzteile können bei Innoventa Medical ApS unter </w:t>
      </w:r>
      <w:hyperlink r:id="rId53" w:history="1">
        <w:r w:rsidRPr="00A377D0">
          <w:rPr>
            <w:rStyle w:val="Hyperlink"/>
            <w:lang w:bidi="de-DE"/>
          </w:rPr>
          <w:t>info@innoventamedica.com</w:t>
        </w:r>
      </w:hyperlink>
      <w:r w:rsidRPr="00A377D0">
        <w:rPr>
          <w:lang w:bidi="de-DE"/>
        </w:rPr>
        <w:t xml:space="preserve"> bestellt werden</w:t>
      </w:r>
    </w:p>
    <w:p w14:paraId="4E1AE65C" w14:textId="77777777" w:rsidR="009526E9" w:rsidRPr="00912838" w:rsidRDefault="009526E9" w:rsidP="009526E9">
      <w:pPr>
        <w:rPr>
          <w:lang w:bidi="de-DE"/>
        </w:rPr>
      </w:pPr>
      <w:r w:rsidRPr="00A377D0">
        <w:rPr>
          <w:lang w:bidi="de-DE"/>
        </w:rPr>
        <w:t>Bitte beachten Sie bei der Bestellung die Produktnamen und Codes.</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9526E9" w:rsidRPr="00A377D0" w14:paraId="5CB9BB20" w14:textId="77777777" w:rsidTr="00170DA0">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auto"/>
            <w:vAlign w:val="center"/>
            <w:hideMark/>
          </w:tcPr>
          <w:p w14:paraId="7904438A" w14:textId="77777777" w:rsidR="009526E9" w:rsidRPr="00A377D0" w:rsidRDefault="009526E9" w:rsidP="00170DA0">
            <w:pPr>
              <w:spacing w:before="0" w:after="0"/>
              <w:rPr>
                <w:rFonts w:eastAsia="Times New Roman" w:cs="Open Sans"/>
                <w:b/>
                <w:bCs/>
                <w:color w:val="000000"/>
                <w:sz w:val="18"/>
                <w:szCs w:val="18"/>
                <w:lang w:eastAsia="da-DK"/>
              </w:rPr>
            </w:pPr>
            <w:r w:rsidRPr="00A377D0">
              <w:rPr>
                <w:b/>
                <w:sz w:val="18"/>
                <w:lang w:bidi="de-DE"/>
              </w:rPr>
              <w:t>Produktname</w:t>
            </w:r>
          </w:p>
        </w:tc>
        <w:tc>
          <w:tcPr>
            <w:tcW w:w="1500" w:type="dxa"/>
            <w:tcBorders>
              <w:top w:val="single" w:sz="8" w:space="0" w:color="231F20"/>
              <w:left w:val="nil"/>
              <w:bottom w:val="single" w:sz="8" w:space="0" w:color="231F20"/>
              <w:right w:val="single" w:sz="8" w:space="0" w:color="231F20"/>
            </w:tcBorders>
            <w:shd w:val="clear" w:color="auto" w:fill="auto"/>
            <w:vAlign w:val="center"/>
            <w:hideMark/>
          </w:tcPr>
          <w:p w14:paraId="33A00975" w14:textId="77777777" w:rsidR="009526E9" w:rsidRPr="00A377D0" w:rsidRDefault="009526E9" w:rsidP="00170DA0">
            <w:pPr>
              <w:spacing w:before="0" w:after="0"/>
              <w:rPr>
                <w:rFonts w:eastAsia="Times New Roman" w:cs="Open Sans"/>
                <w:b/>
                <w:bCs/>
                <w:color w:val="000000"/>
                <w:sz w:val="18"/>
                <w:szCs w:val="18"/>
                <w:lang w:eastAsia="da-DK"/>
              </w:rPr>
            </w:pPr>
            <w:r w:rsidRPr="00A377D0">
              <w:rPr>
                <w:b/>
                <w:sz w:val="18"/>
                <w:lang w:bidi="de-DE"/>
              </w:rPr>
              <w:t>Stück</w:t>
            </w:r>
          </w:p>
        </w:tc>
        <w:tc>
          <w:tcPr>
            <w:tcW w:w="1688" w:type="dxa"/>
            <w:tcBorders>
              <w:top w:val="single" w:sz="8" w:space="0" w:color="231F20"/>
              <w:left w:val="nil"/>
              <w:bottom w:val="single" w:sz="8" w:space="0" w:color="231F20"/>
              <w:right w:val="single" w:sz="8" w:space="0" w:color="231F20"/>
            </w:tcBorders>
            <w:shd w:val="clear" w:color="auto" w:fill="auto"/>
            <w:vAlign w:val="center"/>
            <w:hideMark/>
          </w:tcPr>
          <w:p w14:paraId="1D979EF4" w14:textId="77777777" w:rsidR="009526E9" w:rsidRPr="00A377D0" w:rsidRDefault="009526E9" w:rsidP="00170DA0">
            <w:pPr>
              <w:spacing w:before="0" w:after="0"/>
              <w:rPr>
                <w:rFonts w:eastAsia="Times New Roman" w:cs="Open Sans"/>
                <w:b/>
                <w:bCs/>
                <w:color w:val="000000"/>
                <w:sz w:val="18"/>
                <w:szCs w:val="18"/>
                <w:lang w:eastAsia="da-DK"/>
              </w:rPr>
            </w:pPr>
            <w:r w:rsidRPr="00A377D0">
              <w:rPr>
                <w:b/>
                <w:sz w:val="18"/>
                <w:lang w:bidi="de-DE"/>
              </w:rPr>
              <w:t>Produktcode</w:t>
            </w:r>
          </w:p>
        </w:tc>
      </w:tr>
      <w:tr w:rsidR="009526E9" w:rsidRPr="00A377D0" w14:paraId="0AB93BF5" w14:textId="77777777" w:rsidTr="00170DA0">
        <w:trPr>
          <w:trHeight w:val="358"/>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C4C9536" w14:textId="77777777" w:rsidR="009526E9" w:rsidRPr="00A377D0" w:rsidRDefault="009526E9" w:rsidP="00170DA0">
            <w:pPr>
              <w:spacing w:before="0" w:after="0"/>
              <w:rPr>
                <w:rFonts w:eastAsia="Times New Roman" w:cs="Open Sans"/>
                <w:color w:val="000000"/>
                <w:sz w:val="18"/>
                <w:szCs w:val="18"/>
                <w:lang w:val="es-419" w:eastAsia="da-DK"/>
              </w:rPr>
            </w:pPr>
            <w:r w:rsidRPr="008202F2">
              <w:rPr>
                <w:sz w:val="18"/>
                <w:lang w:val="en-GB" w:bidi="de-DE"/>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0105299D"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 xml:space="preserve">1 x </w:t>
            </w:r>
            <w:r>
              <w:rPr>
                <w:sz w:val="18"/>
                <w:lang w:bidi="de-DE"/>
              </w:rPr>
              <w:t>5</w:t>
            </w:r>
          </w:p>
        </w:tc>
        <w:tc>
          <w:tcPr>
            <w:tcW w:w="1688" w:type="dxa"/>
            <w:tcBorders>
              <w:top w:val="nil"/>
              <w:left w:val="nil"/>
              <w:bottom w:val="single" w:sz="8" w:space="0" w:color="231F20"/>
              <w:right w:val="single" w:sz="8" w:space="0" w:color="231F20"/>
            </w:tcBorders>
            <w:shd w:val="clear" w:color="auto" w:fill="auto"/>
            <w:vAlign w:val="center"/>
            <w:hideMark/>
          </w:tcPr>
          <w:p w14:paraId="3E1A1C37" w14:textId="18B94E6A" w:rsidR="009526E9" w:rsidRPr="00A377D0" w:rsidRDefault="00C614E4" w:rsidP="00170DA0">
            <w:pPr>
              <w:spacing w:before="0" w:after="0"/>
              <w:rPr>
                <w:rFonts w:eastAsia="Times New Roman" w:cs="Open Sans"/>
                <w:color w:val="000000"/>
                <w:sz w:val="18"/>
                <w:szCs w:val="18"/>
                <w:lang w:eastAsia="da-DK"/>
              </w:rPr>
            </w:pPr>
            <w:r>
              <w:rPr>
                <w:sz w:val="18"/>
                <w:lang w:bidi="de-DE"/>
              </w:rPr>
              <w:t>2109C</w:t>
            </w:r>
          </w:p>
        </w:tc>
      </w:tr>
      <w:tr w:rsidR="009526E9" w:rsidRPr="00A377D0" w14:paraId="3FC4A44C"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F3DDA00" w14:textId="77777777" w:rsidR="009526E9" w:rsidRPr="008202F2" w:rsidRDefault="009526E9" w:rsidP="00170DA0">
            <w:pPr>
              <w:spacing w:before="0" w:after="0"/>
              <w:rPr>
                <w:rFonts w:eastAsia="Times New Roman" w:cs="Open Sans"/>
                <w:color w:val="000000"/>
                <w:sz w:val="18"/>
                <w:szCs w:val="18"/>
                <w:lang w:eastAsia="da-DK"/>
              </w:rPr>
            </w:pPr>
            <w:r w:rsidRPr="008202F2">
              <w:rPr>
                <w:sz w:val="18"/>
                <w:lang w:bidi="de-DE"/>
              </w:rPr>
              <w:t>Lecigon PEG Set Magen FR 15, ENFit</w:t>
            </w:r>
          </w:p>
        </w:tc>
        <w:tc>
          <w:tcPr>
            <w:tcW w:w="1500" w:type="dxa"/>
            <w:tcBorders>
              <w:top w:val="nil"/>
              <w:left w:val="nil"/>
              <w:bottom w:val="single" w:sz="8" w:space="0" w:color="231F20"/>
              <w:right w:val="single" w:sz="8" w:space="0" w:color="231F20"/>
            </w:tcBorders>
            <w:shd w:val="clear" w:color="auto" w:fill="auto"/>
            <w:vAlign w:val="center"/>
            <w:hideMark/>
          </w:tcPr>
          <w:p w14:paraId="02E13474"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 xml:space="preserve">1 x </w:t>
            </w:r>
            <w:r>
              <w:rPr>
                <w:sz w:val="18"/>
                <w:lang w:bidi="de-DE"/>
              </w:rPr>
              <w:t>5</w:t>
            </w:r>
          </w:p>
        </w:tc>
        <w:tc>
          <w:tcPr>
            <w:tcW w:w="1688" w:type="dxa"/>
            <w:tcBorders>
              <w:top w:val="nil"/>
              <w:left w:val="nil"/>
              <w:bottom w:val="single" w:sz="8" w:space="0" w:color="231F20"/>
              <w:right w:val="single" w:sz="8" w:space="0" w:color="231F20"/>
            </w:tcBorders>
            <w:shd w:val="clear" w:color="auto" w:fill="auto"/>
            <w:vAlign w:val="center"/>
            <w:hideMark/>
          </w:tcPr>
          <w:p w14:paraId="14A602C3" w14:textId="3AE462A5" w:rsidR="009526E9" w:rsidRPr="00A377D0" w:rsidRDefault="00C614E4" w:rsidP="00170DA0">
            <w:pPr>
              <w:spacing w:before="0" w:after="0"/>
              <w:rPr>
                <w:rFonts w:eastAsia="Times New Roman" w:cs="Open Sans"/>
                <w:color w:val="000000"/>
                <w:sz w:val="18"/>
                <w:szCs w:val="18"/>
                <w:lang w:eastAsia="da-DK"/>
              </w:rPr>
            </w:pPr>
            <w:r>
              <w:rPr>
                <w:sz w:val="18"/>
                <w:lang w:bidi="de-DE"/>
              </w:rPr>
              <w:t>2115C</w:t>
            </w:r>
          </w:p>
        </w:tc>
      </w:tr>
      <w:tr w:rsidR="009526E9" w:rsidRPr="00A377D0" w14:paraId="1AFB04FD"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5DFBD97" w14:textId="77777777" w:rsidR="009526E9" w:rsidRPr="008202F2" w:rsidRDefault="009526E9" w:rsidP="00170DA0">
            <w:pPr>
              <w:spacing w:before="0" w:after="0"/>
              <w:rPr>
                <w:rFonts w:eastAsia="Times New Roman" w:cs="Open Sans"/>
                <w:color w:val="000000"/>
                <w:sz w:val="18"/>
                <w:szCs w:val="18"/>
                <w:lang w:eastAsia="da-DK"/>
              </w:rPr>
            </w:pPr>
            <w:r w:rsidRPr="008202F2">
              <w:rPr>
                <w:sz w:val="18"/>
                <w:lang w:bidi="de-DE"/>
              </w:rPr>
              <w:t>Lecigon PEG Set Magen FR 20, ENFit</w:t>
            </w:r>
          </w:p>
        </w:tc>
        <w:tc>
          <w:tcPr>
            <w:tcW w:w="1500" w:type="dxa"/>
            <w:tcBorders>
              <w:top w:val="nil"/>
              <w:left w:val="nil"/>
              <w:bottom w:val="single" w:sz="8" w:space="0" w:color="231F20"/>
              <w:right w:val="single" w:sz="8" w:space="0" w:color="231F20"/>
            </w:tcBorders>
            <w:shd w:val="clear" w:color="auto" w:fill="auto"/>
            <w:vAlign w:val="center"/>
            <w:hideMark/>
          </w:tcPr>
          <w:p w14:paraId="23793CB9"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 xml:space="preserve">1 x </w:t>
            </w:r>
            <w:r>
              <w:rPr>
                <w:sz w:val="18"/>
                <w:lang w:bidi="de-DE"/>
              </w:rPr>
              <w:t>5</w:t>
            </w:r>
          </w:p>
        </w:tc>
        <w:tc>
          <w:tcPr>
            <w:tcW w:w="1688" w:type="dxa"/>
            <w:tcBorders>
              <w:top w:val="nil"/>
              <w:left w:val="nil"/>
              <w:bottom w:val="single" w:sz="8" w:space="0" w:color="231F20"/>
              <w:right w:val="single" w:sz="8" w:space="0" w:color="231F20"/>
            </w:tcBorders>
            <w:shd w:val="clear" w:color="auto" w:fill="auto"/>
            <w:vAlign w:val="center"/>
            <w:hideMark/>
          </w:tcPr>
          <w:p w14:paraId="7D1B4A36" w14:textId="19420E3B" w:rsidR="009526E9" w:rsidRPr="00A377D0" w:rsidRDefault="00C614E4" w:rsidP="00170DA0">
            <w:pPr>
              <w:spacing w:before="0" w:after="0"/>
              <w:rPr>
                <w:rFonts w:eastAsia="Times New Roman" w:cs="Open Sans"/>
                <w:color w:val="000000"/>
                <w:sz w:val="18"/>
                <w:szCs w:val="18"/>
                <w:lang w:eastAsia="da-DK"/>
              </w:rPr>
            </w:pPr>
            <w:r>
              <w:rPr>
                <w:sz w:val="18"/>
                <w:lang w:bidi="de-DE"/>
              </w:rPr>
              <w:t>2120C</w:t>
            </w:r>
          </w:p>
        </w:tc>
      </w:tr>
    </w:tbl>
    <w:p w14:paraId="2AFB0BB1" w14:textId="77777777" w:rsidR="009526E9" w:rsidRDefault="009526E9" w:rsidP="009526E9">
      <w:pPr>
        <w:rPr>
          <w:lang w:bidi="de-DE"/>
        </w:rPr>
      </w:pPr>
    </w:p>
    <w:p w14:paraId="7BFC5E76" w14:textId="77777777" w:rsidR="009526E9" w:rsidRDefault="009526E9" w:rsidP="009526E9">
      <w:pPr>
        <w:rPr>
          <w:lang w:bidi="de-DE"/>
        </w:rPr>
      </w:pPr>
    </w:p>
    <w:p w14:paraId="1BC0DAEB" w14:textId="77777777" w:rsidR="009526E9" w:rsidRDefault="009526E9" w:rsidP="009526E9">
      <w:pPr>
        <w:rPr>
          <w:lang w:bidi="de-DE"/>
        </w:rPr>
      </w:pPr>
    </w:p>
    <w:p w14:paraId="509B1B33" w14:textId="77777777" w:rsidR="009526E9" w:rsidRPr="00E5236E" w:rsidRDefault="009526E9" w:rsidP="009526E9">
      <w:pPr>
        <w:rPr>
          <w:lang w:bidi="de-DE"/>
        </w:rPr>
      </w:pPr>
      <w:r>
        <w:rPr>
          <w:lang w:bidi="de-DE"/>
        </w:rPr>
        <w:t>Folgende Produkte sind mit den LECIGON-Produkten kompatibel:</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9526E9" w:rsidRPr="00A377D0" w14:paraId="255FA8E4" w14:textId="77777777" w:rsidTr="00170DA0">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auto"/>
            <w:vAlign w:val="center"/>
          </w:tcPr>
          <w:p w14:paraId="696F4559" w14:textId="77777777" w:rsidR="009526E9" w:rsidRPr="00A377D0" w:rsidRDefault="009526E9" w:rsidP="00170DA0">
            <w:pPr>
              <w:spacing w:before="0" w:after="0"/>
              <w:rPr>
                <w:rFonts w:eastAsia="Times New Roman" w:cs="Open Sans"/>
                <w:color w:val="000000"/>
                <w:sz w:val="18"/>
                <w:szCs w:val="18"/>
                <w:lang w:val="en-US" w:eastAsia="da-DK"/>
              </w:rPr>
            </w:pPr>
            <w:r w:rsidRPr="00A377D0">
              <w:rPr>
                <w:b/>
                <w:sz w:val="18"/>
                <w:lang w:bidi="de-DE"/>
              </w:rPr>
              <w:t>Produktname</w:t>
            </w:r>
          </w:p>
        </w:tc>
        <w:tc>
          <w:tcPr>
            <w:tcW w:w="1500" w:type="dxa"/>
            <w:tcBorders>
              <w:top w:val="single" w:sz="8" w:space="0" w:color="000000"/>
              <w:left w:val="nil"/>
              <w:bottom w:val="single" w:sz="8" w:space="0" w:color="231F20"/>
              <w:right w:val="single" w:sz="8" w:space="0" w:color="231F20"/>
            </w:tcBorders>
            <w:shd w:val="clear" w:color="auto" w:fill="auto"/>
            <w:vAlign w:val="center"/>
          </w:tcPr>
          <w:p w14:paraId="6CC44EA8" w14:textId="77777777" w:rsidR="009526E9" w:rsidRPr="00A377D0" w:rsidRDefault="009526E9" w:rsidP="00170DA0">
            <w:pPr>
              <w:spacing w:before="0" w:after="0"/>
              <w:rPr>
                <w:rFonts w:eastAsia="Times New Roman" w:cs="Open Sans"/>
                <w:color w:val="000000"/>
                <w:sz w:val="18"/>
                <w:szCs w:val="18"/>
                <w:lang w:val="en-US" w:eastAsia="da-DK"/>
              </w:rPr>
            </w:pPr>
            <w:r w:rsidRPr="00A377D0">
              <w:rPr>
                <w:b/>
                <w:sz w:val="18"/>
                <w:lang w:bidi="de-DE"/>
              </w:rPr>
              <w:t>Stück</w:t>
            </w:r>
          </w:p>
        </w:tc>
        <w:tc>
          <w:tcPr>
            <w:tcW w:w="1688" w:type="dxa"/>
            <w:tcBorders>
              <w:top w:val="single" w:sz="8" w:space="0" w:color="000000"/>
              <w:left w:val="nil"/>
              <w:bottom w:val="single" w:sz="8" w:space="0" w:color="231F20"/>
              <w:right w:val="single" w:sz="8" w:space="0" w:color="231F20"/>
            </w:tcBorders>
            <w:shd w:val="clear" w:color="auto" w:fill="auto"/>
            <w:vAlign w:val="center"/>
          </w:tcPr>
          <w:p w14:paraId="420A6F61" w14:textId="77777777" w:rsidR="009526E9" w:rsidRPr="00A377D0" w:rsidRDefault="009526E9" w:rsidP="00170DA0">
            <w:pPr>
              <w:spacing w:before="0" w:after="0"/>
              <w:rPr>
                <w:rFonts w:eastAsia="Times New Roman" w:cs="Open Sans"/>
                <w:color w:val="000000"/>
                <w:sz w:val="18"/>
                <w:szCs w:val="18"/>
                <w:lang w:val="en-US" w:eastAsia="da-DK"/>
              </w:rPr>
            </w:pPr>
            <w:r w:rsidRPr="00A377D0">
              <w:rPr>
                <w:b/>
                <w:sz w:val="18"/>
                <w:lang w:bidi="de-DE"/>
              </w:rPr>
              <w:t>Produktcode</w:t>
            </w:r>
          </w:p>
        </w:tc>
      </w:tr>
      <w:tr w:rsidR="009526E9" w:rsidRPr="00A377D0" w14:paraId="43A5F015"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1DF05B2" w14:textId="77777777" w:rsidR="009526E9" w:rsidRPr="008202F2" w:rsidRDefault="009526E9" w:rsidP="00170DA0">
            <w:pPr>
              <w:spacing w:before="0" w:after="0"/>
              <w:rPr>
                <w:rFonts w:eastAsia="Times New Roman" w:cs="Open Sans"/>
                <w:color w:val="000000"/>
                <w:sz w:val="18"/>
                <w:szCs w:val="18"/>
                <w:lang w:eastAsia="da-DK"/>
              </w:rPr>
            </w:pPr>
            <w:r w:rsidRPr="008202F2">
              <w:rPr>
                <w:sz w:val="18"/>
                <w:lang w:bidi="de-DE"/>
              </w:rPr>
              <w:t>Freka® Reparaturset für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3EA79D2"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 Bausatz</w:t>
            </w:r>
          </w:p>
        </w:tc>
        <w:tc>
          <w:tcPr>
            <w:tcW w:w="1688" w:type="dxa"/>
            <w:tcBorders>
              <w:top w:val="nil"/>
              <w:left w:val="nil"/>
              <w:bottom w:val="single" w:sz="8" w:space="0" w:color="231F20"/>
              <w:right w:val="single" w:sz="8" w:space="0" w:color="231F20"/>
            </w:tcBorders>
            <w:shd w:val="clear" w:color="auto" w:fill="auto"/>
            <w:vAlign w:val="center"/>
            <w:hideMark/>
          </w:tcPr>
          <w:p w14:paraId="1550464F"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7981383</w:t>
            </w:r>
          </w:p>
        </w:tc>
      </w:tr>
      <w:tr w:rsidR="009526E9" w:rsidRPr="00A377D0" w14:paraId="29F32A96"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FF835FC" w14:textId="77777777" w:rsidR="009526E9" w:rsidRPr="008202F2" w:rsidRDefault="009526E9" w:rsidP="00170DA0">
            <w:pPr>
              <w:spacing w:before="0" w:after="0"/>
              <w:rPr>
                <w:rFonts w:eastAsia="Times New Roman" w:cs="Open Sans"/>
                <w:color w:val="000000"/>
                <w:sz w:val="18"/>
                <w:szCs w:val="18"/>
                <w:lang w:eastAsia="da-DK"/>
              </w:rPr>
            </w:pPr>
            <w:r w:rsidRPr="008202F2">
              <w:rPr>
                <w:sz w:val="18"/>
                <w:lang w:bidi="de-DE"/>
              </w:rPr>
              <w:t>Freka® Reparaturset für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003BF505"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 Bausatz</w:t>
            </w:r>
          </w:p>
        </w:tc>
        <w:tc>
          <w:tcPr>
            <w:tcW w:w="1688" w:type="dxa"/>
            <w:tcBorders>
              <w:top w:val="nil"/>
              <w:left w:val="nil"/>
              <w:bottom w:val="single" w:sz="8" w:space="0" w:color="231F20"/>
              <w:right w:val="single" w:sz="8" w:space="0" w:color="231F20"/>
            </w:tcBorders>
            <w:shd w:val="clear" w:color="auto" w:fill="auto"/>
            <w:vAlign w:val="center"/>
            <w:hideMark/>
          </w:tcPr>
          <w:p w14:paraId="17336695"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7981384</w:t>
            </w:r>
          </w:p>
        </w:tc>
      </w:tr>
      <w:tr w:rsidR="009526E9" w:rsidRPr="00A377D0" w14:paraId="6A464BA7"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0B59722" w14:textId="77777777" w:rsidR="009526E9" w:rsidRPr="008202F2" w:rsidRDefault="009526E9" w:rsidP="00170DA0">
            <w:pPr>
              <w:spacing w:before="0" w:after="0"/>
              <w:rPr>
                <w:rFonts w:eastAsia="Times New Roman" w:cs="Open Sans"/>
                <w:color w:val="000000"/>
                <w:sz w:val="18"/>
                <w:szCs w:val="18"/>
                <w:lang w:eastAsia="da-DK"/>
              </w:rPr>
            </w:pPr>
            <w:r w:rsidRPr="00A377D0">
              <w:rPr>
                <w:sz w:val="18"/>
                <w:lang w:bidi="de-DE"/>
              </w:rPr>
              <w:t>Freka®-Anschlüsse für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0173F32F"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15</w:t>
            </w:r>
          </w:p>
        </w:tc>
        <w:tc>
          <w:tcPr>
            <w:tcW w:w="1688" w:type="dxa"/>
            <w:tcBorders>
              <w:top w:val="nil"/>
              <w:left w:val="nil"/>
              <w:bottom w:val="single" w:sz="8" w:space="0" w:color="231F20"/>
              <w:right w:val="single" w:sz="8" w:space="0" w:color="231F20"/>
            </w:tcBorders>
            <w:shd w:val="clear" w:color="auto" w:fill="auto"/>
            <w:vAlign w:val="center"/>
            <w:hideMark/>
          </w:tcPr>
          <w:p w14:paraId="5845010E"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7981386</w:t>
            </w:r>
          </w:p>
        </w:tc>
      </w:tr>
      <w:tr w:rsidR="009526E9" w:rsidRPr="00A377D0" w14:paraId="58CFE52D"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5D13B9B"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Freka® Fixationsplatte für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6E87F66"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5</w:t>
            </w:r>
          </w:p>
        </w:tc>
        <w:tc>
          <w:tcPr>
            <w:tcW w:w="1688" w:type="dxa"/>
            <w:tcBorders>
              <w:top w:val="nil"/>
              <w:left w:val="nil"/>
              <w:bottom w:val="single" w:sz="8" w:space="0" w:color="231F20"/>
              <w:right w:val="single" w:sz="8" w:space="0" w:color="231F20"/>
            </w:tcBorders>
            <w:shd w:val="clear" w:color="auto" w:fill="auto"/>
            <w:vAlign w:val="center"/>
            <w:hideMark/>
          </w:tcPr>
          <w:p w14:paraId="006C60F2"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7904002</w:t>
            </w:r>
          </w:p>
        </w:tc>
      </w:tr>
      <w:tr w:rsidR="009526E9" w:rsidRPr="00A377D0" w14:paraId="6BDC7894"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A97D135"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Freka® Fixationsplatte für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6D41A5BC"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5</w:t>
            </w:r>
          </w:p>
        </w:tc>
        <w:tc>
          <w:tcPr>
            <w:tcW w:w="1688" w:type="dxa"/>
            <w:tcBorders>
              <w:top w:val="nil"/>
              <w:left w:val="nil"/>
              <w:bottom w:val="single" w:sz="8" w:space="0" w:color="231F20"/>
              <w:right w:val="single" w:sz="8" w:space="0" w:color="231F20"/>
            </w:tcBorders>
            <w:shd w:val="clear" w:color="auto" w:fill="auto"/>
            <w:vAlign w:val="center"/>
            <w:hideMark/>
          </w:tcPr>
          <w:p w14:paraId="0A800214"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7751541</w:t>
            </w:r>
          </w:p>
        </w:tc>
      </w:tr>
      <w:tr w:rsidR="009526E9" w:rsidRPr="00A377D0" w14:paraId="3D0E741E" w14:textId="77777777" w:rsidTr="00170DA0">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40AB244"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Freka® Sondenklemme für PEG FR9 und PEG FR15</w:t>
            </w:r>
          </w:p>
        </w:tc>
        <w:tc>
          <w:tcPr>
            <w:tcW w:w="1500" w:type="dxa"/>
            <w:tcBorders>
              <w:top w:val="nil"/>
              <w:left w:val="nil"/>
              <w:bottom w:val="single" w:sz="8" w:space="0" w:color="231F20"/>
              <w:right w:val="single" w:sz="8" w:space="0" w:color="231F20"/>
            </w:tcBorders>
            <w:shd w:val="clear" w:color="auto" w:fill="auto"/>
            <w:vAlign w:val="center"/>
            <w:hideMark/>
          </w:tcPr>
          <w:p w14:paraId="29658EC8"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15</w:t>
            </w:r>
          </w:p>
        </w:tc>
        <w:tc>
          <w:tcPr>
            <w:tcW w:w="1688" w:type="dxa"/>
            <w:tcBorders>
              <w:top w:val="nil"/>
              <w:left w:val="nil"/>
              <w:bottom w:val="single" w:sz="8" w:space="0" w:color="231F20"/>
              <w:right w:val="single" w:sz="8" w:space="0" w:color="231F20"/>
            </w:tcBorders>
            <w:shd w:val="clear" w:color="auto" w:fill="auto"/>
            <w:vAlign w:val="center"/>
            <w:hideMark/>
          </w:tcPr>
          <w:p w14:paraId="38234B59"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7751701</w:t>
            </w:r>
          </w:p>
        </w:tc>
      </w:tr>
      <w:tr w:rsidR="009526E9" w:rsidRPr="00A377D0" w14:paraId="18D22BD9"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E89741E" w14:textId="77777777" w:rsidR="009526E9" w:rsidRPr="008202F2" w:rsidRDefault="009526E9" w:rsidP="00170DA0">
            <w:pPr>
              <w:spacing w:before="0" w:after="0"/>
              <w:rPr>
                <w:rFonts w:eastAsia="Times New Roman" w:cs="Open Sans"/>
                <w:color w:val="000000"/>
                <w:sz w:val="18"/>
                <w:szCs w:val="18"/>
                <w:lang w:eastAsia="da-DK"/>
              </w:rPr>
            </w:pPr>
            <w:r w:rsidRPr="00A377D0">
              <w:rPr>
                <w:sz w:val="18"/>
                <w:lang w:bidi="de-DE"/>
              </w:rPr>
              <w:t>Freka® Y-Anschluss für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2A389F35"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5</w:t>
            </w:r>
          </w:p>
        </w:tc>
        <w:tc>
          <w:tcPr>
            <w:tcW w:w="1688" w:type="dxa"/>
            <w:tcBorders>
              <w:top w:val="nil"/>
              <w:left w:val="nil"/>
              <w:bottom w:val="single" w:sz="8" w:space="0" w:color="231F20"/>
              <w:right w:val="single" w:sz="8" w:space="0" w:color="231F20"/>
            </w:tcBorders>
            <w:shd w:val="clear" w:color="auto" w:fill="auto"/>
            <w:vAlign w:val="center"/>
            <w:hideMark/>
          </w:tcPr>
          <w:p w14:paraId="594074EA"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7981394</w:t>
            </w:r>
          </w:p>
        </w:tc>
      </w:tr>
      <w:tr w:rsidR="009526E9" w:rsidRPr="00A377D0" w14:paraId="0C9150BD" w14:textId="77777777" w:rsidTr="00170DA0">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1E8DA74" w14:textId="77777777" w:rsidR="009526E9" w:rsidRPr="00912838" w:rsidRDefault="009526E9" w:rsidP="00170DA0">
            <w:pPr>
              <w:spacing w:before="0" w:after="0"/>
              <w:rPr>
                <w:rFonts w:eastAsia="Times New Roman" w:cs="Open Sans"/>
                <w:color w:val="000000"/>
                <w:sz w:val="18"/>
                <w:szCs w:val="18"/>
                <w:lang w:val="en-US" w:eastAsia="da-DK"/>
              </w:rPr>
            </w:pPr>
            <w:r w:rsidRPr="00912838">
              <w:rPr>
                <w:sz w:val="18"/>
                <w:lang w:val="en-US" w:bidi="de-DE"/>
              </w:rPr>
              <w:t>Freka® Y-Anschluss für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6D117DF0"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5</w:t>
            </w:r>
          </w:p>
        </w:tc>
        <w:tc>
          <w:tcPr>
            <w:tcW w:w="1688" w:type="dxa"/>
            <w:tcBorders>
              <w:top w:val="nil"/>
              <w:left w:val="nil"/>
              <w:bottom w:val="single" w:sz="8" w:space="0" w:color="231F20"/>
              <w:right w:val="single" w:sz="8" w:space="0" w:color="231F20"/>
            </w:tcBorders>
            <w:shd w:val="clear" w:color="auto" w:fill="auto"/>
            <w:vAlign w:val="center"/>
            <w:hideMark/>
          </w:tcPr>
          <w:p w14:paraId="53194C4F"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7981390</w:t>
            </w:r>
          </w:p>
        </w:tc>
      </w:tr>
      <w:tr w:rsidR="009526E9" w:rsidRPr="00A377D0" w14:paraId="122E6E07" w14:textId="77777777" w:rsidTr="00170DA0">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DD31490" w14:textId="77777777" w:rsidR="009526E9" w:rsidRPr="00912838" w:rsidRDefault="009526E9" w:rsidP="00170DA0">
            <w:pPr>
              <w:spacing w:before="0" w:after="0"/>
              <w:rPr>
                <w:rFonts w:eastAsia="Times New Roman" w:cs="Open Sans"/>
                <w:color w:val="000000"/>
                <w:sz w:val="18"/>
                <w:szCs w:val="18"/>
                <w:lang w:val="en-US" w:eastAsia="da-DK"/>
              </w:rPr>
            </w:pPr>
            <w:r w:rsidRPr="00912838">
              <w:rPr>
                <w:sz w:val="18"/>
                <w:lang w:val="en-US" w:bidi="de-DE"/>
              </w:rPr>
              <w:t>Freka® Click Adapter FR 9 für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5C8B11A"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15</w:t>
            </w:r>
          </w:p>
        </w:tc>
        <w:tc>
          <w:tcPr>
            <w:tcW w:w="1688" w:type="dxa"/>
            <w:tcBorders>
              <w:top w:val="nil"/>
              <w:left w:val="nil"/>
              <w:bottom w:val="single" w:sz="8" w:space="0" w:color="231F20"/>
              <w:right w:val="single" w:sz="8" w:space="0" w:color="231F20"/>
            </w:tcBorders>
            <w:shd w:val="clear" w:color="auto" w:fill="auto"/>
            <w:vAlign w:val="center"/>
            <w:hideMark/>
          </w:tcPr>
          <w:p w14:paraId="5F3F15A6"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7981389</w:t>
            </w:r>
          </w:p>
        </w:tc>
      </w:tr>
      <w:tr w:rsidR="009526E9" w:rsidRPr="00A377D0" w14:paraId="144C9BE5"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A3FCB87"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1C6FAA60"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30</w:t>
            </w:r>
          </w:p>
        </w:tc>
        <w:tc>
          <w:tcPr>
            <w:tcW w:w="1688" w:type="dxa"/>
            <w:tcBorders>
              <w:top w:val="nil"/>
              <w:left w:val="nil"/>
              <w:bottom w:val="single" w:sz="8" w:space="0" w:color="231F20"/>
              <w:right w:val="single" w:sz="8" w:space="0" w:color="231F20"/>
            </w:tcBorders>
            <w:shd w:val="clear" w:color="auto" w:fill="auto"/>
            <w:vAlign w:val="center"/>
            <w:hideMark/>
          </w:tcPr>
          <w:p w14:paraId="02E7DE6D"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7981403</w:t>
            </w:r>
          </w:p>
        </w:tc>
      </w:tr>
      <w:tr w:rsidR="009526E9" w:rsidRPr="00A377D0" w14:paraId="5ED9802E"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A055EAF"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„Hermann“ Gastronomy-Verbandsset</w:t>
            </w:r>
          </w:p>
        </w:tc>
        <w:tc>
          <w:tcPr>
            <w:tcW w:w="1500" w:type="dxa"/>
            <w:tcBorders>
              <w:top w:val="nil"/>
              <w:left w:val="nil"/>
              <w:bottom w:val="single" w:sz="8" w:space="0" w:color="231F20"/>
              <w:right w:val="single" w:sz="8" w:space="0" w:color="231F20"/>
            </w:tcBorders>
            <w:shd w:val="clear" w:color="auto" w:fill="auto"/>
            <w:vAlign w:val="center"/>
            <w:hideMark/>
          </w:tcPr>
          <w:p w14:paraId="1B0E3CCA"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w:t>
            </w:r>
          </w:p>
        </w:tc>
        <w:tc>
          <w:tcPr>
            <w:tcW w:w="1688" w:type="dxa"/>
            <w:tcBorders>
              <w:top w:val="nil"/>
              <w:left w:val="nil"/>
              <w:bottom w:val="single" w:sz="8" w:space="0" w:color="231F20"/>
              <w:right w:val="single" w:sz="8" w:space="0" w:color="231F20"/>
            </w:tcBorders>
            <w:shd w:val="clear" w:color="auto" w:fill="auto"/>
            <w:vAlign w:val="center"/>
            <w:hideMark/>
          </w:tcPr>
          <w:p w14:paraId="0C3EC35D"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7901081</w:t>
            </w:r>
          </w:p>
        </w:tc>
      </w:tr>
      <w:tr w:rsidR="009526E9" w:rsidRPr="00A377D0" w14:paraId="4D948A9F" w14:textId="77777777" w:rsidTr="00170DA0">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91743CB"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Erlanger Verbandsset</w:t>
            </w:r>
          </w:p>
        </w:tc>
        <w:tc>
          <w:tcPr>
            <w:tcW w:w="1500" w:type="dxa"/>
            <w:tcBorders>
              <w:top w:val="nil"/>
              <w:left w:val="nil"/>
              <w:bottom w:val="single" w:sz="8" w:space="0" w:color="231F20"/>
              <w:right w:val="single" w:sz="8" w:space="0" w:color="231F20"/>
            </w:tcBorders>
            <w:shd w:val="clear" w:color="auto" w:fill="auto"/>
            <w:vAlign w:val="center"/>
            <w:hideMark/>
          </w:tcPr>
          <w:p w14:paraId="6C90AFD7"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1 x 1</w:t>
            </w:r>
          </w:p>
        </w:tc>
        <w:tc>
          <w:tcPr>
            <w:tcW w:w="1688" w:type="dxa"/>
            <w:tcBorders>
              <w:top w:val="nil"/>
              <w:left w:val="nil"/>
              <w:bottom w:val="single" w:sz="8" w:space="0" w:color="231F20"/>
              <w:right w:val="single" w:sz="8" w:space="0" w:color="231F20"/>
            </w:tcBorders>
            <w:shd w:val="clear" w:color="auto" w:fill="auto"/>
            <w:vAlign w:val="center"/>
            <w:hideMark/>
          </w:tcPr>
          <w:p w14:paraId="05B6B6EE" w14:textId="77777777" w:rsidR="009526E9" w:rsidRPr="00A377D0" w:rsidRDefault="009526E9" w:rsidP="00170DA0">
            <w:pPr>
              <w:spacing w:before="0" w:after="0"/>
              <w:rPr>
                <w:rFonts w:eastAsia="Times New Roman" w:cs="Open Sans"/>
                <w:color w:val="000000"/>
                <w:sz w:val="18"/>
                <w:szCs w:val="18"/>
                <w:lang w:eastAsia="da-DK"/>
              </w:rPr>
            </w:pPr>
            <w:r w:rsidRPr="00A377D0">
              <w:rPr>
                <w:sz w:val="18"/>
                <w:lang w:bidi="de-DE"/>
              </w:rPr>
              <w:t>7981941</w:t>
            </w:r>
          </w:p>
        </w:tc>
      </w:tr>
    </w:tbl>
    <w:p w14:paraId="5696DE83" w14:textId="77777777" w:rsidR="009526E9" w:rsidRDefault="009526E9" w:rsidP="009526E9">
      <w:pPr>
        <w:rPr>
          <w:lang w:bidi="de-DE"/>
        </w:rPr>
      </w:pPr>
    </w:p>
    <w:p w14:paraId="74E31EE1" w14:textId="77777777" w:rsidR="009526E9" w:rsidRPr="00912838" w:rsidRDefault="009526E9" w:rsidP="009526E9">
      <w:pPr>
        <w:rPr>
          <w:lang w:bidi="de-DE"/>
        </w:rPr>
      </w:pPr>
    </w:p>
    <w:p w14:paraId="4A1ECBB7" w14:textId="48248F08" w:rsidR="009526E9" w:rsidRDefault="009526E9">
      <w:pPr>
        <w:rPr>
          <w:rFonts w:cs="Open Sans"/>
          <w:b/>
          <w:caps/>
          <w:spacing w:val="15"/>
          <w:sz w:val="22"/>
          <w:szCs w:val="22"/>
          <w:lang w:val="en-AU"/>
        </w:rPr>
      </w:pPr>
    </w:p>
    <w:p w14:paraId="748C8481" w14:textId="77777777" w:rsidR="009526E9" w:rsidRDefault="009526E9">
      <w:pPr>
        <w:rPr>
          <w:rFonts w:cs="Open Sans"/>
          <w:b/>
          <w:caps/>
          <w:spacing w:val="15"/>
          <w:sz w:val="22"/>
          <w:szCs w:val="22"/>
          <w:lang w:val="en-AU"/>
        </w:rPr>
      </w:pPr>
    </w:p>
    <w:p w14:paraId="7F4D963F" w14:textId="77777777" w:rsidR="009526E9" w:rsidRDefault="009526E9">
      <w:pPr>
        <w:rPr>
          <w:rFonts w:cs="Open Sans"/>
          <w:b/>
          <w:caps/>
          <w:spacing w:val="15"/>
          <w:sz w:val="22"/>
          <w:szCs w:val="22"/>
          <w:lang w:val="en-AU"/>
        </w:rPr>
      </w:pPr>
    </w:p>
    <w:p w14:paraId="6A980EB1" w14:textId="77777777" w:rsidR="009526E9" w:rsidRDefault="009526E9">
      <w:pPr>
        <w:rPr>
          <w:rFonts w:cs="Open Sans"/>
          <w:b/>
          <w:caps/>
          <w:spacing w:val="15"/>
          <w:sz w:val="22"/>
          <w:szCs w:val="22"/>
          <w:lang w:val="en-AU"/>
        </w:rPr>
      </w:pPr>
    </w:p>
    <w:p w14:paraId="3A1089F2" w14:textId="77777777" w:rsidR="009526E9" w:rsidRDefault="009526E9">
      <w:pPr>
        <w:rPr>
          <w:rFonts w:cs="Open Sans"/>
          <w:b/>
          <w:caps/>
          <w:spacing w:val="15"/>
          <w:sz w:val="22"/>
          <w:szCs w:val="22"/>
          <w:lang w:val="en-AU"/>
        </w:rPr>
      </w:pPr>
    </w:p>
    <w:p w14:paraId="462B5D6B" w14:textId="77777777" w:rsidR="009526E9" w:rsidRDefault="009526E9">
      <w:pPr>
        <w:rPr>
          <w:rFonts w:cs="Open Sans"/>
          <w:b/>
          <w:caps/>
          <w:spacing w:val="15"/>
          <w:sz w:val="22"/>
          <w:szCs w:val="22"/>
          <w:lang w:val="en-AU"/>
        </w:rPr>
      </w:pPr>
    </w:p>
    <w:p w14:paraId="3E54465D" w14:textId="77777777" w:rsidR="009526E9" w:rsidRDefault="009526E9">
      <w:pPr>
        <w:rPr>
          <w:rFonts w:cs="Open Sans"/>
          <w:b/>
          <w:caps/>
          <w:spacing w:val="15"/>
          <w:sz w:val="22"/>
          <w:szCs w:val="22"/>
          <w:lang w:val="en-AU"/>
        </w:rPr>
      </w:pPr>
    </w:p>
    <w:p w14:paraId="518B8FE8" w14:textId="77777777" w:rsidR="009526E9" w:rsidRDefault="009526E9">
      <w:pPr>
        <w:rPr>
          <w:rFonts w:cs="Open Sans"/>
          <w:b/>
          <w:caps/>
          <w:spacing w:val="15"/>
          <w:sz w:val="22"/>
          <w:szCs w:val="22"/>
          <w:lang w:val="en-AU"/>
        </w:rPr>
      </w:pPr>
    </w:p>
    <w:p w14:paraId="4CD2C59D" w14:textId="77777777" w:rsidR="009526E9" w:rsidRDefault="009526E9">
      <w:pPr>
        <w:rPr>
          <w:rFonts w:cs="Open Sans"/>
          <w:b/>
          <w:caps/>
          <w:spacing w:val="15"/>
          <w:sz w:val="22"/>
          <w:szCs w:val="22"/>
          <w:lang w:val="en-AU"/>
        </w:rPr>
      </w:pPr>
    </w:p>
    <w:p w14:paraId="47CC1671" w14:textId="77777777" w:rsidR="009526E9" w:rsidRDefault="009526E9">
      <w:pPr>
        <w:rPr>
          <w:rFonts w:cs="Open Sans"/>
          <w:b/>
          <w:caps/>
          <w:spacing w:val="15"/>
          <w:sz w:val="22"/>
          <w:szCs w:val="22"/>
          <w:lang w:val="en-AU"/>
        </w:rPr>
      </w:pPr>
    </w:p>
    <w:p w14:paraId="548DFD1F" w14:textId="77777777" w:rsidR="009526E9" w:rsidRDefault="009526E9">
      <w:pPr>
        <w:rPr>
          <w:rFonts w:cs="Open Sans"/>
          <w:b/>
          <w:caps/>
          <w:spacing w:val="15"/>
          <w:sz w:val="22"/>
          <w:szCs w:val="22"/>
          <w:lang w:val="en-AU"/>
        </w:rPr>
      </w:pPr>
    </w:p>
    <w:p w14:paraId="694EDEDE" w14:textId="4DDD9EB8" w:rsidR="00D157C8" w:rsidRDefault="00D157C8" w:rsidP="00D157C8">
      <w:pPr>
        <w:pStyle w:val="Overskrift1"/>
        <w:pBdr>
          <w:bottom w:val="single" w:sz="4" w:space="0" w:color="auto"/>
        </w:pBdr>
        <w:shd w:val="clear" w:color="auto" w:fill="A6A6A6" w:themeFill="background1" w:themeFillShade="A6"/>
        <w:rPr>
          <w:rFonts w:cs="Open Sans"/>
          <w:lang w:val="en-AU"/>
        </w:rPr>
      </w:pPr>
      <w:r>
        <w:rPr>
          <w:rFonts w:cs="Open Sans"/>
          <w:lang w:val="en-AU"/>
        </w:rPr>
        <w:t xml:space="preserve">[ENGLISH] </w:t>
      </w:r>
      <w:r w:rsidR="00BF6272">
        <w:rPr>
          <w:rFonts w:cs="Open Sans"/>
          <w:lang w:val="en-AU"/>
        </w:rPr>
        <w:t>–</w:t>
      </w:r>
      <w:r>
        <w:rPr>
          <w:rFonts w:cs="Open Sans"/>
          <w:lang w:val="en-AU"/>
        </w:rPr>
        <w:t xml:space="preserve"> </w:t>
      </w:r>
      <w:r w:rsidRPr="00A377D0">
        <w:rPr>
          <w:rFonts w:cs="Open Sans"/>
          <w:lang w:val="en-AU"/>
        </w:rPr>
        <w:t>F</w:t>
      </w:r>
      <w:r>
        <w:rPr>
          <w:rFonts w:cs="Open Sans"/>
          <w:lang w:val="en-AU"/>
        </w:rPr>
        <w:t>oreword</w:t>
      </w:r>
      <w:bookmarkEnd w:id="14"/>
      <w:bookmarkEnd w:id="65"/>
    </w:p>
    <w:p w14:paraId="0685E074" w14:textId="52BD9925" w:rsidR="00BF6272" w:rsidRPr="00763B34" w:rsidRDefault="00585515" w:rsidP="00BF6272">
      <w:pPr>
        <w:spacing w:before="0" w:after="0"/>
        <w:jc w:val="both"/>
        <w:rPr>
          <w:rFonts w:cs="Open Sans"/>
          <w:lang w:val="en-AU"/>
        </w:rPr>
      </w:pPr>
      <w:r>
        <w:rPr>
          <w:noProof/>
        </w:rPr>
        <mc:AlternateContent>
          <mc:Choice Requires="wps">
            <w:drawing>
              <wp:anchor distT="0" distB="0" distL="114300" distR="114300" simplePos="0" relativeHeight="252028928" behindDoc="0" locked="0" layoutInCell="1" allowOverlap="1" wp14:anchorId="4EA9104F" wp14:editId="46E387CE">
                <wp:simplePos x="0" y="0"/>
                <wp:positionH relativeFrom="page">
                  <wp:posOffset>0</wp:posOffset>
                </wp:positionH>
                <wp:positionV relativeFrom="page">
                  <wp:posOffset>819785</wp:posOffset>
                </wp:positionV>
                <wp:extent cx="520065" cy="4230370"/>
                <wp:effectExtent l="0" t="0" r="0" b="0"/>
                <wp:wrapNone/>
                <wp:docPr id="2146246533"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BC48B26"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7E1AF7AF"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6B9CEE55"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E70132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C9BF578"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624D3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DE1766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D87CCB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DC67CF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2B44DA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A1384F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9E1B3D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EA9104F" id="Tekstfelt 84" o:spid="_x0000_s1051" type="#_x0000_t202" style="position:absolute;left:0;text-align:left;margin-left:0;margin-top:64.55pt;width:40.95pt;height:333.1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IC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mka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4AyiArICAABeBQAADgAA&#10;AAAAAAAAAAAAAAAuAgAAZHJzL2Uyb0RvYy54bWxQSwECLQAUAAYACAAAACEAf91iStwAAAAHAQAA&#10;DwAAAAAAAAAAAAAAAAAMBQAAZHJzL2Rvd25yZXYueG1sUEsFBgAAAAAEAAQA8wAAABUGAAAAAA==&#10;" filled="f" stroked="f">
                <v:textbox>
                  <w:txbxContent>
                    <w:p w14:paraId="3BC48B26"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7E1AF7AF"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6B9CEE55"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E70132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C9BF578"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624D3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DE1766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D87CCB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DC67CF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2B44DA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A1384F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9E1B3D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F6272" w:rsidRPr="00763B34">
        <w:rPr>
          <w:rFonts w:cs="Open Sans"/>
          <w:lang w:val="en-AU"/>
        </w:rPr>
        <w:t xml:space="preserve">The Instructions for Use serve as a training manual, look-up, and place to give you all of the relevant information to use the </w:t>
      </w:r>
      <w:r w:rsidR="00BF6272" w:rsidRPr="00763B34">
        <w:rPr>
          <w:rFonts w:cs="Open Sans"/>
          <w:b/>
          <w:bCs/>
          <w:lang w:val="en-AU"/>
        </w:rPr>
        <w:t>Lecigon</w:t>
      </w:r>
      <w:r w:rsidR="00BF6272" w:rsidRPr="00763B34">
        <w:rPr>
          <w:rFonts w:cs="Open Sans"/>
          <w:lang w:val="en-AU"/>
        </w:rPr>
        <w:t xml:space="preserve"> </w:t>
      </w:r>
      <w:r w:rsidR="00BF6272" w:rsidRPr="00763B34">
        <w:rPr>
          <w:rFonts w:cs="Open Sans"/>
          <w:b/>
          <w:bCs/>
          <w:lang w:val="en-AU"/>
        </w:rPr>
        <w:t>PEG</w:t>
      </w:r>
      <w:r w:rsidR="00BF6272" w:rsidRPr="00763B34">
        <w:rPr>
          <w:rFonts w:cs="Open Sans"/>
          <w:lang w:val="en-AU"/>
        </w:rPr>
        <w:t xml:space="preserve"> during installation and post-operative care - safely and effectively.</w:t>
      </w:r>
    </w:p>
    <w:p w14:paraId="590064FB" w14:textId="77777777" w:rsidR="00BF6272" w:rsidRPr="00763B34" w:rsidRDefault="00BF6272" w:rsidP="00BF6272">
      <w:pPr>
        <w:spacing w:before="0" w:after="0"/>
        <w:rPr>
          <w:rFonts w:cs="Open Sans"/>
          <w:lang w:val="en-AU"/>
        </w:rPr>
      </w:pPr>
      <w:r w:rsidRPr="00763B34">
        <w:rPr>
          <w:rFonts w:cs="Open Sans"/>
          <w:lang w:val="en-AU"/>
        </w:rPr>
        <w:t xml:space="preserve">Thereby we kindly always ask you to keep these instructions. If you need a new Instructions for Use, please contact us on: </w:t>
      </w:r>
      <w:r w:rsidRPr="00763B34">
        <w:rPr>
          <w:rFonts w:cs="Open Sans"/>
          <w:b/>
          <w:bCs/>
          <w:lang w:val="en-AU"/>
        </w:rPr>
        <w:t>info@innovationmedica.com</w:t>
      </w:r>
    </w:p>
    <w:p w14:paraId="0630E09A" w14:textId="77777777" w:rsidR="009526E9" w:rsidRDefault="00BF6272" w:rsidP="00BF6272">
      <w:pPr>
        <w:spacing w:before="0" w:after="0"/>
        <w:rPr>
          <w:rFonts w:cs="Open Sans"/>
          <w:lang w:val="en-AU"/>
        </w:rPr>
      </w:pPr>
      <w:r w:rsidRPr="00763B34">
        <w:rPr>
          <w:rFonts w:cs="Open Sans"/>
          <w:lang w:val="en-AU"/>
        </w:rPr>
        <w:t>Kindest regards,</w:t>
      </w:r>
      <w:r>
        <w:rPr>
          <w:rFonts w:cs="Open Sans"/>
          <w:lang w:val="en-AU"/>
        </w:rPr>
        <w:t xml:space="preserve"> </w:t>
      </w:r>
    </w:p>
    <w:p w14:paraId="7F2EDCC7" w14:textId="663479C8" w:rsidR="00BF6272" w:rsidRDefault="00BF6272" w:rsidP="00BF6272">
      <w:pPr>
        <w:spacing w:before="0" w:after="0"/>
        <w:rPr>
          <w:rFonts w:cs="Open Sans"/>
          <w:bCs/>
          <w:i/>
          <w:iCs/>
          <w:color w:val="000000" w:themeColor="text1"/>
          <w:sz w:val="22"/>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763B34">
        <w:rPr>
          <w:rFonts w:cs="Open Sans"/>
          <w:bCs/>
          <w:i/>
          <w:iCs/>
          <w:color w:val="000000" w:themeColor="text1"/>
          <w:sz w:val="22"/>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10B61561" w14:textId="7994632D" w:rsidR="00B8403F" w:rsidRPr="00A377D0" w:rsidRDefault="00D35163">
      <w:pPr>
        <w:pStyle w:val="Overskrift1"/>
        <w:numPr>
          <w:ilvl w:val="0"/>
          <w:numId w:val="34"/>
        </w:numPr>
        <w:rPr>
          <w:rFonts w:cs="Open Sans"/>
          <w:lang w:val="en-AU"/>
        </w:rPr>
      </w:pPr>
      <w:bookmarkStart w:id="68" w:name="_Toc102992362"/>
      <w:bookmarkStart w:id="69" w:name="_Toc139551290"/>
      <w:bookmarkStart w:id="70" w:name="_Hlk78021088"/>
      <w:bookmarkEnd w:id="15"/>
      <w:bookmarkEnd w:id="16"/>
      <w:bookmarkEnd w:id="17"/>
      <w:bookmarkEnd w:id="18"/>
      <w:bookmarkEnd w:id="19"/>
      <w:r>
        <w:rPr>
          <w:rFonts w:cs="Open Sans"/>
          <w:lang w:val="en-AU"/>
        </w:rPr>
        <w:t xml:space="preserve">            </w:t>
      </w:r>
      <w:r w:rsidR="00B8403F" w:rsidRPr="00A377D0">
        <w:rPr>
          <w:rFonts w:cs="Open Sans"/>
          <w:lang w:val="en-AU"/>
        </w:rPr>
        <w:t>Serious incidents</w:t>
      </w:r>
    </w:p>
    <w:p w14:paraId="37AB98CC" w14:textId="77777777" w:rsidR="00B8403F" w:rsidRDefault="00B8403F" w:rsidP="00FE1856">
      <w:pPr>
        <w:rPr>
          <w:rFonts w:cs="Open Sans"/>
          <w:color w:val="000000"/>
          <w:shd w:val="clear" w:color="auto" w:fill="FFFFFF"/>
          <w:lang w:val="en-AU"/>
        </w:rPr>
      </w:pPr>
      <w:r w:rsidRPr="00A377D0">
        <w:rPr>
          <w:rFonts w:cs="Open Sans"/>
          <w:lang w:val="en-AU"/>
        </w:rPr>
        <w:t xml:space="preserve">In case of any serious incident, please contact the manufacturer </w:t>
      </w:r>
      <w:r w:rsidRPr="00A377D0">
        <w:rPr>
          <w:rFonts w:cs="Open Sans"/>
          <w:color w:val="000000"/>
          <w:shd w:val="clear" w:color="auto" w:fill="FFFFFF"/>
          <w:lang w:val="en-AU"/>
        </w:rPr>
        <w:t>and the competent authority of the Member State in which the user and/or patient is established immediately.</w:t>
      </w:r>
    </w:p>
    <w:p w14:paraId="4D11A66C" w14:textId="77777777" w:rsidR="00B8403F" w:rsidRPr="00F32BBA" w:rsidRDefault="00B8403F" w:rsidP="005A3838">
      <w:pPr>
        <w:rPr>
          <w:rFonts w:cs="Open Sans"/>
          <w:color w:val="5F5F5F" w:themeColor="hyperlink"/>
          <w:u w:val="single"/>
          <w:lang w:val="en-AU"/>
        </w:rPr>
      </w:pPr>
      <w:r>
        <w:rPr>
          <w:rFonts w:cs="Open Sans"/>
          <w:lang w:val="en-AU"/>
        </w:rPr>
        <w:t>Contact:</w:t>
      </w:r>
      <w:r w:rsidRPr="00A377D0">
        <w:rPr>
          <w:rFonts w:cs="Open Sans"/>
          <w:lang w:val="en-AU"/>
        </w:rPr>
        <w:t xml:space="preserve"> Innoventa Medical ApS on: </w:t>
      </w:r>
      <w:hyperlink r:id="rId54" w:history="1">
        <w:r w:rsidRPr="00A377D0">
          <w:rPr>
            <w:rStyle w:val="Hyperlink"/>
            <w:rFonts w:cs="Open Sans"/>
            <w:lang w:val="en-AU"/>
          </w:rPr>
          <w:t>info@innoventamedica.com</w:t>
        </w:r>
      </w:hyperlink>
    </w:p>
    <w:p w14:paraId="392A4EAF" w14:textId="77777777" w:rsidR="00B8403F" w:rsidRDefault="00B8403F" w:rsidP="00FE1856">
      <w:pPr>
        <w:rPr>
          <w:rFonts w:cs="Open Sans"/>
          <w:color w:val="000000"/>
          <w:shd w:val="clear" w:color="auto" w:fill="FFFFFF"/>
          <w:lang w:val="en-AU"/>
        </w:rPr>
      </w:pPr>
      <w:r>
        <w:rPr>
          <w:rFonts w:cs="Open Sans"/>
          <w:color w:val="000000"/>
          <w:shd w:val="clear" w:color="auto" w:fill="FFFFFF"/>
          <w:lang w:val="en-AU"/>
        </w:rPr>
        <w:t>Find your National Competent Authority on the European Commissions webpage under:</w:t>
      </w:r>
    </w:p>
    <w:p w14:paraId="2719540F" w14:textId="77777777" w:rsidR="00B8403F" w:rsidRDefault="00310DEA" w:rsidP="00FE1856">
      <w:pPr>
        <w:rPr>
          <w:rFonts w:cs="Open Sans"/>
          <w:color w:val="000000"/>
          <w:shd w:val="clear" w:color="auto" w:fill="FFFFFF"/>
          <w:lang w:val="en-AU"/>
        </w:rPr>
      </w:pPr>
      <w:hyperlink r:id="rId55" w:history="1">
        <w:r w:rsidR="00B8403F" w:rsidRPr="00EB15B1">
          <w:rPr>
            <w:rStyle w:val="Hyperlink"/>
            <w:rFonts w:cs="Open Sans"/>
            <w:shd w:val="clear" w:color="auto" w:fill="FFFFFF"/>
            <w:lang w:val="en-AU"/>
          </w:rPr>
          <w:t>https://ec.europa.eu/health/md_sector/contact_en</w:t>
        </w:r>
      </w:hyperlink>
    </w:p>
    <w:p w14:paraId="11BA9E0A" w14:textId="77777777" w:rsidR="00B8403F" w:rsidRPr="00A377D0" w:rsidRDefault="00B8403F" w:rsidP="00FE1856">
      <w:pPr>
        <w:rPr>
          <w:rFonts w:cs="Open Sans"/>
          <w:color w:val="000000"/>
          <w:shd w:val="clear" w:color="auto" w:fill="FFFFFF"/>
          <w:lang w:val="en-AU"/>
        </w:rPr>
      </w:pPr>
      <w:r>
        <w:rPr>
          <w:rFonts w:cs="Open Sans"/>
          <w:color w:val="000000"/>
          <w:shd w:val="clear" w:color="auto" w:fill="FFFFFF"/>
          <w:lang w:val="en-AU"/>
        </w:rPr>
        <w:t>and then see the document titled: Vigilance contact points.</w:t>
      </w:r>
    </w:p>
    <w:p w14:paraId="3F4DB043" w14:textId="77777777" w:rsidR="00B8403F" w:rsidRPr="00A377D0" w:rsidRDefault="00B8403F">
      <w:pPr>
        <w:pStyle w:val="Overskrift1"/>
        <w:numPr>
          <w:ilvl w:val="0"/>
          <w:numId w:val="35"/>
        </w:numPr>
        <w:rPr>
          <w:rFonts w:cs="Open Sans"/>
          <w:lang w:val="en-AU"/>
        </w:rPr>
      </w:pPr>
      <w:bookmarkStart w:id="71" w:name="_Toc90463048"/>
      <w:bookmarkStart w:id="72" w:name="_Toc90463260"/>
      <w:bookmarkStart w:id="73" w:name="_Toc112239207"/>
      <w:r w:rsidRPr="00A377D0">
        <w:rPr>
          <w:rFonts w:cs="Open Sans"/>
          <w:lang w:val="en-AU"/>
        </w:rPr>
        <w:t>Description</w:t>
      </w:r>
      <w:bookmarkEnd w:id="71"/>
      <w:bookmarkEnd w:id="72"/>
      <w:bookmarkEnd w:id="73"/>
      <w:r w:rsidRPr="00A377D0">
        <w:rPr>
          <w:rFonts w:cs="Open Sans"/>
          <w:lang w:val="en-AU"/>
        </w:rPr>
        <w:t xml:space="preserve"> </w:t>
      </w:r>
    </w:p>
    <w:p w14:paraId="226FD0E2" w14:textId="77777777" w:rsidR="00B8403F" w:rsidRPr="00A377D0" w:rsidRDefault="00B8403F" w:rsidP="00FE1856">
      <w:pPr>
        <w:rPr>
          <w:rFonts w:cs="Open Sans"/>
          <w:lang w:val="en-AU"/>
        </w:rPr>
      </w:pPr>
      <w:r w:rsidRPr="00A377D0">
        <w:rPr>
          <w:rFonts w:cs="Open Sans"/>
          <w:lang w:val="en-AU"/>
        </w:rPr>
        <w:t>The Lecigon PEG is a percutaneous endoscopic gastrostomy (PE</w:t>
      </w:r>
      <w:r>
        <w:rPr>
          <w:rFonts w:cs="Open Sans"/>
          <w:lang w:val="en-AU"/>
        </w:rPr>
        <w:t>G</w:t>
      </w:r>
      <w:r w:rsidRPr="00A377D0">
        <w:rPr>
          <w:rFonts w:cs="Open Sans"/>
          <w:lang w:val="en-AU"/>
        </w:rPr>
        <w:t>) tube</w:t>
      </w:r>
      <w:r>
        <w:rPr>
          <w:rFonts w:cs="Open Sans"/>
          <w:lang w:val="en-AU"/>
        </w:rPr>
        <w:t xml:space="preserve"> operated into the stomach</w:t>
      </w:r>
      <w:r w:rsidRPr="00A377D0">
        <w:rPr>
          <w:rFonts w:cs="Open Sans"/>
          <w:lang w:val="en-AU"/>
        </w:rPr>
        <w:t>, either 15 FR or 20 FR and</w:t>
      </w:r>
      <w:r>
        <w:rPr>
          <w:rFonts w:cs="Open Sans"/>
          <w:lang w:val="en-AU"/>
        </w:rPr>
        <w:t xml:space="preserve"> is</w:t>
      </w:r>
      <w:r w:rsidRPr="00A377D0">
        <w:rPr>
          <w:rFonts w:cs="Open Sans"/>
          <w:lang w:val="en-AU"/>
        </w:rPr>
        <w:t xml:space="preserve"> 35 cm in length. </w:t>
      </w:r>
    </w:p>
    <w:p w14:paraId="36AD4013" w14:textId="77777777" w:rsidR="00B8403F" w:rsidRPr="00A377D0" w:rsidRDefault="00B8403F">
      <w:pPr>
        <w:pStyle w:val="Overskrift2"/>
        <w:numPr>
          <w:ilvl w:val="1"/>
          <w:numId w:val="35"/>
        </w:numPr>
        <w:rPr>
          <w:rFonts w:cs="Open Sans"/>
          <w:lang w:val="en-AU"/>
        </w:rPr>
      </w:pPr>
      <w:bookmarkStart w:id="74" w:name="_Toc78019877"/>
      <w:bookmarkStart w:id="75" w:name="_Toc90463049"/>
      <w:bookmarkStart w:id="76" w:name="_Toc90463261"/>
      <w:bookmarkStart w:id="77" w:name="_Toc112239208"/>
      <w:bookmarkStart w:id="78" w:name="_Hlk91508816"/>
      <w:r w:rsidRPr="00A377D0">
        <w:rPr>
          <w:rFonts w:cs="Open Sans"/>
          <w:lang w:val="en-AU"/>
        </w:rPr>
        <w:t>Packaging Contents</w:t>
      </w:r>
      <w:bookmarkEnd w:id="74"/>
      <w:bookmarkEnd w:id="75"/>
      <w:bookmarkEnd w:id="76"/>
      <w:bookmarkEnd w:id="77"/>
    </w:p>
    <w:bookmarkEnd w:id="78"/>
    <w:p w14:paraId="2F7FE7CE" w14:textId="7200E9DE" w:rsidR="00B8403F" w:rsidRPr="00A377D0" w:rsidRDefault="00B8403F" w:rsidP="00FE1856">
      <w:pPr>
        <w:ind w:firstLine="360"/>
        <w:rPr>
          <w:rFonts w:cs="Open Sans"/>
          <w:lang w:val="en-AU"/>
        </w:rPr>
      </w:pPr>
      <w:r w:rsidRPr="00A377D0">
        <w:rPr>
          <w:rFonts w:cs="Open Sans"/>
          <w:lang w:val="en-AU"/>
        </w:rPr>
        <w:t>The kit includes the following (</w:t>
      </w:r>
      <w:r w:rsidRPr="00A377D0">
        <w:rPr>
          <w:rFonts w:cs="Open Sans"/>
          <w:b/>
          <w:bCs/>
          <w:i/>
          <w:iCs/>
          <w:lang w:val="en-AU"/>
        </w:rPr>
        <w:t>Figure 1</w:t>
      </w:r>
      <w:r w:rsidRPr="00A377D0">
        <w:rPr>
          <w:rFonts w:cs="Open Sans"/>
          <w:lang w:val="en-AU"/>
        </w:rPr>
        <w:t xml:space="preserve">): </w:t>
      </w:r>
    </w:p>
    <w:p w14:paraId="58EC8793" w14:textId="17A8F2D1" w:rsidR="00B8403F" w:rsidRPr="00A377D0" w:rsidRDefault="00B8403F" w:rsidP="00B8403F">
      <w:pPr>
        <w:pStyle w:val="Listeafsnit"/>
        <w:numPr>
          <w:ilvl w:val="0"/>
          <w:numId w:val="7"/>
        </w:numPr>
        <w:rPr>
          <w:rFonts w:cs="Open Sans"/>
          <w:lang w:val="en-AU"/>
        </w:rPr>
      </w:pPr>
      <w:r w:rsidRPr="00A377D0">
        <w:rPr>
          <w:rFonts w:cs="Open Sans"/>
          <w:lang w:val="en-AU"/>
        </w:rPr>
        <w:t>Lecigon PEG Tube (polyurethane</w:t>
      </w:r>
      <w:r w:rsidR="002640CB">
        <w:rPr>
          <w:rFonts w:cs="Open Sans"/>
          <w:lang w:val="en-AU"/>
        </w:rPr>
        <w:t>)</w:t>
      </w:r>
    </w:p>
    <w:p w14:paraId="051A0605" w14:textId="77777777" w:rsidR="00B8403F" w:rsidRPr="00A377D0" w:rsidRDefault="00B8403F" w:rsidP="00B8403F">
      <w:pPr>
        <w:pStyle w:val="Listeafsnit"/>
        <w:numPr>
          <w:ilvl w:val="0"/>
          <w:numId w:val="7"/>
        </w:numPr>
        <w:rPr>
          <w:rFonts w:cs="Open Sans"/>
          <w:lang w:val="en-AU"/>
        </w:rPr>
      </w:pPr>
      <w:r w:rsidRPr="00A377D0">
        <w:rPr>
          <w:rFonts w:cs="Open Sans"/>
          <w:lang w:val="en-AU"/>
        </w:rPr>
        <w:t>Reel of Thread with double thread and Introducer Device</w:t>
      </w:r>
    </w:p>
    <w:p w14:paraId="5265ABB5" w14:textId="77777777" w:rsidR="00B8403F" w:rsidRPr="00A377D0" w:rsidRDefault="00B8403F" w:rsidP="00B8403F">
      <w:pPr>
        <w:pStyle w:val="Listeafsnit"/>
        <w:numPr>
          <w:ilvl w:val="0"/>
          <w:numId w:val="7"/>
        </w:numPr>
        <w:rPr>
          <w:rFonts w:cs="Open Sans"/>
          <w:lang w:val="en-AU"/>
        </w:rPr>
      </w:pPr>
      <w:r w:rsidRPr="00A377D0">
        <w:rPr>
          <w:rFonts w:cs="Open Sans"/>
          <w:lang w:val="en-AU"/>
        </w:rPr>
        <w:t xml:space="preserve">Puncture Cannula with safety (air) valve </w:t>
      </w:r>
    </w:p>
    <w:p w14:paraId="217919F2" w14:textId="77777777" w:rsidR="00B8403F" w:rsidRDefault="00B8403F" w:rsidP="00B8403F">
      <w:pPr>
        <w:pStyle w:val="Listeafsnit"/>
        <w:numPr>
          <w:ilvl w:val="0"/>
          <w:numId w:val="7"/>
        </w:numPr>
        <w:rPr>
          <w:rFonts w:cs="Open Sans"/>
          <w:lang w:val="en-AU"/>
        </w:rPr>
      </w:pPr>
      <w:r w:rsidRPr="00FB27FE">
        <w:rPr>
          <w:rFonts w:cs="Open Sans"/>
          <w:lang w:val="en-AU"/>
        </w:rPr>
        <w:t>Disposable Scalpel</w:t>
      </w:r>
    </w:p>
    <w:p w14:paraId="3DE50E90" w14:textId="77777777" w:rsidR="00B8403F" w:rsidRPr="00FB27FE" w:rsidRDefault="00B8403F" w:rsidP="00B8403F">
      <w:pPr>
        <w:pStyle w:val="Listeafsnit"/>
        <w:numPr>
          <w:ilvl w:val="0"/>
          <w:numId w:val="7"/>
        </w:numPr>
        <w:rPr>
          <w:rFonts w:cs="Open Sans"/>
          <w:lang w:val="en-AU"/>
        </w:rPr>
      </w:pPr>
      <w:r w:rsidRPr="00FB27FE">
        <w:rPr>
          <w:rFonts w:cs="Open Sans"/>
          <w:lang w:val="en-AU"/>
        </w:rPr>
        <w:t xml:space="preserve">Silicone external Fixation Plate (radioopaque) with integrated Tube Clip (blue for Lecigon PEG 15 FR, violet for Lecigon PEG 20 FR) </w:t>
      </w:r>
    </w:p>
    <w:p w14:paraId="176C8641" w14:textId="77777777" w:rsidR="00B8403F" w:rsidRPr="00A377D0" w:rsidRDefault="00B8403F" w:rsidP="00B8403F">
      <w:pPr>
        <w:pStyle w:val="Listeafsnit"/>
        <w:numPr>
          <w:ilvl w:val="0"/>
          <w:numId w:val="7"/>
        </w:numPr>
        <w:rPr>
          <w:rFonts w:cs="Open Sans"/>
          <w:lang w:val="en-AU"/>
        </w:rPr>
      </w:pPr>
      <w:r w:rsidRPr="00A377D0">
        <w:rPr>
          <w:rFonts w:cs="Open Sans"/>
          <w:lang w:val="en-AU"/>
        </w:rPr>
        <w:t>Tube Clamp</w:t>
      </w:r>
    </w:p>
    <w:p w14:paraId="4365AF6F" w14:textId="77777777" w:rsidR="00B8403F" w:rsidRPr="00A377D0" w:rsidRDefault="00B8403F">
      <w:pPr>
        <w:pStyle w:val="Overskrift1"/>
        <w:numPr>
          <w:ilvl w:val="0"/>
          <w:numId w:val="35"/>
        </w:numPr>
        <w:rPr>
          <w:rFonts w:cs="Open Sans"/>
          <w:lang w:val="en-AU"/>
        </w:rPr>
      </w:pPr>
      <w:bookmarkStart w:id="79" w:name="_Toc78019880"/>
      <w:bookmarkStart w:id="80" w:name="_Toc90463050"/>
      <w:bookmarkStart w:id="81" w:name="_Toc90463262"/>
      <w:bookmarkStart w:id="82" w:name="_Toc112239209"/>
      <w:r w:rsidRPr="00A377D0">
        <w:rPr>
          <w:rFonts w:cs="Open Sans"/>
          <w:lang w:val="en-AU"/>
        </w:rPr>
        <w:t>Patient information</w:t>
      </w:r>
      <w:bookmarkEnd w:id="79"/>
      <w:bookmarkEnd w:id="80"/>
      <w:bookmarkEnd w:id="81"/>
      <w:bookmarkEnd w:id="82"/>
      <w:r w:rsidRPr="00A377D0">
        <w:rPr>
          <w:rFonts w:cs="Open Sans"/>
          <w:lang w:val="en-AU"/>
        </w:rPr>
        <w:t xml:space="preserve"> </w:t>
      </w:r>
    </w:p>
    <w:p w14:paraId="2F080E0A" w14:textId="77777777" w:rsidR="00B8403F" w:rsidRDefault="00B8403F">
      <w:pPr>
        <w:pStyle w:val="Overskrift2"/>
        <w:numPr>
          <w:ilvl w:val="1"/>
          <w:numId w:val="35"/>
        </w:numPr>
        <w:rPr>
          <w:rFonts w:cs="Open Sans"/>
          <w:lang w:val="en-AU"/>
        </w:rPr>
      </w:pPr>
      <w:bookmarkStart w:id="83" w:name="_Toc90463051"/>
      <w:bookmarkStart w:id="84" w:name="_Toc90463263"/>
      <w:bookmarkStart w:id="85" w:name="_Toc112239210"/>
      <w:bookmarkStart w:id="86" w:name="_Hlk91509082"/>
      <w:bookmarkStart w:id="87" w:name="_Toc78019881"/>
      <w:r>
        <w:rPr>
          <w:rFonts w:cs="Open Sans"/>
          <w:lang w:val="en-AU"/>
        </w:rPr>
        <w:t>Patient population</w:t>
      </w:r>
      <w:bookmarkEnd w:id="83"/>
      <w:bookmarkEnd w:id="84"/>
      <w:bookmarkEnd w:id="85"/>
    </w:p>
    <w:p w14:paraId="630F71DE" w14:textId="77777777" w:rsidR="00B8403F" w:rsidRPr="005A3838" w:rsidRDefault="00B8403F" w:rsidP="005A3838">
      <w:pPr>
        <w:spacing w:before="0" w:after="160" w:line="259" w:lineRule="auto"/>
        <w:rPr>
          <w:rFonts w:cs="Open Sans"/>
          <w:lang w:val="en-US"/>
        </w:rPr>
      </w:pPr>
      <w:r w:rsidRPr="005A3838">
        <w:rPr>
          <w:rFonts w:cs="Open Sans"/>
          <w:lang w:val="en-US"/>
        </w:rPr>
        <w:t>Adult Patients with Advanced Parkinsons Disease.</w:t>
      </w:r>
    </w:p>
    <w:p w14:paraId="6290427D" w14:textId="77777777" w:rsidR="00B8403F" w:rsidRDefault="00B8403F">
      <w:pPr>
        <w:pStyle w:val="Overskrift2"/>
        <w:numPr>
          <w:ilvl w:val="1"/>
          <w:numId w:val="35"/>
        </w:numPr>
        <w:rPr>
          <w:rFonts w:cs="Open Sans"/>
          <w:lang w:val="en-AU"/>
        </w:rPr>
      </w:pPr>
      <w:bookmarkStart w:id="88" w:name="_Toc90463052"/>
      <w:bookmarkStart w:id="89" w:name="_Toc90463264"/>
      <w:bookmarkStart w:id="90" w:name="_Toc112239211"/>
      <w:r>
        <w:rPr>
          <w:rFonts w:cs="Open Sans"/>
          <w:lang w:val="en-AU"/>
        </w:rPr>
        <w:t>Intended users and training</w:t>
      </w:r>
      <w:bookmarkEnd w:id="88"/>
      <w:bookmarkEnd w:id="89"/>
      <w:bookmarkEnd w:id="90"/>
    </w:p>
    <w:p w14:paraId="5353A461" w14:textId="77777777" w:rsidR="00B8403F" w:rsidRPr="00056773" w:rsidRDefault="00B8403F" w:rsidP="005A3838">
      <w:pPr>
        <w:rPr>
          <w:lang w:val="en-US"/>
        </w:rPr>
      </w:pPr>
      <w:r w:rsidRPr="00056773">
        <w:rPr>
          <w:lang w:val="en-US"/>
        </w:rPr>
        <w:t>The users are divided into two populations:</w:t>
      </w:r>
    </w:p>
    <w:p w14:paraId="4AD5F774" w14:textId="69B266C6" w:rsidR="00B8403F" w:rsidRDefault="00585515" w:rsidP="00FE1856">
      <w:pPr>
        <w:rPr>
          <w:lang w:val="en-US"/>
        </w:rPr>
      </w:pPr>
      <w:r>
        <w:rPr>
          <w:noProof/>
        </w:rPr>
        <mc:AlternateContent>
          <mc:Choice Requires="wps">
            <w:drawing>
              <wp:anchor distT="0" distB="0" distL="114300" distR="114300" simplePos="0" relativeHeight="252030976" behindDoc="0" locked="0" layoutInCell="1" allowOverlap="1" wp14:anchorId="7C1DB230" wp14:editId="1A49C9BC">
                <wp:simplePos x="0" y="0"/>
                <wp:positionH relativeFrom="page">
                  <wp:posOffset>0</wp:posOffset>
                </wp:positionH>
                <wp:positionV relativeFrom="page">
                  <wp:posOffset>819785</wp:posOffset>
                </wp:positionV>
                <wp:extent cx="520065" cy="4230370"/>
                <wp:effectExtent l="0" t="0" r="0" b="0"/>
                <wp:wrapNone/>
                <wp:docPr id="306595969"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A92219C" w14:textId="0BBDB304"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3203737" w14:textId="399F4C0F"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55F2EEC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63BF322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8F4685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353F82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76481A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5CEE36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F7747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C3B9E9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64105D0"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788E47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C1DB230" id="_x0000_s1052" type="#_x0000_t202" style="position:absolute;margin-left:0;margin-top:64.55pt;width:40.95pt;height:333.1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nQ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RL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FgZnQsQIAAF4FAAAOAAAA&#10;AAAAAAAAAAAAAC4CAABkcnMvZTJvRG9jLnhtbFBLAQItABQABgAIAAAAIQB/3WJK3AAAAAcBAAAP&#10;AAAAAAAAAAAAAAAAAAsFAABkcnMvZG93bnJldi54bWxQSwUGAAAAAAQABADzAAAAFAYAAAAA&#10;" filled="f" stroked="f">
                <v:textbox>
                  <w:txbxContent>
                    <w:p w14:paraId="3A92219C" w14:textId="0BBDB304"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3203737" w14:textId="399F4C0F"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55F2EEC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63BF322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8F4685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353F82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76481A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5CEE36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F7747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C3B9E9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64105D0"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788E47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056773">
        <w:rPr>
          <w:b/>
          <w:bCs/>
          <w:lang w:val="en-US"/>
        </w:rPr>
        <w:t>Health Care Professionals</w:t>
      </w:r>
      <w:r w:rsidR="00B8403F">
        <w:rPr>
          <w:lang w:val="en-US"/>
        </w:rPr>
        <w:t>: consisting of the Gastroenterologist who implants the device and the Nurses who help the patients care for the insertion site post-operatively. Gastroenterologists are generally trained to perform this procedure in their specialization, but training can be provided if necessary.</w:t>
      </w:r>
    </w:p>
    <w:p w14:paraId="0D82EB4B" w14:textId="2AE5BA56" w:rsidR="00B8403F" w:rsidRDefault="003F1F90" w:rsidP="00FE1856">
      <w:pPr>
        <w:rPr>
          <w:lang w:val="en-US"/>
        </w:rPr>
      </w:pPr>
      <w:r>
        <w:rPr>
          <w:noProof/>
        </w:rPr>
        <mc:AlternateContent>
          <mc:Choice Requires="wps">
            <w:drawing>
              <wp:anchor distT="0" distB="0" distL="114300" distR="114300" simplePos="0" relativeHeight="252114944" behindDoc="0" locked="0" layoutInCell="1" allowOverlap="1" wp14:anchorId="4A2A457D" wp14:editId="52B8BADB">
                <wp:simplePos x="0" y="0"/>
                <wp:positionH relativeFrom="page">
                  <wp:posOffset>0</wp:posOffset>
                </wp:positionH>
                <wp:positionV relativeFrom="page">
                  <wp:posOffset>819785</wp:posOffset>
                </wp:positionV>
                <wp:extent cx="520065" cy="4230370"/>
                <wp:effectExtent l="0" t="0" r="0" b="0"/>
                <wp:wrapNone/>
                <wp:docPr id="1292591078"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27BCFD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EA2B3A7" w14:textId="78ED6D0D" w:rsidR="003F1F90"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r w:rsidR="003F1F90" w:rsidRPr="00585515">
                              <w:rPr>
                                <w:bCs/>
                                <w:caps w:val="0"/>
                                <w:noProof/>
                                <w:color w:val="000000" w:themeColor="text1"/>
                                <w:spacing w:val="0"/>
                                <w:sz w:val="24"/>
                                <w:szCs w:val="24"/>
                              </w:rPr>
                              <w:t xml:space="preserve"> </w:t>
                            </w:r>
                          </w:p>
                          <w:p w14:paraId="22D2E9AF" w14:textId="77777777" w:rsidR="003F1F90" w:rsidRPr="00585515" w:rsidRDefault="003F1F90" w:rsidP="003F1F90">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105B9427"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44F4AC6"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0F46706"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B210389"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C9154A5"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E69086C"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E74DFD7"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4BC1552"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E8AB8F0"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A2A457D" id="_x0000_s1053" type="#_x0000_t202" style="position:absolute;margin-left:0;margin-top:64.55pt;width:40.95pt;height:333.1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o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mkW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GfhfKLICAABeBQAADgAA&#10;AAAAAAAAAAAAAAAuAgAAZHJzL2Uyb0RvYy54bWxQSwECLQAUAAYACAAAACEAf91iStwAAAAHAQAA&#10;DwAAAAAAAAAAAAAAAAAMBQAAZHJzL2Rvd25yZXYueG1sUEsFBgAAAAAEAAQA8wAAABUGAAAAAA==&#10;" filled="f" stroked="f">
                <v:textbox>
                  <w:txbxContent>
                    <w:p w14:paraId="127BCFD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EA2B3A7" w14:textId="78ED6D0D" w:rsidR="003F1F90"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r w:rsidR="003F1F90" w:rsidRPr="00585515">
                        <w:rPr>
                          <w:bCs/>
                          <w:caps w:val="0"/>
                          <w:noProof/>
                          <w:color w:val="000000" w:themeColor="text1"/>
                          <w:spacing w:val="0"/>
                          <w:sz w:val="24"/>
                          <w:szCs w:val="24"/>
                        </w:rPr>
                        <w:t xml:space="preserve"> </w:t>
                      </w:r>
                    </w:p>
                    <w:p w14:paraId="22D2E9AF" w14:textId="77777777" w:rsidR="003F1F90" w:rsidRPr="00585515" w:rsidRDefault="003F1F90" w:rsidP="003F1F90">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105B9427"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44F4AC6"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0F46706"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B210389"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C9154A5"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E69086C"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E74DFD7"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4BC1552"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E8AB8F0" w14:textId="77777777" w:rsidR="003F1F90" w:rsidRPr="00165CB0" w:rsidRDefault="003F1F90" w:rsidP="003F1F90">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Pr>
          <w:lang w:val="en-US"/>
        </w:rPr>
        <w:t>Depending on hospital protocol, the Neurologist often prescribes the enteral access port for enteral delivery of Parkinsons medication.</w:t>
      </w:r>
    </w:p>
    <w:p w14:paraId="72896107" w14:textId="77777777" w:rsidR="00B8403F" w:rsidRPr="00D02269" w:rsidRDefault="00B8403F" w:rsidP="00FE1856">
      <w:pPr>
        <w:rPr>
          <w:lang w:val="en-US"/>
        </w:rPr>
      </w:pPr>
      <w:r>
        <w:rPr>
          <w:rStyle w:val="normaltextrun"/>
          <w:rFonts w:cs="Open Sans"/>
          <w:b/>
          <w:bCs/>
          <w:color w:val="231F20"/>
          <w:sz w:val="18"/>
          <w:szCs w:val="18"/>
          <w:shd w:val="clear" w:color="auto" w:fill="FFFFFF"/>
          <w:lang w:val="en-GB"/>
        </w:rPr>
        <w:t>T</w:t>
      </w:r>
      <w:r w:rsidRPr="00D02269">
        <w:rPr>
          <w:rStyle w:val="normaltextrun"/>
          <w:rFonts w:cs="Open Sans"/>
          <w:b/>
          <w:bCs/>
          <w:color w:val="231F20"/>
          <w:sz w:val="18"/>
          <w:szCs w:val="18"/>
          <w:shd w:val="clear" w:color="auto" w:fill="FFFFFF"/>
          <w:lang w:val="en-GB"/>
        </w:rPr>
        <w:t>he decision</w:t>
      </w:r>
      <w:r>
        <w:rPr>
          <w:rStyle w:val="normaltextrun"/>
          <w:rFonts w:cs="Open Sans"/>
          <w:b/>
          <w:bCs/>
          <w:color w:val="231F20"/>
          <w:sz w:val="18"/>
          <w:szCs w:val="18"/>
          <w:shd w:val="clear" w:color="auto" w:fill="FFFFFF"/>
          <w:lang w:val="en-GB"/>
        </w:rPr>
        <w:t xml:space="preserve"> of</w:t>
      </w:r>
      <w:r w:rsidRPr="00D02269">
        <w:rPr>
          <w:rStyle w:val="normaltextrun"/>
          <w:rFonts w:cs="Open Sans"/>
          <w:b/>
          <w:bCs/>
          <w:color w:val="231F20"/>
          <w:sz w:val="18"/>
          <w:szCs w:val="18"/>
          <w:shd w:val="clear" w:color="auto" w:fill="FFFFFF"/>
          <w:lang w:val="en-GB"/>
        </w:rPr>
        <w:t> which </w:t>
      </w:r>
      <w:r w:rsidRPr="00D02269">
        <w:rPr>
          <w:rStyle w:val="contextualspellingandgrammarerror"/>
          <w:rFonts w:cs="Open Sans"/>
          <w:b/>
          <w:bCs/>
          <w:color w:val="231F20"/>
          <w:sz w:val="18"/>
          <w:szCs w:val="18"/>
          <w:shd w:val="clear" w:color="auto" w:fill="FFFFFF"/>
          <w:lang w:val="en-GB"/>
        </w:rPr>
        <w:t>PEG</w:t>
      </w:r>
      <w:r w:rsidRPr="00D02269">
        <w:rPr>
          <w:rStyle w:val="normaltextrun"/>
          <w:rFonts w:cs="Open Sans"/>
          <w:b/>
          <w:bCs/>
          <w:color w:val="231F20"/>
          <w:sz w:val="18"/>
          <w:szCs w:val="18"/>
          <w:shd w:val="clear" w:color="auto" w:fill="FFFFFF"/>
          <w:lang w:val="en-GB"/>
        </w:rPr>
        <w:t> size is suitable for a patient is in the responsibility of the physician in charge who has to consider the individual patient situation</w:t>
      </w:r>
      <w:r>
        <w:rPr>
          <w:lang w:val="en-US"/>
        </w:rPr>
        <w:t>.</w:t>
      </w:r>
    </w:p>
    <w:p w14:paraId="1B5C4002" w14:textId="12F4E18B" w:rsidR="00B8403F" w:rsidRPr="00056773" w:rsidRDefault="00B8403F" w:rsidP="00FE1856">
      <w:pPr>
        <w:rPr>
          <w:lang w:val="en-US"/>
        </w:rPr>
      </w:pPr>
      <w:r w:rsidRPr="00056773">
        <w:rPr>
          <w:b/>
          <w:bCs/>
          <w:lang w:val="en-US"/>
        </w:rPr>
        <w:t>Patients, Carers and/or Health Care Professionals</w:t>
      </w:r>
      <w:r>
        <w:rPr>
          <w:lang w:val="en-US"/>
        </w:rPr>
        <w:t>: people who receive treatment through the PEG tubes and/or those who perform daily care of the device such as flushing. This training is performed post-operatively as per local protocol.</w:t>
      </w:r>
    </w:p>
    <w:p w14:paraId="3D1046F2" w14:textId="04ABA643" w:rsidR="00B8403F" w:rsidRPr="00A377D0" w:rsidRDefault="00B8403F">
      <w:pPr>
        <w:pStyle w:val="Overskrift2"/>
        <w:numPr>
          <w:ilvl w:val="1"/>
          <w:numId w:val="35"/>
        </w:numPr>
        <w:rPr>
          <w:rFonts w:cs="Open Sans"/>
          <w:lang w:val="en-AU"/>
        </w:rPr>
      </w:pPr>
      <w:bookmarkStart w:id="91" w:name="_Toc90463053"/>
      <w:bookmarkStart w:id="92" w:name="_Toc90463265"/>
      <w:bookmarkStart w:id="93" w:name="_Toc112239212"/>
      <w:bookmarkEnd w:id="86"/>
      <w:r w:rsidRPr="00A377D0">
        <w:rPr>
          <w:rFonts w:cs="Open Sans"/>
          <w:lang w:val="en-AU"/>
        </w:rPr>
        <w:t xml:space="preserve">Intended </w:t>
      </w:r>
      <w:r w:rsidR="00D35163">
        <w:rPr>
          <w:rFonts w:cs="Open Sans"/>
          <w:lang w:val="en-AU"/>
        </w:rPr>
        <w:t>Purpo</w:t>
      </w:r>
      <w:r w:rsidRPr="00A377D0">
        <w:rPr>
          <w:rFonts w:cs="Open Sans"/>
          <w:lang w:val="en-AU"/>
        </w:rPr>
        <w:t>se</w:t>
      </w:r>
      <w:bookmarkEnd w:id="87"/>
      <w:bookmarkEnd w:id="91"/>
      <w:bookmarkEnd w:id="92"/>
      <w:bookmarkEnd w:id="93"/>
    </w:p>
    <w:p w14:paraId="347E90ED" w14:textId="77777777" w:rsidR="00B8403F" w:rsidRDefault="00B8403F" w:rsidP="00FE1856">
      <w:pPr>
        <w:pStyle w:val="gmail-m3551828975308139041msolistparagraph"/>
        <w:spacing w:beforeAutospacing="0"/>
        <w:rPr>
          <w:rFonts w:eastAsia="Times New Roman"/>
          <w:lang w:val="en-GB"/>
        </w:rPr>
      </w:pPr>
      <w:bookmarkStart w:id="94" w:name="_Toc78019882"/>
      <w:r>
        <w:rPr>
          <w:rFonts w:eastAsia="Times New Roman"/>
          <w:lang w:val="en-AU"/>
        </w:rPr>
        <w:t xml:space="preserve">Provide access for Lecigon PEG J for long-term channelling of medication Lecigon to the small intestine when used in conjunction with the Lecigon PEG J, intestinal tube. </w:t>
      </w:r>
    </w:p>
    <w:p w14:paraId="768A93DC" w14:textId="77777777" w:rsidR="00B8403F" w:rsidRDefault="00B8403F" w:rsidP="00FE1856">
      <w:pPr>
        <w:pStyle w:val="gmail-m3551828975308139041msolistparagraph"/>
        <w:spacing w:beforeAutospacing="0"/>
        <w:rPr>
          <w:rFonts w:eastAsia="Times New Roman"/>
          <w:lang w:val="en-GB"/>
        </w:rPr>
      </w:pPr>
      <w:r>
        <w:rPr>
          <w:rFonts w:eastAsia="Times New Roman"/>
          <w:lang w:val="en-AU"/>
        </w:rPr>
        <w:t xml:space="preserve">Enteral nutrition may be channelled directly to the stomach in parallel with medication delivery to the intestine. </w:t>
      </w:r>
    </w:p>
    <w:p w14:paraId="3D574EDE" w14:textId="77777777" w:rsidR="00B8403F" w:rsidRDefault="00B8403F">
      <w:pPr>
        <w:pStyle w:val="Overskrift2"/>
        <w:numPr>
          <w:ilvl w:val="1"/>
          <w:numId w:val="35"/>
        </w:numPr>
        <w:rPr>
          <w:rFonts w:cs="Open Sans"/>
          <w:lang w:val="en-AU"/>
        </w:rPr>
      </w:pPr>
      <w:bookmarkStart w:id="95" w:name="_Toc112239213"/>
      <w:r>
        <w:rPr>
          <w:rFonts w:cs="Open Sans"/>
          <w:lang w:val="en-AU"/>
        </w:rPr>
        <w:t>Clinical benefit</w:t>
      </w:r>
      <w:bookmarkEnd w:id="95"/>
    </w:p>
    <w:p w14:paraId="59795C82" w14:textId="77777777" w:rsidR="00B8403F" w:rsidRDefault="00B8403F" w:rsidP="00FE1856">
      <w:pPr>
        <w:rPr>
          <w:lang w:val="en-US"/>
        </w:rPr>
      </w:pPr>
      <w:r w:rsidRPr="00056773">
        <w:rPr>
          <w:lang w:val="en-US"/>
        </w:rPr>
        <w:t xml:space="preserve">The Lecigon PEG is intended to provide a long-term </w:t>
      </w:r>
      <w:r>
        <w:rPr>
          <w:lang w:val="en-US"/>
        </w:rPr>
        <w:t xml:space="preserve">gastric </w:t>
      </w:r>
      <w:r w:rsidRPr="00056773">
        <w:rPr>
          <w:lang w:val="en-US"/>
        </w:rPr>
        <w:t xml:space="preserve">portal for enteral access to channel Lecigon medication to the small intestine when used in conjunction with the Lecigon PEG J, intestinal tube. </w:t>
      </w:r>
    </w:p>
    <w:p w14:paraId="1FDEDA78" w14:textId="77777777" w:rsidR="00B8403F" w:rsidRDefault="00B8403F" w:rsidP="00FE1856">
      <w:pPr>
        <w:rPr>
          <w:lang w:val="en-US"/>
        </w:rPr>
      </w:pPr>
      <w:r w:rsidRPr="00056773">
        <w:rPr>
          <w:lang w:val="en-US"/>
        </w:rPr>
        <w:t xml:space="preserve">As needed, enteral nutrition may be administered directly to the stomach in parallel with medication delivery to the intestine. </w:t>
      </w:r>
    </w:p>
    <w:p w14:paraId="436FEF02" w14:textId="77777777" w:rsidR="00B8403F" w:rsidRPr="00A377D0" w:rsidRDefault="00B8403F">
      <w:pPr>
        <w:pStyle w:val="Overskrift2"/>
        <w:numPr>
          <w:ilvl w:val="1"/>
          <w:numId w:val="35"/>
        </w:numPr>
        <w:rPr>
          <w:rFonts w:cs="Open Sans"/>
          <w:lang w:val="en-AU"/>
        </w:rPr>
      </w:pPr>
      <w:bookmarkStart w:id="96" w:name="_Toc90463055"/>
      <w:bookmarkStart w:id="97" w:name="_Toc90463267"/>
      <w:bookmarkStart w:id="98" w:name="_Toc112239214"/>
      <w:bookmarkStart w:id="99" w:name="_Hlk91505936"/>
      <w:r w:rsidRPr="00A377D0">
        <w:rPr>
          <w:rFonts w:cs="Open Sans"/>
          <w:lang w:val="en-AU"/>
        </w:rPr>
        <w:t>Contraindications</w:t>
      </w:r>
      <w:bookmarkEnd w:id="94"/>
      <w:bookmarkEnd w:id="96"/>
      <w:bookmarkEnd w:id="97"/>
      <w:bookmarkEnd w:id="98"/>
    </w:p>
    <w:p w14:paraId="3830E928" w14:textId="77777777" w:rsidR="00B8403F" w:rsidRPr="00A377D0" w:rsidRDefault="00B8403F">
      <w:pPr>
        <w:pStyle w:val="Overskrift3"/>
        <w:numPr>
          <w:ilvl w:val="2"/>
          <w:numId w:val="35"/>
        </w:numPr>
        <w:ind w:left="1800" w:hanging="180"/>
        <w:rPr>
          <w:rFonts w:cs="Open Sans"/>
          <w:lang w:val="en-AU"/>
        </w:rPr>
      </w:pPr>
      <w:bookmarkStart w:id="100" w:name="_Toc78019883"/>
      <w:bookmarkStart w:id="101" w:name="_Toc90463056"/>
      <w:bookmarkStart w:id="102" w:name="_Toc90463268"/>
      <w:bookmarkStart w:id="103" w:name="_Toc112239215"/>
      <w:bookmarkStart w:id="104" w:name="_Hlk91505562"/>
      <w:bookmarkEnd w:id="99"/>
      <w:r w:rsidRPr="00A377D0">
        <w:rPr>
          <w:rFonts w:cs="Open Sans"/>
          <w:lang w:val="en-AU"/>
        </w:rPr>
        <w:t>Absolute Contraindications</w:t>
      </w:r>
      <w:bookmarkEnd w:id="100"/>
      <w:bookmarkEnd w:id="101"/>
      <w:bookmarkEnd w:id="102"/>
      <w:bookmarkEnd w:id="103"/>
    </w:p>
    <w:bookmarkEnd w:id="104"/>
    <w:p w14:paraId="476D7DAB" w14:textId="77777777" w:rsidR="00B8403F" w:rsidRPr="00A377D0" w:rsidRDefault="00B8403F" w:rsidP="00B8403F">
      <w:pPr>
        <w:pStyle w:val="Listeafsnit"/>
        <w:numPr>
          <w:ilvl w:val="0"/>
          <w:numId w:val="8"/>
        </w:numPr>
        <w:rPr>
          <w:rFonts w:cs="Open Sans"/>
          <w:lang w:val="en-AU"/>
        </w:rPr>
      </w:pPr>
      <w:r w:rsidRPr="00A377D0">
        <w:rPr>
          <w:rFonts w:cs="Open Sans"/>
          <w:lang w:val="en-AU"/>
        </w:rPr>
        <w:t xml:space="preserve">Lack of transillumination and positive needle aspiration test </w:t>
      </w:r>
    </w:p>
    <w:p w14:paraId="4E7AF6AA" w14:textId="77777777" w:rsidR="00B8403F" w:rsidRPr="00A377D0" w:rsidRDefault="00B8403F" w:rsidP="00B8403F">
      <w:pPr>
        <w:pStyle w:val="Listeafsnit"/>
        <w:numPr>
          <w:ilvl w:val="0"/>
          <w:numId w:val="8"/>
        </w:numPr>
        <w:rPr>
          <w:rFonts w:cs="Open Sans"/>
          <w:lang w:val="en-AU"/>
        </w:rPr>
      </w:pPr>
      <w:r w:rsidRPr="00A377D0">
        <w:rPr>
          <w:rFonts w:cs="Open Sans"/>
          <w:lang w:val="en-AU"/>
        </w:rPr>
        <w:t xml:space="preserve">Known or suspected intestinal obstruction </w:t>
      </w:r>
    </w:p>
    <w:p w14:paraId="5E55C706" w14:textId="77777777" w:rsidR="00B8403F" w:rsidRDefault="00B8403F" w:rsidP="00B8403F">
      <w:pPr>
        <w:pStyle w:val="Listeafsnit"/>
        <w:numPr>
          <w:ilvl w:val="0"/>
          <w:numId w:val="8"/>
        </w:numPr>
        <w:rPr>
          <w:rFonts w:cs="Open Sans"/>
          <w:lang w:val="en-AU"/>
        </w:rPr>
      </w:pPr>
      <w:r w:rsidRPr="00A377D0">
        <w:rPr>
          <w:rFonts w:cs="Open Sans"/>
          <w:lang w:val="en-AU"/>
        </w:rPr>
        <w:t xml:space="preserve">Sepsis </w:t>
      </w:r>
    </w:p>
    <w:p w14:paraId="1BC12745" w14:textId="77777777" w:rsidR="00B8403F" w:rsidRPr="00A377D0" w:rsidRDefault="00B8403F" w:rsidP="00B8403F">
      <w:pPr>
        <w:pStyle w:val="Listeafsnit"/>
        <w:numPr>
          <w:ilvl w:val="0"/>
          <w:numId w:val="8"/>
        </w:numPr>
        <w:rPr>
          <w:rFonts w:cs="Open Sans"/>
          <w:lang w:val="en-AU"/>
        </w:rPr>
      </w:pPr>
      <w:r w:rsidRPr="00A377D0">
        <w:rPr>
          <w:rFonts w:cs="Open Sans"/>
          <w:lang w:val="en-AU"/>
        </w:rPr>
        <w:t xml:space="preserve">Active peritonitis </w:t>
      </w:r>
    </w:p>
    <w:p w14:paraId="5C0C3FBB" w14:textId="77777777" w:rsidR="00B8403F" w:rsidRPr="00A377D0" w:rsidRDefault="00B8403F" w:rsidP="00B8403F">
      <w:pPr>
        <w:pStyle w:val="Listeafsnit"/>
        <w:numPr>
          <w:ilvl w:val="0"/>
          <w:numId w:val="8"/>
        </w:numPr>
        <w:rPr>
          <w:rFonts w:cs="Open Sans"/>
          <w:lang w:val="en-AU"/>
        </w:rPr>
      </w:pPr>
      <w:r w:rsidRPr="00A377D0">
        <w:rPr>
          <w:rFonts w:cs="Open Sans"/>
          <w:lang w:val="en-AU"/>
        </w:rPr>
        <w:t xml:space="preserve">Serious </w:t>
      </w:r>
      <w:r>
        <w:rPr>
          <w:rFonts w:cs="Open Sans"/>
          <w:lang w:val="en-AU"/>
        </w:rPr>
        <w:t>peritonitis</w:t>
      </w:r>
      <w:r w:rsidRPr="00A377D0">
        <w:rPr>
          <w:rFonts w:cs="Open Sans"/>
          <w:lang w:val="en-AU"/>
        </w:rPr>
        <w:t xml:space="preserve"> </w:t>
      </w:r>
    </w:p>
    <w:p w14:paraId="5CF5D594" w14:textId="77777777" w:rsidR="00B8403F" w:rsidRPr="00A377D0" w:rsidRDefault="00B8403F" w:rsidP="00B8403F">
      <w:pPr>
        <w:pStyle w:val="Listeafsnit"/>
        <w:numPr>
          <w:ilvl w:val="0"/>
          <w:numId w:val="8"/>
        </w:numPr>
        <w:rPr>
          <w:rFonts w:cs="Open Sans"/>
          <w:lang w:val="en-AU"/>
        </w:rPr>
      </w:pPr>
      <w:r>
        <w:rPr>
          <w:rFonts w:cs="Open Sans"/>
          <w:lang w:val="en-AU"/>
        </w:rPr>
        <w:t>Peritoneal Carcinoma</w:t>
      </w:r>
    </w:p>
    <w:p w14:paraId="5E0F7724" w14:textId="77777777" w:rsidR="00B8403F" w:rsidRPr="00A377D0" w:rsidRDefault="00B8403F">
      <w:pPr>
        <w:pStyle w:val="Overskrift3"/>
        <w:numPr>
          <w:ilvl w:val="2"/>
          <w:numId w:val="35"/>
        </w:numPr>
        <w:ind w:left="1800" w:hanging="180"/>
        <w:rPr>
          <w:rFonts w:cs="Open Sans"/>
          <w:lang w:val="en-AU"/>
        </w:rPr>
      </w:pPr>
      <w:bookmarkStart w:id="105" w:name="_Toc90463057"/>
      <w:bookmarkStart w:id="106" w:name="_Toc90463269"/>
      <w:bookmarkStart w:id="107" w:name="_Toc112239216"/>
      <w:r w:rsidRPr="00A377D0">
        <w:rPr>
          <w:rFonts w:cs="Open Sans"/>
          <w:lang w:val="en-AU"/>
        </w:rPr>
        <w:t>Relatives contr</w:t>
      </w:r>
      <w:r>
        <w:rPr>
          <w:rFonts w:cs="Open Sans"/>
          <w:lang w:val="en-AU"/>
        </w:rPr>
        <w:t>a</w:t>
      </w:r>
      <w:r w:rsidRPr="00A377D0">
        <w:rPr>
          <w:rFonts w:cs="Open Sans"/>
          <w:lang w:val="en-AU"/>
        </w:rPr>
        <w:t>indications</w:t>
      </w:r>
      <w:bookmarkEnd w:id="105"/>
      <w:bookmarkEnd w:id="106"/>
      <w:bookmarkEnd w:id="107"/>
      <w:r w:rsidRPr="00A377D0">
        <w:rPr>
          <w:rFonts w:cs="Open Sans"/>
          <w:lang w:val="en-AU"/>
        </w:rPr>
        <w:t xml:space="preserve"> </w:t>
      </w:r>
    </w:p>
    <w:p w14:paraId="125A7AE5" w14:textId="77777777" w:rsidR="00B8403F" w:rsidRDefault="00B8403F" w:rsidP="00B8403F">
      <w:pPr>
        <w:pStyle w:val="Listeafsnit"/>
        <w:numPr>
          <w:ilvl w:val="0"/>
          <w:numId w:val="9"/>
        </w:numPr>
        <w:rPr>
          <w:rFonts w:cs="Open Sans"/>
          <w:lang w:val="en-AU"/>
        </w:rPr>
      </w:pPr>
      <w:r>
        <w:rPr>
          <w:rFonts w:cs="Open Sans"/>
          <w:lang w:val="en-AU"/>
        </w:rPr>
        <w:t>Serious Coagulation disorders</w:t>
      </w:r>
    </w:p>
    <w:p w14:paraId="34295C5D" w14:textId="77777777" w:rsidR="00B8403F" w:rsidRDefault="00B8403F" w:rsidP="00B8403F">
      <w:pPr>
        <w:pStyle w:val="Listeafsnit"/>
        <w:numPr>
          <w:ilvl w:val="0"/>
          <w:numId w:val="9"/>
        </w:numPr>
        <w:rPr>
          <w:rFonts w:cs="Open Sans"/>
          <w:lang w:val="en-AU"/>
        </w:rPr>
      </w:pPr>
      <w:r w:rsidRPr="00A377D0">
        <w:rPr>
          <w:rFonts w:cs="Open Sans"/>
          <w:lang w:val="en-AU"/>
        </w:rPr>
        <w:t xml:space="preserve">Ascites </w:t>
      </w:r>
    </w:p>
    <w:p w14:paraId="31C925F7" w14:textId="77777777" w:rsidR="00B8403F" w:rsidRPr="00A377D0" w:rsidRDefault="00B8403F" w:rsidP="00B8403F">
      <w:pPr>
        <w:pStyle w:val="Listeafsnit"/>
        <w:numPr>
          <w:ilvl w:val="0"/>
          <w:numId w:val="9"/>
        </w:numPr>
        <w:rPr>
          <w:rFonts w:cs="Open Sans"/>
          <w:lang w:val="en-AU"/>
        </w:rPr>
      </w:pPr>
      <w:r>
        <w:rPr>
          <w:rFonts w:cs="Open Sans"/>
          <w:lang w:val="en-AU"/>
        </w:rPr>
        <w:t>N</w:t>
      </w:r>
      <w:r w:rsidRPr="00A377D0">
        <w:rPr>
          <w:rFonts w:cs="Open Sans"/>
          <w:lang w:val="en-AU"/>
        </w:rPr>
        <w:t>eoplastic</w:t>
      </w:r>
      <w:r>
        <w:rPr>
          <w:rFonts w:cs="Open Sans"/>
          <w:lang w:val="en-AU"/>
        </w:rPr>
        <w:t xml:space="preserve"> disease</w:t>
      </w:r>
    </w:p>
    <w:p w14:paraId="0CC247D4" w14:textId="77777777" w:rsidR="00B8403F" w:rsidRDefault="00B8403F" w:rsidP="00B8403F">
      <w:pPr>
        <w:pStyle w:val="Listeafsnit"/>
        <w:numPr>
          <w:ilvl w:val="0"/>
          <w:numId w:val="9"/>
        </w:numPr>
        <w:rPr>
          <w:rFonts w:cs="Open Sans"/>
          <w:lang w:val="en-AU"/>
        </w:rPr>
      </w:pPr>
      <w:r w:rsidRPr="00A377D0">
        <w:rPr>
          <w:rFonts w:cs="Open Sans"/>
          <w:lang w:val="en-AU"/>
        </w:rPr>
        <w:t>inflammatory, and infiltrative diseases of the gastric and abdominal walls.</w:t>
      </w:r>
    </w:p>
    <w:p w14:paraId="4CF2CA89" w14:textId="77777777" w:rsidR="00C95276" w:rsidRPr="00C95276" w:rsidRDefault="00C95276" w:rsidP="00C95276">
      <w:pPr>
        <w:rPr>
          <w:rFonts w:cs="Open Sans"/>
          <w:lang w:val="en-AU"/>
        </w:rPr>
      </w:pPr>
    </w:p>
    <w:p w14:paraId="144A545A" w14:textId="77777777" w:rsidR="00B8403F" w:rsidRDefault="00B8403F">
      <w:pPr>
        <w:pStyle w:val="Overskrift2"/>
        <w:numPr>
          <w:ilvl w:val="1"/>
          <w:numId w:val="35"/>
        </w:numPr>
        <w:rPr>
          <w:rFonts w:cs="Open Sans"/>
          <w:lang w:val="en-AU"/>
        </w:rPr>
      </w:pPr>
      <w:bookmarkStart w:id="108" w:name="_Toc90463058"/>
      <w:bookmarkStart w:id="109" w:name="_Toc90463270"/>
      <w:bookmarkStart w:id="110" w:name="_Toc112239217"/>
      <w:r>
        <w:rPr>
          <w:rFonts w:cs="Open Sans"/>
          <w:lang w:val="en-AU"/>
        </w:rPr>
        <w:t>Summary of safety and clinical performance</w:t>
      </w:r>
      <w:bookmarkEnd w:id="108"/>
      <w:bookmarkEnd w:id="109"/>
      <w:bookmarkEnd w:id="110"/>
    </w:p>
    <w:p w14:paraId="0292CD5A" w14:textId="45FD624D" w:rsidR="00B8403F" w:rsidRPr="00570016" w:rsidRDefault="00585515" w:rsidP="00B8403F">
      <w:pPr>
        <w:pStyle w:val="Listeafsnit"/>
        <w:rPr>
          <w:lang w:val="en-US"/>
        </w:rPr>
      </w:pPr>
      <w:bookmarkStart w:id="111" w:name="_Hlk85489922"/>
      <w:r>
        <w:rPr>
          <w:noProof/>
        </w:rPr>
        <mc:AlternateContent>
          <mc:Choice Requires="wps">
            <w:drawing>
              <wp:anchor distT="0" distB="0" distL="114300" distR="114300" simplePos="0" relativeHeight="252033024" behindDoc="0" locked="0" layoutInCell="1" allowOverlap="1" wp14:anchorId="24B0F8A5" wp14:editId="343F8F29">
                <wp:simplePos x="0" y="0"/>
                <wp:positionH relativeFrom="page">
                  <wp:posOffset>0</wp:posOffset>
                </wp:positionH>
                <wp:positionV relativeFrom="page">
                  <wp:posOffset>819785</wp:posOffset>
                </wp:positionV>
                <wp:extent cx="520065" cy="4230370"/>
                <wp:effectExtent l="0" t="0" r="0" b="0"/>
                <wp:wrapNone/>
                <wp:docPr id="558315594"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FA406E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2A930CC"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2FC1BF2D"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36CFFC9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41AE6A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70F89C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A2593D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EA4DB4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57DBDB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3E2E31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22E3D7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2F82DA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4B0F8A5" id="_x0000_s1054" type="#_x0000_t202" style="position:absolute;margin-left:0;margin-top:64.55pt;width:40.95pt;height:333.1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gE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Z8dBG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qk9oBLICAABeBQAADgAA&#10;AAAAAAAAAAAAAAAuAgAAZHJzL2Uyb0RvYy54bWxQSwECLQAUAAYACAAAACEAf91iStwAAAAHAQAA&#10;DwAAAAAAAAAAAAAAAAAMBQAAZHJzL2Rvd25yZXYueG1sUEsFBgAAAAAEAAQA8wAAABUGAAAAAA==&#10;" filled="f" stroked="f">
                <v:textbox>
                  <w:txbxContent>
                    <w:p w14:paraId="6FA406E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2A930CC"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2FC1BF2D"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36CFFC9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41AE6A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70F89C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A2593D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EA4DB4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57DBDB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3E2E31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22E3D7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2F82DA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570016">
        <w:rPr>
          <w:lang w:val="en-US"/>
        </w:rPr>
        <w:t xml:space="preserve">The Summary of Safety and clinical performance (SSCP) is available in the European database on medical devices (Eudamed) under technical file basic UDI-DI: </w:t>
      </w:r>
    </w:p>
    <w:p w14:paraId="54DCA234" w14:textId="77777777" w:rsidR="00B8403F" w:rsidRPr="00570016" w:rsidRDefault="00B8403F" w:rsidP="00B8403F">
      <w:pPr>
        <w:pStyle w:val="Listeafsnit"/>
        <w:jc w:val="center"/>
        <w:rPr>
          <w:lang w:val="en-US"/>
        </w:rPr>
      </w:pPr>
      <w:r w:rsidRPr="00570016">
        <w:rPr>
          <w:b/>
          <w:bCs/>
          <w:i/>
          <w:iCs/>
          <w:lang w:val="en-US"/>
        </w:rPr>
        <w:t>5745000321LecigonPEG4N</w:t>
      </w:r>
    </w:p>
    <w:p w14:paraId="2F477AB0" w14:textId="77777777" w:rsidR="00B8403F" w:rsidRPr="00570016" w:rsidRDefault="00B8403F" w:rsidP="00B8403F">
      <w:pPr>
        <w:pStyle w:val="Listeafsnit"/>
        <w:rPr>
          <w:lang w:val="en-US"/>
        </w:rPr>
      </w:pPr>
      <w:r w:rsidRPr="00570016">
        <w:rPr>
          <w:lang w:val="en-US"/>
        </w:rPr>
        <w:t xml:space="preserve">See link: </w:t>
      </w:r>
      <w:hyperlink r:id="rId56" w:history="1">
        <w:r w:rsidRPr="00570016">
          <w:rPr>
            <w:rStyle w:val="Hyperlink"/>
            <w:lang w:val="en-US"/>
          </w:rPr>
          <w:t>https://ec.europa.eu/tools/eudamed</w:t>
        </w:r>
      </w:hyperlink>
      <w:r w:rsidRPr="00570016">
        <w:rPr>
          <w:lang w:val="en-US"/>
        </w:rPr>
        <w:t xml:space="preserve"> </w:t>
      </w:r>
      <w:bookmarkEnd w:id="111"/>
    </w:p>
    <w:p w14:paraId="643A7B97" w14:textId="7F1D8D49" w:rsidR="00B8403F" w:rsidRPr="00A377D0" w:rsidRDefault="00B8403F" w:rsidP="00B8403F">
      <w:pPr>
        <w:pStyle w:val="Overskrift2"/>
        <w:rPr>
          <w:lang w:val="en-AU"/>
        </w:rPr>
      </w:pPr>
      <w:bookmarkStart w:id="112" w:name="_Toc112239218"/>
      <w:bookmarkStart w:id="113" w:name="_Toc78019885"/>
      <w:bookmarkStart w:id="114" w:name="_Toc90463060"/>
      <w:bookmarkStart w:id="115" w:name="_Toc90463272"/>
      <w:r>
        <w:rPr>
          <w:lang w:val="en-AU"/>
        </w:rPr>
        <w:t>3.7 Materials</w:t>
      </w:r>
      <w:bookmarkEnd w:id="112"/>
    </w:p>
    <w:p w14:paraId="32A43EE6" w14:textId="77777777" w:rsidR="00B8403F" w:rsidRPr="00FB27FE" w:rsidRDefault="00B8403F" w:rsidP="00B8403F">
      <w:pPr>
        <w:rPr>
          <w:lang w:val="en-US"/>
        </w:rPr>
      </w:pPr>
      <w:r w:rsidRPr="00FB27FE">
        <w:rPr>
          <w:lang w:val="en-US"/>
        </w:rPr>
        <w:t xml:space="preserve">The Lecigon PEG is an implantable device and the patient is exposed to the </w:t>
      </w:r>
      <w:r>
        <w:rPr>
          <w:lang w:val="en-US"/>
        </w:rPr>
        <w:t xml:space="preserve">100% </w:t>
      </w:r>
      <w:r w:rsidRPr="00FB27FE">
        <w:rPr>
          <w:lang w:val="en-US"/>
        </w:rPr>
        <w:t>P</w:t>
      </w:r>
      <w:r>
        <w:rPr>
          <w:lang w:val="en-US"/>
        </w:rPr>
        <w:t>olyurethane</w:t>
      </w:r>
      <w:r w:rsidRPr="00FB27FE">
        <w:rPr>
          <w:lang w:val="en-US"/>
        </w:rPr>
        <w:t xml:space="preserve"> tube on the skin and mucosal layer, and a silicon retention plate in the inner gastric wall. </w:t>
      </w:r>
    </w:p>
    <w:p w14:paraId="620DDEBC" w14:textId="77777777" w:rsidR="00B8403F" w:rsidRDefault="00B8403F" w:rsidP="00B8403F">
      <w:pPr>
        <w:rPr>
          <w:lang w:val="en-US"/>
        </w:rPr>
      </w:pPr>
      <w:r>
        <w:rPr>
          <w:lang w:val="en-US"/>
        </w:rPr>
        <w:t>T</w:t>
      </w:r>
      <w:r w:rsidRPr="00FB27FE">
        <w:rPr>
          <w:lang w:val="en-US"/>
        </w:rPr>
        <w:t xml:space="preserve">he PenBlade scalpel blade is made of </w:t>
      </w:r>
      <w:r>
        <w:rPr>
          <w:lang w:val="en-US"/>
        </w:rPr>
        <w:t xml:space="preserve">100% </w:t>
      </w:r>
      <w:r w:rsidRPr="00FB27FE">
        <w:rPr>
          <w:lang w:val="en-US"/>
        </w:rPr>
        <w:t>stainless steel</w:t>
      </w:r>
      <w:r>
        <w:rPr>
          <w:lang w:val="en-US"/>
        </w:rPr>
        <w:t xml:space="preserve"> and is used under the operation</w:t>
      </w:r>
      <w:r w:rsidRPr="00FB27FE">
        <w:rPr>
          <w:lang w:val="en-US"/>
        </w:rPr>
        <w:t>.</w:t>
      </w:r>
    </w:p>
    <w:p w14:paraId="4926C2B0" w14:textId="77777777" w:rsidR="00B8403F" w:rsidRPr="00A377D0" w:rsidRDefault="00B8403F" w:rsidP="00B8403F">
      <w:pPr>
        <w:pStyle w:val="Overskrift2"/>
        <w:rPr>
          <w:lang w:val="en-AU"/>
        </w:rPr>
      </w:pPr>
      <w:bookmarkStart w:id="116" w:name="_Toc112239219"/>
      <w:r>
        <w:rPr>
          <w:lang w:val="en-AU"/>
        </w:rPr>
        <w:t>3.8 Expected lifetime of the device</w:t>
      </w:r>
      <w:bookmarkEnd w:id="116"/>
    </w:p>
    <w:p w14:paraId="6F07C575" w14:textId="77777777" w:rsidR="00B8403F" w:rsidRDefault="00B8403F" w:rsidP="00B8403F">
      <w:pPr>
        <w:rPr>
          <w:lang w:val="en-US"/>
        </w:rPr>
      </w:pPr>
      <w:r w:rsidRPr="00FB27FE">
        <w:rPr>
          <w:lang w:val="en-US"/>
        </w:rPr>
        <w:t>The Lecigon PEG</w:t>
      </w:r>
      <w:r>
        <w:rPr>
          <w:lang w:val="en-US"/>
        </w:rPr>
        <w:t xml:space="preserve"> can be intact for at least 12 months.</w:t>
      </w:r>
      <w:r w:rsidRPr="00E745DC">
        <w:rPr>
          <w:noProof/>
          <w:lang w:val="en-US"/>
        </w:rPr>
        <w:t xml:space="preserve"> </w:t>
      </w:r>
      <w:r>
        <w:rPr>
          <w:noProof/>
          <w:lang w:val="en-US"/>
        </w:rPr>
        <w:t>T</w:t>
      </w:r>
      <w:r>
        <w:rPr>
          <w:lang w:val="en-US"/>
        </w:rPr>
        <w:t>ube, stoma care and monitoring as per hospital protocol is required to determine when to replace the device.</w:t>
      </w:r>
    </w:p>
    <w:p w14:paraId="182F0C72" w14:textId="77777777" w:rsidR="00B8403F" w:rsidRPr="00A377D0" w:rsidRDefault="00B8403F" w:rsidP="00B8403F">
      <w:pPr>
        <w:pStyle w:val="Overskrift2"/>
        <w:rPr>
          <w:lang w:val="en-AU"/>
        </w:rPr>
      </w:pPr>
      <w:r>
        <w:rPr>
          <w:lang w:val="en-AU"/>
        </w:rPr>
        <w:t>3.9 PATIENT IFU</w:t>
      </w:r>
    </w:p>
    <w:p w14:paraId="112BE616" w14:textId="12526C9D" w:rsidR="00B8403F" w:rsidRPr="00FB27FE" w:rsidRDefault="00B8403F" w:rsidP="00B8403F">
      <w:pPr>
        <w:rPr>
          <w:lang w:val="en-US"/>
        </w:rPr>
      </w:pPr>
      <w:r>
        <w:rPr>
          <w:lang w:val="en-US"/>
        </w:rPr>
        <w:t>There is a patient IFU on the innoventamedica.com webpage. This provides the patient relevant information.</w:t>
      </w:r>
    </w:p>
    <w:p w14:paraId="5C268407" w14:textId="77777777" w:rsidR="00B8403F" w:rsidRPr="00A377D0" w:rsidRDefault="00B8403F">
      <w:pPr>
        <w:pStyle w:val="Overskrift1"/>
        <w:numPr>
          <w:ilvl w:val="0"/>
          <w:numId w:val="35"/>
        </w:numPr>
        <w:rPr>
          <w:rFonts w:cs="Open Sans"/>
          <w:lang w:val="en-AU"/>
        </w:rPr>
      </w:pPr>
      <w:bookmarkStart w:id="117" w:name="_Toc112239220"/>
      <w:r w:rsidRPr="00A377D0">
        <w:rPr>
          <w:rFonts w:cs="Open Sans"/>
          <w:lang w:val="en-AU"/>
        </w:rPr>
        <w:t>Warnings</w:t>
      </w:r>
      <w:bookmarkEnd w:id="113"/>
      <w:bookmarkEnd w:id="114"/>
      <w:bookmarkEnd w:id="115"/>
      <w:bookmarkEnd w:id="117"/>
    </w:p>
    <w:p w14:paraId="4CA3D68F" w14:textId="77777777" w:rsidR="00B8403F" w:rsidRPr="00A377D0" w:rsidRDefault="00B8403F">
      <w:pPr>
        <w:pStyle w:val="Overskrift2"/>
        <w:numPr>
          <w:ilvl w:val="1"/>
          <w:numId w:val="35"/>
        </w:numPr>
        <w:rPr>
          <w:rFonts w:cs="Open Sans"/>
          <w:lang w:val="en-AU"/>
        </w:rPr>
      </w:pPr>
      <w:bookmarkStart w:id="118" w:name="_Toc78019886"/>
      <w:bookmarkStart w:id="119" w:name="_Toc90463061"/>
      <w:bookmarkStart w:id="120" w:name="_Toc90463273"/>
      <w:bookmarkStart w:id="121" w:name="_Toc112239221"/>
      <w:r w:rsidRPr="00A377D0">
        <w:rPr>
          <w:rFonts w:cs="Open Sans"/>
          <w:lang w:val="en-AU"/>
        </w:rPr>
        <w:t>Concerning sterility, single use</w:t>
      </w:r>
      <w:bookmarkEnd w:id="118"/>
      <w:r w:rsidRPr="00A377D0">
        <w:rPr>
          <w:rFonts w:cs="Open Sans"/>
          <w:lang w:val="en-AU"/>
        </w:rPr>
        <w:t xml:space="preserve"> and storage</w:t>
      </w:r>
      <w:bookmarkEnd w:id="119"/>
      <w:bookmarkEnd w:id="120"/>
      <w:bookmarkEnd w:id="121"/>
    </w:p>
    <w:p w14:paraId="446B19DE"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 xml:space="preserve">This product is for single use only. </w:t>
      </w:r>
    </w:p>
    <w:p w14:paraId="5BCC4565"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Dispose of the device if the sterility barrier is broken or damaged.</w:t>
      </w:r>
    </w:p>
    <w:p w14:paraId="468F152C"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This is a sterile single-use product. Do not</w:t>
      </w:r>
      <w:r w:rsidRPr="004626D8">
        <w:rPr>
          <w:rFonts w:cs="Open Sans"/>
          <w:color w:val="A6A6A6" w:themeColor="background1" w:themeShade="A6"/>
          <w:spacing w:val="-3"/>
          <w:lang w:val="en-AU"/>
        </w:rPr>
        <w:t xml:space="preserve"> </w:t>
      </w:r>
      <w:r w:rsidRPr="004626D8">
        <w:rPr>
          <w:rFonts w:cs="Open Sans"/>
          <w:color w:val="A6A6A6" w:themeColor="background1" w:themeShade="A6"/>
          <w:lang w:val="en-AU"/>
        </w:rPr>
        <w:t xml:space="preserve">reuse. Reuse creates a potential risk of patient or user infection. </w:t>
      </w:r>
    </w:p>
    <w:p w14:paraId="7A2C1EE2"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Please note the shelf life of the</w:t>
      </w:r>
      <w:r w:rsidRPr="004626D8">
        <w:rPr>
          <w:rFonts w:cs="Open Sans"/>
          <w:color w:val="A6A6A6" w:themeColor="background1" w:themeShade="A6"/>
          <w:spacing w:val="-8"/>
          <w:lang w:val="en-AU"/>
        </w:rPr>
        <w:t xml:space="preserve"> </w:t>
      </w:r>
      <w:r w:rsidRPr="004626D8">
        <w:rPr>
          <w:rFonts w:cs="Open Sans"/>
          <w:color w:val="A6A6A6" w:themeColor="background1" w:themeShade="A6"/>
          <w:lang w:val="en-AU"/>
        </w:rPr>
        <w:t xml:space="preserve">product </w:t>
      </w:r>
      <w:bookmarkStart w:id="122" w:name="_Hlk78182359"/>
      <w:r w:rsidRPr="004626D8">
        <w:rPr>
          <w:rFonts w:cs="Open Sans"/>
          <w:color w:val="A6A6A6" w:themeColor="background1" w:themeShade="A6"/>
          <w:lang w:val="en-AU"/>
        </w:rPr>
        <w:t>and do not use expired products</w:t>
      </w:r>
    </w:p>
    <w:p w14:paraId="09A9C582"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Reprocessing may compromise the structural integrity of the device</w:t>
      </w:r>
    </w:p>
    <w:bookmarkEnd w:id="122"/>
    <w:p w14:paraId="510AB403"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 xml:space="preserve">Contamination of the device may lead to injury, illness of the patient. </w:t>
      </w:r>
    </w:p>
    <w:p w14:paraId="3F306E42"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Do not use if the expiry date is exceeded</w:t>
      </w:r>
    </w:p>
    <w:p w14:paraId="4002BA7C" w14:textId="77777777" w:rsidR="00B8403F" w:rsidRPr="004626D8" w:rsidRDefault="00B8403F" w:rsidP="00B8403F">
      <w:pPr>
        <w:pStyle w:val="Listeafsnit"/>
        <w:numPr>
          <w:ilvl w:val="0"/>
          <w:numId w:val="10"/>
        </w:numPr>
        <w:rPr>
          <w:rFonts w:cs="Open Sans"/>
          <w:color w:val="A6A6A6" w:themeColor="background1" w:themeShade="A6"/>
          <w:lang w:val="en-AU"/>
        </w:rPr>
      </w:pPr>
      <w:r w:rsidRPr="004626D8">
        <w:rPr>
          <w:rFonts w:cs="Open Sans"/>
          <w:color w:val="A6A6A6" w:themeColor="background1" w:themeShade="A6"/>
          <w:lang w:val="en-AU"/>
        </w:rPr>
        <w:t>Do not store at extreme temperatures.</w:t>
      </w:r>
    </w:p>
    <w:p w14:paraId="43B8FF16" w14:textId="77777777" w:rsidR="00B8403F" w:rsidRPr="00A377D0" w:rsidRDefault="00B8403F">
      <w:pPr>
        <w:pStyle w:val="Overskrift2"/>
        <w:numPr>
          <w:ilvl w:val="1"/>
          <w:numId w:val="35"/>
        </w:numPr>
        <w:rPr>
          <w:rFonts w:cs="Open Sans"/>
          <w:lang w:val="en-AU"/>
        </w:rPr>
      </w:pPr>
      <w:bookmarkStart w:id="123" w:name="_Toc78019887"/>
      <w:bookmarkStart w:id="124" w:name="_Toc90463062"/>
      <w:bookmarkStart w:id="125" w:name="_Toc90463274"/>
      <w:bookmarkStart w:id="126" w:name="_Toc112239222"/>
      <w:r w:rsidRPr="00A377D0">
        <w:rPr>
          <w:rFonts w:cs="Open Sans"/>
          <w:lang w:val="en-AU"/>
        </w:rPr>
        <w:t>Insertion</w:t>
      </w:r>
      <w:bookmarkEnd w:id="123"/>
      <w:bookmarkEnd w:id="124"/>
      <w:bookmarkEnd w:id="125"/>
      <w:bookmarkEnd w:id="126"/>
    </w:p>
    <w:p w14:paraId="2B1ED93E"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 xml:space="preserve">The Lecigon PEG (15 FR or 20 FR) serves as a portal for the </w:t>
      </w:r>
      <w:r>
        <w:rPr>
          <w:rFonts w:cs="Open Sans"/>
          <w:color w:val="A6A6A6" w:themeColor="background1" w:themeShade="A6"/>
          <w:lang w:val="en-AU"/>
        </w:rPr>
        <w:t>administration</w:t>
      </w:r>
      <w:r w:rsidRPr="004626D8">
        <w:rPr>
          <w:rFonts w:cs="Open Sans"/>
          <w:color w:val="A6A6A6" w:themeColor="background1" w:themeShade="A6"/>
          <w:lang w:val="en-AU"/>
        </w:rPr>
        <w:t>. The Lecigon PEG must be positioned according to the relevant instructions for use.</w:t>
      </w:r>
    </w:p>
    <w:p w14:paraId="5980E8BA"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There is a possibility that the guide thread could snap when pulled with excessive force.</w:t>
      </w:r>
    </w:p>
    <w:p w14:paraId="416D132B"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Remove the PEG no sooner than 10-14 days after it has been positioned, otherwise there is a risk of peritonitis</w:t>
      </w:r>
    </w:p>
    <w:p w14:paraId="10852C2B" w14:textId="77777777" w:rsidR="00B8403F" w:rsidRPr="00A377D0" w:rsidRDefault="00B8403F">
      <w:pPr>
        <w:pStyle w:val="Overskrift2"/>
        <w:numPr>
          <w:ilvl w:val="1"/>
          <w:numId w:val="35"/>
        </w:numPr>
        <w:rPr>
          <w:rFonts w:cs="Open Sans"/>
          <w:lang w:val="en-AU"/>
        </w:rPr>
      </w:pPr>
      <w:bookmarkStart w:id="127" w:name="_Toc90463063"/>
      <w:bookmarkStart w:id="128" w:name="_Toc90463275"/>
      <w:bookmarkStart w:id="129" w:name="_Toc112239223"/>
      <w:r w:rsidRPr="00A377D0">
        <w:rPr>
          <w:rFonts w:cs="Open Sans"/>
          <w:lang w:val="en-AU"/>
        </w:rPr>
        <w:t>Device compatibility</w:t>
      </w:r>
      <w:bookmarkEnd w:id="127"/>
      <w:bookmarkEnd w:id="128"/>
      <w:bookmarkEnd w:id="129"/>
    </w:p>
    <w:p w14:paraId="5FFC3567" w14:textId="77777777" w:rsidR="00B8403F" w:rsidRPr="004626D8" w:rsidRDefault="00B8403F" w:rsidP="00B8403F">
      <w:pPr>
        <w:pStyle w:val="Listeafsnit"/>
        <w:numPr>
          <w:ilvl w:val="0"/>
          <w:numId w:val="16"/>
        </w:numPr>
        <w:rPr>
          <w:rFonts w:cs="Open Sans"/>
          <w:color w:val="A6A6A6" w:themeColor="background1" w:themeShade="A6"/>
          <w:lang w:val="en-AU"/>
        </w:rPr>
      </w:pPr>
      <w:r w:rsidRPr="004626D8">
        <w:rPr>
          <w:rFonts w:cs="Open Sans"/>
          <w:color w:val="A6A6A6" w:themeColor="background1" w:themeShade="A6"/>
          <w:lang w:val="en-AU"/>
        </w:rPr>
        <w:t>Use the provided</w:t>
      </w:r>
      <w:r>
        <w:rPr>
          <w:rFonts w:cs="Open Sans"/>
          <w:color w:val="A6A6A6" w:themeColor="background1" w:themeShade="A6"/>
          <w:lang w:val="en-AU"/>
        </w:rPr>
        <w:t xml:space="preserve"> enteral</w:t>
      </w:r>
      <w:r w:rsidRPr="004626D8">
        <w:rPr>
          <w:rFonts w:cs="Open Sans"/>
          <w:color w:val="A6A6A6" w:themeColor="background1" w:themeShade="A6"/>
          <w:lang w:val="en-AU"/>
        </w:rPr>
        <w:t xml:space="preserve"> infusion pump as per hospital protocol</w:t>
      </w:r>
    </w:p>
    <w:p w14:paraId="69998AB4" w14:textId="510EC139" w:rsidR="00B8403F" w:rsidRPr="004626D8" w:rsidRDefault="00585515" w:rsidP="00B8403F">
      <w:pPr>
        <w:pStyle w:val="Listeafsnit"/>
        <w:numPr>
          <w:ilvl w:val="0"/>
          <w:numId w:val="16"/>
        </w:numPr>
        <w:rPr>
          <w:rFonts w:cs="Open Sans"/>
          <w:color w:val="A6A6A6" w:themeColor="background1" w:themeShade="A6"/>
          <w:lang w:val="en-AU"/>
        </w:rPr>
      </w:pPr>
      <w:r>
        <w:rPr>
          <w:noProof/>
        </w:rPr>
        <mc:AlternateContent>
          <mc:Choice Requires="wps">
            <w:drawing>
              <wp:anchor distT="0" distB="0" distL="114300" distR="114300" simplePos="0" relativeHeight="252035072" behindDoc="0" locked="0" layoutInCell="1" allowOverlap="1" wp14:anchorId="3E1785E4" wp14:editId="27786208">
                <wp:simplePos x="0" y="0"/>
                <wp:positionH relativeFrom="page">
                  <wp:posOffset>0</wp:posOffset>
                </wp:positionH>
                <wp:positionV relativeFrom="page">
                  <wp:posOffset>819785</wp:posOffset>
                </wp:positionV>
                <wp:extent cx="520065" cy="4230370"/>
                <wp:effectExtent l="0" t="0" r="0" b="0"/>
                <wp:wrapNone/>
                <wp:docPr id="1453034842"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77D831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51AA41B" w14:textId="77777777" w:rsidR="009526E9"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13E4E8C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4FC2C3B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DDBA19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DD2203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12A2D5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A1AB408"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D7964A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51855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1A37D7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81036A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E1785E4" id="_x0000_s1055" type="#_x0000_t202" style="position:absolute;left:0;text-align:left;margin-left:0;margin-top:64.55pt;width:40.95pt;height:333.1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78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6CI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9jau/LICAABeBQAADgAA&#10;AAAAAAAAAAAAAAAuAgAAZHJzL2Uyb0RvYy54bWxQSwECLQAUAAYACAAAACEAf91iStwAAAAHAQAA&#10;DwAAAAAAAAAAAAAAAAAMBQAAZHJzL2Rvd25yZXYueG1sUEsFBgAAAAAEAAQA8wAAABUGAAAAAA==&#10;" filled="f" stroked="f">
                <v:textbox>
                  <w:txbxContent>
                    <w:p w14:paraId="477D8315"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51AA41B" w14:textId="77777777" w:rsidR="009526E9"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13E4E8C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4FC2C3B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DDBA19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DD2203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12A2D5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A1AB408"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D7964A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51855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1A37D7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81036A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4626D8">
        <w:rPr>
          <w:rFonts w:cs="Open Sans"/>
          <w:color w:val="A6A6A6" w:themeColor="background1" w:themeShade="A6"/>
          <w:lang w:val="en-AU"/>
        </w:rPr>
        <w:t>Under no circumstances use an infusion pump designed for parental administration (risk of misconnection)</w:t>
      </w:r>
    </w:p>
    <w:p w14:paraId="426B16DF" w14:textId="4E183913" w:rsidR="00B8403F" w:rsidRPr="004626D8" w:rsidRDefault="00B8403F" w:rsidP="00B8403F">
      <w:pPr>
        <w:pStyle w:val="Listeafsnit"/>
        <w:numPr>
          <w:ilvl w:val="0"/>
          <w:numId w:val="16"/>
        </w:numPr>
        <w:rPr>
          <w:rFonts w:cs="Open Sans"/>
          <w:color w:val="A6A6A6" w:themeColor="background1" w:themeShade="A6"/>
          <w:lang w:val="en-AU"/>
        </w:rPr>
      </w:pPr>
      <w:r w:rsidRPr="004626D8">
        <w:rPr>
          <w:rFonts w:cs="Open Sans"/>
          <w:color w:val="A6A6A6" w:themeColor="background1" w:themeShade="A6"/>
          <w:lang w:val="en-AU"/>
        </w:rPr>
        <w:t>The PenBlade scalpel is sharp and can cause damage when used improperly</w:t>
      </w:r>
    </w:p>
    <w:p w14:paraId="2159500A" w14:textId="77777777" w:rsidR="00B8403F" w:rsidRPr="004626D8" w:rsidRDefault="00B8403F" w:rsidP="00B8403F">
      <w:pPr>
        <w:pStyle w:val="Listeafsnit"/>
        <w:numPr>
          <w:ilvl w:val="0"/>
          <w:numId w:val="16"/>
        </w:numPr>
        <w:rPr>
          <w:rFonts w:cs="Open Sans"/>
          <w:color w:val="A6A6A6" w:themeColor="background1" w:themeShade="A6"/>
          <w:lang w:val="en-AU"/>
        </w:rPr>
      </w:pPr>
      <w:r w:rsidRPr="004626D8">
        <w:rPr>
          <w:rFonts w:cs="Open Sans"/>
          <w:color w:val="A6A6A6" w:themeColor="background1" w:themeShade="A6"/>
          <w:lang w:val="en-AU"/>
        </w:rPr>
        <w:t>Th the button for extending the blade jams, do not use force to extend the blade</w:t>
      </w:r>
    </w:p>
    <w:p w14:paraId="7A60601A" w14:textId="77777777" w:rsidR="00B8403F" w:rsidRPr="004626D8" w:rsidRDefault="00B8403F" w:rsidP="00B8403F">
      <w:pPr>
        <w:pStyle w:val="Listeafsnit"/>
        <w:numPr>
          <w:ilvl w:val="0"/>
          <w:numId w:val="16"/>
        </w:numPr>
        <w:rPr>
          <w:rFonts w:cs="Open Sans"/>
          <w:color w:val="A6A6A6" w:themeColor="background1" w:themeShade="A6"/>
          <w:lang w:val="en-AU"/>
        </w:rPr>
      </w:pPr>
      <w:r w:rsidRPr="004626D8">
        <w:rPr>
          <w:rFonts w:cs="Open Sans"/>
          <w:color w:val="A6A6A6" w:themeColor="background1" w:themeShade="A6"/>
          <w:lang w:val="en-AU"/>
        </w:rPr>
        <w:t>Do not cover the tip of the PenBlade with your hand or other parts of the body when extending the blade</w:t>
      </w:r>
    </w:p>
    <w:p w14:paraId="4F4AFD9F" w14:textId="6292012A" w:rsidR="00B8403F" w:rsidRPr="00B8403F" w:rsidRDefault="00B8403F" w:rsidP="00B8403F">
      <w:pPr>
        <w:pStyle w:val="Listeafsnit"/>
        <w:numPr>
          <w:ilvl w:val="0"/>
          <w:numId w:val="16"/>
        </w:numPr>
        <w:rPr>
          <w:rFonts w:cs="Open Sans"/>
          <w:color w:val="A6A6A6" w:themeColor="background1" w:themeShade="A6"/>
          <w:lang w:val="en-AU"/>
        </w:rPr>
      </w:pPr>
      <w:r w:rsidRPr="004626D8">
        <w:rPr>
          <w:rFonts w:cs="Open Sans"/>
          <w:color w:val="A6A6A6" w:themeColor="background1" w:themeShade="A6"/>
          <w:lang w:val="en-AU"/>
        </w:rPr>
        <w:t>Always retract the scalpel blade after use and when putting down the PenBlade</w:t>
      </w:r>
    </w:p>
    <w:p w14:paraId="0AF0897E" w14:textId="77777777" w:rsidR="00B8403F" w:rsidRPr="00A377D0" w:rsidRDefault="00B8403F">
      <w:pPr>
        <w:pStyle w:val="Overskrift1"/>
        <w:numPr>
          <w:ilvl w:val="0"/>
          <w:numId w:val="35"/>
        </w:numPr>
        <w:rPr>
          <w:rFonts w:cs="Open Sans"/>
          <w:lang w:val="en-AU"/>
        </w:rPr>
      </w:pPr>
      <w:bookmarkStart w:id="130" w:name="_Toc78019888"/>
      <w:bookmarkStart w:id="131" w:name="_Toc90463064"/>
      <w:bookmarkStart w:id="132" w:name="_Toc90463276"/>
      <w:bookmarkStart w:id="133" w:name="_Toc112239224"/>
      <w:r w:rsidRPr="00A377D0">
        <w:rPr>
          <w:rFonts w:cs="Open Sans"/>
          <w:lang w:val="en-AU"/>
        </w:rPr>
        <w:t>Precautions</w:t>
      </w:r>
      <w:bookmarkEnd w:id="130"/>
      <w:bookmarkEnd w:id="131"/>
      <w:bookmarkEnd w:id="132"/>
      <w:bookmarkEnd w:id="133"/>
    </w:p>
    <w:p w14:paraId="48D75A40" w14:textId="77777777" w:rsidR="00B8403F"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If there is any doubt about tube placement, endoscopic or x-ray confirmation should be performed.</w:t>
      </w:r>
    </w:p>
    <w:p w14:paraId="08AE1AED"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Do not use alcohol containing products with this tube as they may result in damage to the tube.</w:t>
      </w:r>
    </w:p>
    <w:p w14:paraId="1A4BA920"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Ointments should be used only if strictly indicated and only for limited periods. Products which contain the polyvidone/ iodine complex should be avoided where possible to prevent material damage to the tube.</w:t>
      </w:r>
    </w:p>
    <w:p w14:paraId="63A3FED9" w14:textId="77777777" w:rsidR="00B8403F" w:rsidRPr="004626D8" w:rsidRDefault="00B8403F" w:rsidP="00B8403F">
      <w:pPr>
        <w:pStyle w:val="Listeafsnit"/>
        <w:ind w:left="1211"/>
        <w:rPr>
          <w:rFonts w:cs="Open Sans"/>
          <w:color w:val="A6A6A6" w:themeColor="background1" w:themeShade="A6"/>
          <w:lang w:val="en-AU"/>
        </w:rPr>
      </w:pPr>
    </w:p>
    <w:p w14:paraId="2574BCF3"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 xml:space="preserve">The tube should remain under moderate tension for 24 hours to promote good adaptation of the stomach wall to the abdominal wall. After that, the tube should be loosened. </w:t>
      </w:r>
      <w:r>
        <w:rPr>
          <w:rFonts w:cs="Open Sans"/>
          <w:color w:val="A6A6A6" w:themeColor="background1" w:themeShade="A6"/>
          <w:lang w:val="en-AU"/>
        </w:rPr>
        <w:t>To</w:t>
      </w:r>
      <w:r w:rsidRPr="004626D8">
        <w:rPr>
          <w:rFonts w:cs="Open Sans"/>
          <w:color w:val="A6A6A6" w:themeColor="background1" w:themeShade="A6"/>
          <w:lang w:val="en-AU"/>
        </w:rPr>
        <w:t xml:space="preserve"> secur</w:t>
      </w:r>
      <w:r>
        <w:rPr>
          <w:rFonts w:cs="Open Sans"/>
          <w:color w:val="A6A6A6" w:themeColor="background1" w:themeShade="A6"/>
          <w:lang w:val="en-AU"/>
        </w:rPr>
        <w:t>e</w:t>
      </w:r>
      <w:r w:rsidRPr="004626D8">
        <w:rPr>
          <w:rFonts w:cs="Open Sans"/>
          <w:color w:val="A6A6A6" w:themeColor="background1" w:themeShade="A6"/>
          <w:lang w:val="en-AU"/>
        </w:rPr>
        <w:t>, leave approx. 5-10mm additional space. Do not pull the tube too hard on the outside, otherwise pressure necrosis can occur.</w:t>
      </w:r>
    </w:p>
    <w:p w14:paraId="0A818242" w14:textId="77777777" w:rsidR="00B8403F" w:rsidRPr="004626D8" w:rsidRDefault="00B8403F" w:rsidP="00B8403F">
      <w:pPr>
        <w:pStyle w:val="Listeafsnit"/>
        <w:rPr>
          <w:rFonts w:cs="Open Sans"/>
          <w:color w:val="A6A6A6" w:themeColor="background1" w:themeShade="A6"/>
          <w:lang w:val="en-AU"/>
        </w:rPr>
      </w:pPr>
    </w:p>
    <w:p w14:paraId="256ED87F" w14:textId="77777777" w:rsidR="00B8403F" w:rsidRPr="004626D8" w:rsidRDefault="00B8403F" w:rsidP="00B8403F">
      <w:pPr>
        <w:pStyle w:val="Listeafsnit"/>
        <w:numPr>
          <w:ilvl w:val="0"/>
          <w:numId w:val="11"/>
        </w:numPr>
        <w:rPr>
          <w:rFonts w:cs="Open Sans"/>
          <w:color w:val="A6A6A6" w:themeColor="background1" w:themeShade="A6"/>
          <w:lang w:val="en-AU"/>
        </w:rPr>
      </w:pPr>
      <w:r w:rsidRPr="004626D8">
        <w:rPr>
          <w:rFonts w:cs="Open Sans"/>
          <w:color w:val="A6A6A6" w:themeColor="background1" w:themeShade="A6"/>
          <w:lang w:val="en-AU"/>
        </w:rPr>
        <w:t>If the tube is clogged, it needs to be changed. Under no circumstances should the tube be cleared by force or using a guide wire. Ot</w:t>
      </w:r>
      <w:r>
        <w:rPr>
          <w:rFonts w:cs="Open Sans"/>
          <w:color w:val="A6A6A6" w:themeColor="background1" w:themeShade="A6"/>
          <w:lang w:val="en-AU"/>
        </w:rPr>
        <w:t>h</w:t>
      </w:r>
      <w:r w:rsidRPr="004626D8">
        <w:rPr>
          <w:rFonts w:cs="Open Sans"/>
          <w:color w:val="A6A6A6" w:themeColor="background1" w:themeShade="A6"/>
          <w:lang w:val="en-AU"/>
        </w:rPr>
        <w:t>erwise</w:t>
      </w:r>
      <w:r>
        <w:rPr>
          <w:rFonts w:cs="Open Sans"/>
          <w:color w:val="A6A6A6" w:themeColor="background1" w:themeShade="A6"/>
          <w:lang w:val="en-AU"/>
        </w:rPr>
        <w:t>,</w:t>
      </w:r>
      <w:r w:rsidRPr="004626D8">
        <w:rPr>
          <w:rFonts w:cs="Open Sans"/>
          <w:color w:val="A6A6A6" w:themeColor="background1" w:themeShade="A6"/>
          <w:lang w:val="en-AU"/>
        </w:rPr>
        <w:t xml:space="preserve"> there is a risk of perforating the tube</w:t>
      </w:r>
    </w:p>
    <w:p w14:paraId="287454A8" w14:textId="77777777" w:rsidR="00B8403F" w:rsidRPr="004626D8" w:rsidRDefault="00B8403F" w:rsidP="00B8403F">
      <w:pPr>
        <w:pStyle w:val="Listeafsnit"/>
        <w:rPr>
          <w:rFonts w:cs="Open Sans"/>
          <w:color w:val="A6A6A6" w:themeColor="background1" w:themeShade="A6"/>
          <w:lang w:val="en-AU"/>
        </w:rPr>
      </w:pPr>
    </w:p>
    <w:p w14:paraId="3A797978" w14:textId="3392FAF5" w:rsidR="00B8403F" w:rsidRPr="00B8403F" w:rsidRDefault="00B8403F" w:rsidP="00944E2D">
      <w:pPr>
        <w:pStyle w:val="Listeafsnit"/>
        <w:numPr>
          <w:ilvl w:val="0"/>
          <w:numId w:val="11"/>
        </w:numPr>
        <w:rPr>
          <w:rFonts w:cs="Open Sans"/>
          <w:lang w:val="en-AU"/>
        </w:rPr>
      </w:pPr>
      <w:r w:rsidRPr="00B8403F">
        <w:rPr>
          <w:rFonts w:cs="Open Sans"/>
          <w:color w:val="A6A6A6" w:themeColor="background1" w:themeShade="A6"/>
          <w:lang w:val="en-AU"/>
        </w:rPr>
        <w:t>Do not use fluids containing acids, particularly fruit teas or fruit juices, in conjunction with the tube, as they can cause coagulation which may clog the tube.</w:t>
      </w:r>
    </w:p>
    <w:p w14:paraId="6135B693" w14:textId="3956B2DA" w:rsidR="00B8403F" w:rsidRPr="00533E06" w:rsidRDefault="00B8403F">
      <w:pPr>
        <w:pStyle w:val="Overskrift1"/>
        <w:numPr>
          <w:ilvl w:val="0"/>
          <w:numId w:val="35"/>
        </w:numPr>
        <w:rPr>
          <w:rFonts w:cs="Open Sans"/>
          <w:lang w:val="en-AU"/>
        </w:rPr>
      </w:pPr>
      <w:bookmarkStart w:id="134" w:name="_Toc90463066"/>
      <w:bookmarkStart w:id="135" w:name="_Toc90463278"/>
      <w:bookmarkStart w:id="136" w:name="_Toc112239226"/>
      <w:r w:rsidRPr="00A377D0">
        <w:rPr>
          <w:rFonts w:cs="Open Sans"/>
          <w:lang w:val="en-AU"/>
        </w:rPr>
        <w:t xml:space="preserve">Gastrointestinal and Gastrointestinal </w:t>
      </w:r>
      <w:r w:rsidRPr="00533E06">
        <w:rPr>
          <w:rFonts w:cs="Open Sans"/>
          <w:lang w:val="en-AU"/>
        </w:rPr>
        <w:t xml:space="preserve">procedure-related </w:t>
      </w:r>
      <w:r>
        <w:rPr>
          <w:rFonts w:cs="Open Sans"/>
          <w:lang w:val="en-AU"/>
        </w:rPr>
        <w:t xml:space="preserve">      </w:t>
      </w:r>
      <w:r w:rsidRPr="00533E06">
        <w:rPr>
          <w:rFonts w:cs="Open Sans"/>
          <w:lang w:val="en-AU"/>
        </w:rPr>
        <w:t>risks</w:t>
      </w:r>
      <w:bookmarkEnd w:id="134"/>
      <w:bookmarkEnd w:id="135"/>
      <w:bookmarkEnd w:id="136"/>
    </w:p>
    <w:p w14:paraId="64AA1844" w14:textId="77777777" w:rsidR="00B8403F" w:rsidRPr="00A377D0" w:rsidRDefault="00B8403F" w:rsidP="00B8403F">
      <w:pPr>
        <w:rPr>
          <w:rFonts w:cs="Open Sans"/>
          <w:lang w:val="en-AU"/>
        </w:rPr>
      </w:pPr>
      <w:r w:rsidRPr="00A377D0">
        <w:rPr>
          <w:rFonts w:cs="Open Sans"/>
          <w:lang w:val="en-AU"/>
        </w:rPr>
        <w:t xml:space="preserve">Because Lecigon is administered using a PEG-J, gastrointestinal complications can occur. </w:t>
      </w:r>
    </w:p>
    <w:p w14:paraId="6C71D400" w14:textId="77777777" w:rsidR="00B8403F" w:rsidRPr="00A377D0" w:rsidRDefault="00B8403F" w:rsidP="00B8403F">
      <w:pPr>
        <w:rPr>
          <w:rFonts w:cs="Open Sans"/>
          <w:lang w:val="en-AU"/>
        </w:rPr>
      </w:pPr>
      <w:r w:rsidRPr="00A377D0">
        <w:rPr>
          <w:rFonts w:cs="Open Sans"/>
          <w:lang w:val="en-AU"/>
        </w:rPr>
        <w:t xml:space="preserve">These </w:t>
      </w:r>
      <w:r>
        <w:rPr>
          <w:rFonts w:cs="Open Sans"/>
          <w:lang w:val="en-AU"/>
        </w:rPr>
        <w:t xml:space="preserve">device related </w:t>
      </w:r>
      <w:r w:rsidRPr="00A377D0">
        <w:rPr>
          <w:rFonts w:cs="Open Sans"/>
          <w:lang w:val="en-AU"/>
        </w:rPr>
        <w:t>complications include:</w:t>
      </w:r>
    </w:p>
    <w:p w14:paraId="65DEE208" w14:textId="77777777" w:rsidR="00B8403F" w:rsidRPr="00A377D0" w:rsidRDefault="00B8403F" w:rsidP="00B8403F">
      <w:pPr>
        <w:pStyle w:val="Listeafsnit"/>
        <w:numPr>
          <w:ilvl w:val="0"/>
          <w:numId w:val="12"/>
        </w:numPr>
        <w:rPr>
          <w:rFonts w:cs="Open Sans"/>
          <w:lang w:val="en-AU"/>
        </w:rPr>
      </w:pPr>
      <w:r w:rsidRPr="00A377D0">
        <w:rPr>
          <w:rFonts w:cs="Open Sans"/>
          <w:lang w:val="en-AU"/>
        </w:rPr>
        <w:t>Bezoar</w:t>
      </w:r>
    </w:p>
    <w:p w14:paraId="32924B9C" w14:textId="77777777" w:rsidR="00B8403F" w:rsidRPr="00A377D0" w:rsidRDefault="00B8403F" w:rsidP="00B8403F">
      <w:pPr>
        <w:pStyle w:val="Listeafsnit"/>
        <w:numPr>
          <w:ilvl w:val="0"/>
          <w:numId w:val="12"/>
        </w:numPr>
        <w:rPr>
          <w:rFonts w:cs="Open Sans"/>
          <w:lang w:val="en-AU"/>
        </w:rPr>
      </w:pPr>
      <w:r w:rsidRPr="00A377D0">
        <w:rPr>
          <w:rFonts w:cs="Open Sans"/>
          <w:lang w:val="en-AU"/>
        </w:rPr>
        <w:t>Ileus</w:t>
      </w:r>
    </w:p>
    <w:p w14:paraId="316B7F6E" w14:textId="77777777" w:rsidR="00B8403F" w:rsidRPr="00A377D0" w:rsidRDefault="00B8403F" w:rsidP="00B8403F">
      <w:pPr>
        <w:pStyle w:val="Listeafsnit"/>
        <w:numPr>
          <w:ilvl w:val="0"/>
          <w:numId w:val="12"/>
        </w:numPr>
        <w:rPr>
          <w:rFonts w:cs="Open Sans"/>
          <w:lang w:val="en-AU"/>
        </w:rPr>
      </w:pPr>
      <w:r w:rsidRPr="00A377D0">
        <w:rPr>
          <w:rFonts w:cs="Open Sans"/>
          <w:lang w:val="en-AU"/>
        </w:rPr>
        <w:t>Implant site erosion/ulcer</w:t>
      </w:r>
    </w:p>
    <w:p w14:paraId="04047E0D" w14:textId="77777777" w:rsidR="00B8403F" w:rsidRPr="00A377D0" w:rsidRDefault="00B8403F" w:rsidP="00B8403F">
      <w:pPr>
        <w:pStyle w:val="Listeafsnit"/>
        <w:numPr>
          <w:ilvl w:val="0"/>
          <w:numId w:val="12"/>
        </w:numPr>
        <w:rPr>
          <w:rFonts w:cs="Open Sans"/>
          <w:lang w:val="en-AU"/>
        </w:rPr>
      </w:pPr>
      <w:r w:rsidRPr="00A377D0">
        <w:rPr>
          <w:rFonts w:cs="Open Sans"/>
          <w:lang w:val="en-AU"/>
        </w:rPr>
        <w:t>intestinal h</w:t>
      </w:r>
      <w:r>
        <w:rPr>
          <w:rFonts w:cs="Open Sans"/>
          <w:lang w:val="en-AU"/>
        </w:rPr>
        <w:t>a</w:t>
      </w:r>
      <w:r w:rsidRPr="00A377D0">
        <w:rPr>
          <w:rFonts w:cs="Open Sans"/>
          <w:lang w:val="en-AU"/>
        </w:rPr>
        <w:t>emorrhage</w:t>
      </w:r>
      <w:r>
        <w:rPr>
          <w:rFonts w:cs="Open Sans"/>
          <w:lang w:val="en-AU"/>
        </w:rPr>
        <w:t>*</w:t>
      </w:r>
    </w:p>
    <w:p w14:paraId="3B645918" w14:textId="77777777" w:rsidR="00B8403F" w:rsidRPr="00A377D0" w:rsidRDefault="00B8403F" w:rsidP="00B8403F">
      <w:pPr>
        <w:pStyle w:val="Listeafsnit"/>
        <w:numPr>
          <w:ilvl w:val="0"/>
          <w:numId w:val="12"/>
        </w:numPr>
        <w:rPr>
          <w:rFonts w:cs="Open Sans"/>
          <w:lang w:val="en-AU"/>
        </w:rPr>
      </w:pPr>
      <w:r w:rsidRPr="00A377D0">
        <w:rPr>
          <w:rFonts w:cs="Open Sans"/>
          <w:lang w:val="en-AU"/>
        </w:rPr>
        <w:t>Intestinal ischemia</w:t>
      </w:r>
      <w:r>
        <w:rPr>
          <w:rFonts w:cs="Open Sans"/>
          <w:lang w:val="en-AU"/>
        </w:rPr>
        <w:t>*</w:t>
      </w:r>
    </w:p>
    <w:p w14:paraId="13BAB32E" w14:textId="77777777" w:rsidR="00B8403F" w:rsidRPr="00A377D0" w:rsidRDefault="00B8403F" w:rsidP="00B8403F">
      <w:pPr>
        <w:pStyle w:val="Listeafsnit"/>
        <w:numPr>
          <w:ilvl w:val="0"/>
          <w:numId w:val="12"/>
        </w:numPr>
        <w:rPr>
          <w:rFonts w:cs="Open Sans"/>
          <w:lang w:val="en-AU"/>
        </w:rPr>
      </w:pPr>
      <w:r w:rsidRPr="00A377D0">
        <w:rPr>
          <w:rFonts w:cs="Open Sans"/>
          <w:lang w:val="en-AU"/>
        </w:rPr>
        <w:t>Intestinal obstruction</w:t>
      </w:r>
    </w:p>
    <w:p w14:paraId="7C78ADCB" w14:textId="77777777" w:rsidR="00B8403F" w:rsidRPr="00A377D0" w:rsidRDefault="00B8403F" w:rsidP="00B8403F">
      <w:pPr>
        <w:pStyle w:val="Listeafsnit"/>
        <w:numPr>
          <w:ilvl w:val="0"/>
          <w:numId w:val="12"/>
        </w:numPr>
        <w:rPr>
          <w:rFonts w:cs="Open Sans"/>
          <w:lang w:val="en-AU"/>
        </w:rPr>
      </w:pPr>
      <w:r w:rsidRPr="00A377D0">
        <w:rPr>
          <w:rFonts w:cs="Open Sans"/>
          <w:lang w:val="en-AU"/>
        </w:rPr>
        <w:t>Intestinal perforation</w:t>
      </w:r>
      <w:r>
        <w:rPr>
          <w:rFonts w:cs="Open Sans"/>
          <w:lang w:val="en-AU"/>
        </w:rPr>
        <w:t>*</w:t>
      </w:r>
    </w:p>
    <w:p w14:paraId="3CB04CE4" w14:textId="77777777" w:rsidR="00B8403F" w:rsidRPr="00A377D0" w:rsidRDefault="00B8403F" w:rsidP="00B8403F">
      <w:pPr>
        <w:pStyle w:val="Listeafsnit"/>
        <w:numPr>
          <w:ilvl w:val="0"/>
          <w:numId w:val="12"/>
        </w:numPr>
        <w:rPr>
          <w:rFonts w:cs="Open Sans"/>
          <w:lang w:val="en-AU"/>
        </w:rPr>
      </w:pPr>
      <w:r w:rsidRPr="00A377D0">
        <w:rPr>
          <w:rFonts w:cs="Open Sans"/>
          <w:lang w:val="en-AU"/>
        </w:rPr>
        <w:t>Intussusception</w:t>
      </w:r>
    </w:p>
    <w:p w14:paraId="5282A251" w14:textId="77777777" w:rsidR="00B8403F" w:rsidRPr="00A377D0" w:rsidRDefault="00B8403F" w:rsidP="00B8403F">
      <w:pPr>
        <w:pStyle w:val="Listeafsnit"/>
        <w:numPr>
          <w:ilvl w:val="0"/>
          <w:numId w:val="12"/>
        </w:numPr>
        <w:rPr>
          <w:rFonts w:cs="Open Sans"/>
          <w:lang w:val="en-AU"/>
        </w:rPr>
      </w:pPr>
      <w:r w:rsidRPr="00A377D0">
        <w:rPr>
          <w:rFonts w:cs="Open Sans"/>
          <w:lang w:val="en-AU"/>
        </w:rPr>
        <w:t>Pancreatitis</w:t>
      </w:r>
    </w:p>
    <w:p w14:paraId="7899CEF2" w14:textId="77777777" w:rsidR="00B8403F" w:rsidRPr="00A377D0" w:rsidRDefault="00B8403F" w:rsidP="00B8403F">
      <w:pPr>
        <w:pStyle w:val="Listeafsnit"/>
        <w:numPr>
          <w:ilvl w:val="0"/>
          <w:numId w:val="12"/>
        </w:numPr>
        <w:rPr>
          <w:rFonts w:cs="Open Sans"/>
          <w:lang w:val="en-AU"/>
        </w:rPr>
      </w:pPr>
      <w:r w:rsidRPr="00A377D0">
        <w:rPr>
          <w:rFonts w:cs="Open Sans"/>
          <w:lang w:val="en-AU"/>
        </w:rPr>
        <w:t>Peritonitis</w:t>
      </w:r>
    </w:p>
    <w:p w14:paraId="3FA50BBB" w14:textId="77777777" w:rsidR="00B8403F" w:rsidRPr="00A377D0" w:rsidRDefault="00B8403F" w:rsidP="00B8403F">
      <w:pPr>
        <w:pStyle w:val="Listeafsnit"/>
        <w:numPr>
          <w:ilvl w:val="0"/>
          <w:numId w:val="12"/>
        </w:numPr>
        <w:rPr>
          <w:rFonts w:cs="Open Sans"/>
          <w:lang w:val="en-AU"/>
        </w:rPr>
      </w:pPr>
      <w:r w:rsidRPr="00A377D0">
        <w:rPr>
          <w:rFonts w:cs="Open Sans"/>
          <w:lang w:val="en-AU"/>
        </w:rPr>
        <w:t>Pneumoperitoneum</w:t>
      </w:r>
      <w:r>
        <w:rPr>
          <w:rFonts w:cs="Open Sans"/>
          <w:lang w:val="en-AU"/>
        </w:rPr>
        <w:t>*</w:t>
      </w:r>
    </w:p>
    <w:p w14:paraId="39BFDB7A" w14:textId="04FEA940" w:rsidR="00B8403F" w:rsidRPr="00A377D0" w:rsidRDefault="00585515" w:rsidP="00B8403F">
      <w:pPr>
        <w:pStyle w:val="Listeafsnit"/>
        <w:numPr>
          <w:ilvl w:val="0"/>
          <w:numId w:val="12"/>
        </w:numPr>
        <w:rPr>
          <w:rFonts w:cs="Open Sans"/>
          <w:lang w:val="en-AU"/>
        </w:rPr>
      </w:pPr>
      <w:r>
        <w:rPr>
          <w:noProof/>
        </w:rPr>
        <mc:AlternateContent>
          <mc:Choice Requires="wps">
            <w:drawing>
              <wp:anchor distT="0" distB="0" distL="114300" distR="114300" simplePos="0" relativeHeight="252037120" behindDoc="0" locked="0" layoutInCell="1" allowOverlap="1" wp14:anchorId="38AFA024" wp14:editId="449F5F24">
                <wp:simplePos x="0" y="0"/>
                <wp:positionH relativeFrom="page">
                  <wp:posOffset>0</wp:posOffset>
                </wp:positionH>
                <wp:positionV relativeFrom="page">
                  <wp:posOffset>819785</wp:posOffset>
                </wp:positionV>
                <wp:extent cx="520065" cy="4230370"/>
                <wp:effectExtent l="0" t="0" r="0" b="0"/>
                <wp:wrapNone/>
                <wp:docPr id="197869279"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A62913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CAFC40D" w14:textId="2EEC8BD3" w:rsidR="00585515"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r w:rsidR="00585515" w:rsidRPr="00585515">
                              <w:rPr>
                                <w:bCs/>
                                <w:caps w:val="0"/>
                                <w:noProof/>
                                <w:color w:val="000000" w:themeColor="text1"/>
                                <w:spacing w:val="0"/>
                                <w:sz w:val="24"/>
                                <w:szCs w:val="24"/>
                              </w:rPr>
                              <w:t xml:space="preserve"> </w:t>
                            </w:r>
                          </w:p>
                          <w:p w14:paraId="2E0119F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B4DDA4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4BC469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5EDC71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DFB469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BCF3610"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759FAA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1F18F7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B18B36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DA81A1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8AFA024" id="_x0000_s1056" type="#_x0000_t202" style="position:absolute;left:0;text-align:left;margin-left:0;margin-top:64.55pt;width:40.95pt;height:333.1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rN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oR7rNsQIAAF4FAAAOAAAA&#10;AAAAAAAAAAAAAC4CAABkcnMvZTJvRG9jLnhtbFBLAQItABQABgAIAAAAIQB/3WJK3AAAAAcBAAAP&#10;AAAAAAAAAAAAAAAAAAsFAABkcnMvZG93bnJldi54bWxQSwUGAAAAAAQABADzAAAAFAYAAAAA&#10;" filled="f" stroked="f">
                <v:textbox>
                  <w:txbxContent>
                    <w:p w14:paraId="2A629132"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CAFC40D" w14:textId="2EEC8BD3" w:rsidR="00585515"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r w:rsidR="00585515" w:rsidRPr="00585515">
                        <w:rPr>
                          <w:bCs/>
                          <w:caps w:val="0"/>
                          <w:noProof/>
                          <w:color w:val="000000" w:themeColor="text1"/>
                          <w:spacing w:val="0"/>
                          <w:sz w:val="24"/>
                          <w:szCs w:val="24"/>
                        </w:rPr>
                        <w:t xml:space="preserve"> </w:t>
                      </w:r>
                    </w:p>
                    <w:p w14:paraId="2E0119F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B4DDA4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4BC469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5EDC71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DFB469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BCF3610"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759FAA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1F18F7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B18B36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DA81A1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lang w:val="en-AU"/>
        </w:rPr>
        <w:t xml:space="preserve">Postoperative wound infection and </w:t>
      </w:r>
    </w:p>
    <w:p w14:paraId="1053A94C" w14:textId="25949B78" w:rsidR="00B8403F" w:rsidRDefault="00EA2C17" w:rsidP="00B8403F">
      <w:pPr>
        <w:pStyle w:val="Listeafsnit"/>
        <w:numPr>
          <w:ilvl w:val="0"/>
          <w:numId w:val="12"/>
        </w:numPr>
        <w:rPr>
          <w:rFonts w:cs="Open Sans"/>
          <w:lang w:val="en-AU"/>
        </w:rPr>
      </w:pPr>
      <w:r>
        <w:rPr>
          <w:noProof/>
        </w:rPr>
        <mc:AlternateContent>
          <mc:Choice Requires="wps">
            <w:drawing>
              <wp:anchor distT="0" distB="0" distL="114300" distR="114300" simplePos="0" relativeHeight="252180480" behindDoc="0" locked="0" layoutInCell="1" allowOverlap="1" wp14:anchorId="511D21A9" wp14:editId="65A12CC7">
                <wp:simplePos x="0" y="0"/>
                <wp:positionH relativeFrom="page">
                  <wp:posOffset>0</wp:posOffset>
                </wp:positionH>
                <wp:positionV relativeFrom="page">
                  <wp:posOffset>819785</wp:posOffset>
                </wp:positionV>
                <wp:extent cx="520065" cy="4230370"/>
                <wp:effectExtent l="0" t="0" r="0" b="0"/>
                <wp:wrapNone/>
                <wp:docPr id="1742619262"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2C5D61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806F38" w14:textId="6C7C0518" w:rsidR="00EA2C17"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r w:rsidR="00EA2C17" w:rsidRPr="00585515">
                              <w:rPr>
                                <w:bCs/>
                                <w:caps w:val="0"/>
                                <w:noProof/>
                                <w:color w:val="000000" w:themeColor="text1"/>
                                <w:spacing w:val="0"/>
                                <w:sz w:val="24"/>
                                <w:szCs w:val="24"/>
                              </w:rPr>
                              <w:t xml:space="preserve"> </w:t>
                            </w:r>
                          </w:p>
                          <w:p w14:paraId="0237A51E" w14:textId="7777777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2BC62759"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BE044B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5B8367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70DFF98"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F1342EF"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0FBA710"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144DB4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99D94D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D644968"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11D21A9" id="_x0000_s1057" type="#_x0000_t202" style="position:absolute;left:0;text-align:left;margin-left:0;margin-top:64.55pt;width:40.95pt;height:333.1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w1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Hka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tD58NbICAABeBQAADgAA&#10;AAAAAAAAAAAAAAAuAgAAZHJzL2Uyb0RvYy54bWxQSwECLQAUAAYACAAAACEAf91iStwAAAAHAQAA&#10;DwAAAAAAAAAAAAAAAAAMBQAAZHJzL2Rvd25yZXYueG1sUEsFBgAAAAAEAAQA8wAAABUGAAAAAA==&#10;" filled="f" stroked="f">
                <v:textbox>
                  <w:txbxContent>
                    <w:p w14:paraId="42C5D613" w14:textId="77777777" w:rsidR="009526E9" w:rsidRPr="00165CB0"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806F38" w14:textId="6C7C0518" w:rsidR="00EA2C17" w:rsidRPr="00585515" w:rsidRDefault="009526E9" w:rsidP="009526E9">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Pr>
                          <w:bCs/>
                          <w:caps w:val="0"/>
                          <w:noProof/>
                          <w:color w:val="000000" w:themeColor="text1"/>
                          <w:spacing w:val="0"/>
                          <w:sz w:val="24"/>
                          <w:szCs w:val="24"/>
                        </w:rPr>
                        <w:t>E</w:t>
                      </w:r>
                      <w:r w:rsidRPr="00585515">
                        <w:rPr>
                          <w:bCs/>
                          <w:caps w:val="0"/>
                          <w:noProof/>
                          <w:color w:val="000000" w:themeColor="text1"/>
                          <w:spacing w:val="0"/>
                          <w:sz w:val="24"/>
                          <w:szCs w:val="24"/>
                        </w:rPr>
                        <w:t xml:space="preserve"> </w:t>
                      </w:r>
                      <w:r w:rsidR="00EA2C17" w:rsidRPr="00585515">
                        <w:rPr>
                          <w:bCs/>
                          <w:caps w:val="0"/>
                          <w:noProof/>
                          <w:color w:val="000000" w:themeColor="text1"/>
                          <w:spacing w:val="0"/>
                          <w:sz w:val="24"/>
                          <w:szCs w:val="24"/>
                        </w:rPr>
                        <w:t xml:space="preserve"> </w:t>
                      </w:r>
                    </w:p>
                    <w:p w14:paraId="0237A51E" w14:textId="7777777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2BC62759"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BE044B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5B8367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70DFF98"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F1342EF"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0FBA710"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144DB4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99D94D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D644968"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lang w:val="en-AU"/>
        </w:rPr>
        <w:t xml:space="preserve">Sepsis. </w:t>
      </w:r>
    </w:p>
    <w:p w14:paraId="74927125" w14:textId="77777777" w:rsidR="00B8403F" w:rsidRDefault="00B8403F" w:rsidP="00B8403F">
      <w:pPr>
        <w:rPr>
          <w:rFonts w:cs="Open Sans"/>
          <w:lang w:val="en-AU"/>
        </w:rPr>
      </w:pPr>
      <w:r w:rsidRPr="00A377D0">
        <w:rPr>
          <w:rFonts w:cs="Open Sans"/>
          <w:lang w:val="en-AU"/>
        </w:rPr>
        <w:t xml:space="preserve">These complications may result in serious outcomes, such as the need for </w:t>
      </w:r>
      <w:r>
        <w:rPr>
          <w:rFonts w:cs="Open Sans"/>
          <w:lang w:val="en-AU"/>
        </w:rPr>
        <w:t xml:space="preserve">new </w:t>
      </w:r>
      <w:r w:rsidRPr="00A377D0">
        <w:rPr>
          <w:rFonts w:cs="Open Sans"/>
          <w:lang w:val="en-AU"/>
        </w:rPr>
        <w:t xml:space="preserve">surgery or death. </w:t>
      </w:r>
    </w:p>
    <w:p w14:paraId="310B7C8C" w14:textId="77777777" w:rsidR="00B8403F" w:rsidRPr="00A377D0" w:rsidRDefault="00B8403F" w:rsidP="00B8403F">
      <w:pPr>
        <w:rPr>
          <w:rFonts w:cs="Open Sans"/>
          <w:lang w:val="en-AU"/>
        </w:rPr>
      </w:pPr>
      <w:r w:rsidRPr="007967B7">
        <w:rPr>
          <w:rFonts w:cs="Open Sans"/>
          <w:i/>
          <w:iCs/>
          <w:lang w:val="en-AU"/>
        </w:rPr>
        <w:t>*Complications related to the operative and post-operative phase only</w:t>
      </w:r>
      <w:r>
        <w:rPr>
          <w:rFonts w:cs="Open Sans"/>
          <w:lang w:val="en-AU"/>
        </w:rPr>
        <w:t>.</w:t>
      </w:r>
    </w:p>
    <w:p w14:paraId="20B5D41D" w14:textId="77777777" w:rsidR="00B8403F" w:rsidRDefault="00B8403F" w:rsidP="00B8403F">
      <w:pPr>
        <w:pStyle w:val="Listeafsnit"/>
        <w:numPr>
          <w:ilvl w:val="0"/>
          <w:numId w:val="13"/>
        </w:numPr>
        <w:rPr>
          <w:rFonts w:cs="Open Sans"/>
          <w:lang w:val="en-AU"/>
        </w:rPr>
      </w:pPr>
      <w:r w:rsidRPr="00A377D0">
        <w:rPr>
          <w:rFonts w:cs="Open Sans"/>
          <w:lang w:val="en-AU"/>
        </w:rPr>
        <w:t>Instruct patients to notify their healthcare provider immediately if they experience abdominal pain, prolonged constipation, nausea, vomiting, fever, or melanotic stool.</w:t>
      </w:r>
    </w:p>
    <w:p w14:paraId="11DDA2CA" w14:textId="77777777" w:rsidR="00B8403F" w:rsidRPr="00A377D0" w:rsidRDefault="00B8403F">
      <w:pPr>
        <w:pStyle w:val="Overskrift1"/>
        <w:numPr>
          <w:ilvl w:val="0"/>
          <w:numId w:val="35"/>
        </w:numPr>
        <w:rPr>
          <w:rFonts w:cs="Open Sans"/>
          <w:lang w:val="en-AU"/>
        </w:rPr>
      </w:pPr>
      <w:bookmarkStart w:id="137" w:name="_Toc90463067"/>
      <w:bookmarkStart w:id="138" w:name="_Toc90463279"/>
      <w:bookmarkStart w:id="139" w:name="_Toc112239227"/>
      <w:r w:rsidRPr="00A377D0">
        <w:rPr>
          <w:rFonts w:cs="Open Sans"/>
          <w:lang w:val="en-AU"/>
        </w:rPr>
        <w:t>Instructions for use</w:t>
      </w:r>
      <w:bookmarkEnd w:id="137"/>
      <w:bookmarkEnd w:id="138"/>
      <w:bookmarkEnd w:id="139"/>
    </w:p>
    <w:p w14:paraId="7EBAD51A" w14:textId="77777777" w:rsidR="00B8403F" w:rsidRPr="00A377D0" w:rsidRDefault="00B8403F">
      <w:pPr>
        <w:pStyle w:val="Overskrift2"/>
        <w:numPr>
          <w:ilvl w:val="1"/>
          <w:numId w:val="35"/>
        </w:numPr>
        <w:rPr>
          <w:rFonts w:cs="Open Sans"/>
          <w:lang w:val="en-AU"/>
        </w:rPr>
      </w:pPr>
      <w:bookmarkStart w:id="140" w:name="_Toc90463068"/>
      <w:bookmarkStart w:id="141" w:name="_Toc90463280"/>
      <w:bookmarkStart w:id="142" w:name="_Toc112239228"/>
      <w:r w:rsidRPr="00A377D0">
        <w:rPr>
          <w:rFonts w:cs="Open Sans"/>
          <w:lang w:val="en-AU"/>
        </w:rPr>
        <w:t>Preoperative</w:t>
      </w:r>
      <w:bookmarkEnd w:id="140"/>
      <w:bookmarkEnd w:id="141"/>
      <w:bookmarkEnd w:id="142"/>
    </w:p>
    <w:p w14:paraId="608E4FB6" w14:textId="77777777" w:rsidR="00B8403F" w:rsidRPr="00A377D0" w:rsidRDefault="00B8403F" w:rsidP="00B8403F">
      <w:pPr>
        <w:rPr>
          <w:rFonts w:cs="Open Sans"/>
          <w:lang w:val="en-AU"/>
        </w:rPr>
      </w:pPr>
      <w:r w:rsidRPr="00A377D0">
        <w:rPr>
          <w:rFonts w:cs="Open Sans"/>
          <w:lang w:val="en-AU"/>
        </w:rPr>
        <w:t>Prior to the procedure the patient should be</w:t>
      </w:r>
      <w:r>
        <w:rPr>
          <w:rFonts w:cs="Open Sans"/>
          <w:lang w:val="en-AU"/>
        </w:rPr>
        <w:t xml:space="preserve"> prepared</w:t>
      </w:r>
      <w:r w:rsidRPr="00A377D0">
        <w:rPr>
          <w:rFonts w:cs="Open Sans"/>
          <w:lang w:val="en-AU"/>
        </w:rPr>
        <w:t xml:space="preserve">: </w:t>
      </w:r>
    </w:p>
    <w:p w14:paraId="4E94F054" w14:textId="77777777" w:rsidR="00B8403F" w:rsidRPr="00A377D0" w:rsidRDefault="00B8403F" w:rsidP="00B8403F">
      <w:pPr>
        <w:pStyle w:val="Listeafsnit"/>
        <w:numPr>
          <w:ilvl w:val="0"/>
          <w:numId w:val="2"/>
        </w:numPr>
        <w:rPr>
          <w:rFonts w:cs="Open Sans"/>
          <w:lang w:val="en-AU"/>
        </w:rPr>
      </w:pPr>
      <w:r w:rsidRPr="00A377D0">
        <w:rPr>
          <w:rFonts w:cs="Open Sans"/>
          <w:lang w:val="en-AU"/>
        </w:rPr>
        <w:t xml:space="preserve">Provided with oral hygiene </w:t>
      </w:r>
    </w:p>
    <w:p w14:paraId="42D49FFB" w14:textId="77777777" w:rsidR="00B8403F" w:rsidRPr="00A377D0" w:rsidRDefault="00B8403F" w:rsidP="00B8403F">
      <w:pPr>
        <w:pStyle w:val="Listeafsnit"/>
        <w:numPr>
          <w:ilvl w:val="0"/>
          <w:numId w:val="2"/>
        </w:numPr>
        <w:rPr>
          <w:rFonts w:cs="Open Sans"/>
          <w:lang w:val="en-AU"/>
        </w:rPr>
      </w:pPr>
      <w:r w:rsidRPr="00A377D0">
        <w:rPr>
          <w:rFonts w:cs="Open Sans"/>
          <w:lang w:val="en-AU"/>
        </w:rPr>
        <w:t>Fasted for at least 8 hours</w:t>
      </w:r>
    </w:p>
    <w:p w14:paraId="720A3560" w14:textId="77777777" w:rsidR="00B8403F" w:rsidRPr="00A377D0" w:rsidRDefault="00B8403F" w:rsidP="00B8403F">
      <w:pPr>
        <w:pStyle w:val="Listeafsnit"/>
        <w:numPr>
          <w:ilvl w:val="0"/>
          <w:numId w:val="2"/>
        </w:numPr>
        <w:rPr>
          <w:rFonts w:cs="Open Sans"/>
          <w:lang w:val="en-AU"/>
        </w:rPr>
      </w:pPr>
      <w:r w:rsidRPr="00A377D0">
        <w:rPr>
          <w:rFonts w:cs="Open Sans"/>
          <w:lang w:val="en-AU"/>
        </w:rPr>
        <w:t>Placed in a supine position for the procedure</w:t>
      </w:r>
    </w:p>
    <w:p w14:paraId="0CAE91E0" w14:textId="77777777" w:rsidR="00B8403F" w:rsidRPr="00A377D0" w:rsidRDefault="00B8403F" w:rsidP="00B8403F">
      <w:pPr>
        <w:pStyle w:val="Listeafsnit"/>
        <w:numPr>
          <w:ilvl w:val="0"/>
          <w:numId w:val="2"/>
        </w:numPr>
        <w:rPr>
          <w:rFonts w:cs="Open Sans"/>
          <w:lang w:val="en-AU"/>
        </w:rPr>
      </w:pPr>
      <w:r w:rsidRPr="00A377D0">
        <w:rPr>
          <w:rFonts w:cs="Open Sans"/>
          <w:lang w:val="en-AU"/>
        </w:rPr>
        <w:t>Insertion using aseptic technique</w:t>
      </w:r>
    </w:p>
    <w:p w14:paraId="201EE45E" w14:textId="77777777" w:rsidR="00B8403F" w:rsidRPr="00A377D0" w:rsidRDefault="00B8403F" w:rsidP="00B8403F">
      <w:pPr>
        <w:pStyle w:val="Listeafsnit"/>
        <w:numPr>
          <w:ilvl w:val="0"/>
          <w:numId w:val="2"/>
        </w:numPr>
        <w:rPr>
          <w:rFonts w:cs="Open Sans"/>
          <w:lang w:val="en-AU"/>
        </w:rPr>
      </w:pPr>
      <w:r w:rsidRPr="00A377D0">
        <w:rPr>
          <w:rFonts w:cs="Open Sans"/>
          <w:lang w:val="en-AU"/>
        </w:rPr>
        <w:t xml:space="preserve">Follow local procedures for Prophylactic antibiotic treatment </w:t>
      </w:r>
    </w:p>
    <w:p w14:paraId="5C2BA125" w14:textId="77777777" w:rsidR="00B8403F" w:rsidRPr="00A377D0" w:rsidRDefault="00B8403F" w:rsidP="00B8403F">
      <w:pPr>
        <w:rPr>
          <w:rFonts w:cs="Open Sans"/>
          <w:lang w:val="en-AU"/>
        </w:rPr>
      </w:pPr>
      <w:r w:rsidRPr="00A377D0">
        <w:rPr>
          <w:rFonts w:cs="Open Sans"/>
          <w:lang w:val="en-AU"/>
        </w:rPr>
        <w:t>The Percutaneous Endoscopic Gastrostomy (PEG) requires 2 operators:</w:t>
      </w:r>
    </w:p>
    <w:p w14:paraId="10D1EEB9" w14:textId="77777777" w:rsidR="00B8403F" w:rsidRPr="00A377D0" w:rsidRDefault="00B8403F">
      <w:pPr>
        <w:pStyle w:val="Listeafsnit"/>
        <w:numPr>
          <w:ilvl w:val="0"/>
          <w:numId w:val="50"/>
        </w:numPr>
        <w:rPr>
          <w:rFonts w:cs="Open Sans"/>
          <w:lang w:val="en-AU"/>
        </w:rPr>
      </w:pPr>
      <w:r w:rsidRPr="00A377D0">
        <w:rPr>
          <w:rFonts w:cs="Open Sans"/>
          <w:lang w:val="en-AU"/>
        </w:rPr>
        <w:t>For endoscopy</w:t>
      </w:r>
    </w:p>
    <w:p w14:paraId="60BFE05C" w14:textId="77777777" w:rsidR="00B8403F" w:rsidRPr="00A377D0" w:rsidRDefault="00B8403F">
      <w:pPr>
        <w:pStyle w:val="Listeafsnit"/>
        <w:numPr>
          <w:ilvl w:val="0"/>
          <w:numId w:val="50"/>
        </w:numPr>
        <w:rPr>
          <w:rFonts w:cs="Open Sans"/>
          <w:lang w:val="en-AU"/>
        </w:rPr>
      </w:pPr>
      <w:r w:rsidRPr="00A377D0">
        <w:rPr>
          <w:rFonts w:cs="Open Sans"/>
          <w:lang w:val="en-AU"/>
        </w:rPr>
        <w:t>For PEG tube insertion</w:t>
      </w:r>
    </w:p>
    <w:p w14:paraId="3C0F0941" w14:textId="5276F9B7" w:rsidR="00B8403F" w:rsidRPr="00A377D0" w:rsidRDefault="00B8403F">
      <w:pPr>
        <w:pStyle w:val="Overskrift2"/>
        <w:numPr>
          <w:ilvl w:val="1"/>
          <w:numId w:val="35"/>
        </w:numPr>
        <w:rPr>
          <w:rFonts w:cs="Open Sans"/>
          <w:lang w:val="en-AU"/>
        </w:rPr>
      </w:pPr>
      <w:bookmarkStart w:id="143" w:name="_Toc90463069"/>
      <w:bookmarkStart w:id="144" w:name="_Toc90463281"/>
      <w:bookmarkStart w:id="145" w:name="_Toc112239229"/>
      <w:r w:rsidRPr="00A377D0">
        <w:rPr>
          <w:rFonts w:cs="Open Sans"/>
          <w:lang w:val="en-AU"/>
        </w:rPr>
        <w:t>Site identification and preparation</w:t>
      </w:r>
      <w:bookmarkEnd w:id="143"/>
      <w:bookmarkEnd w:id="144"/>
      <w:bookmarkEnd w:id="145"/>
    </w:p>
    <w:p w14:paraId="27E2E8AB" w14:textId="77777777" w:rsidR="00B8403F" w:rsidRPr="00A377D0" w:rsidRDefault="00B8403F" w:rsidP="00B8403F">
      <w:pPr>
        <w:ind w:left="360"/>
        <w:rPr>
          <w:rFonts w:cs="Open Sans"/>
          <w:lang w:val="en-AU"/>
        </w:rPr>
      </w:pPr>
      <w:r w:rsidRPr="00A377D0">
        <w:rPr>
          <w:rFonts w:cs="Open Sans"/>
          <w:lang w:val="en-AU"/>
        </w:rPr>
        <w:t>After the endoscope has been passed into the stomach and the stomach sufficiently inflated with air, dim the lights and locate the appropriate puncture site by transillumination.</w:t>
      </w:r>
    </w:p>
    <w:p w14:paraId="4704AABB" w14:textId="77777777" w:rsidR="00B8403F" w:rsidRPr="00A377D0" w:rsidRDefault="00B8403F" w:rsidP="00B8403F">
      <w:pPr>
        <w:pStyle w:val="Listeafsnit"/>
        <w:numPr>
          <w:ilvl w:val="0"/>
          <w:numId w:val="3"/>
        </w:numPr>
        <w:rPr>
          <w:rFonts w:cs="Open Sans"/>
          <w:i/>
          <w:iCs/>
          <w:color w:val="858585" w:themeColor="accent2" w:themeShade="BF"/>
          <w:lang w:val="en-AU"/>
        </w:rPr>
      </w:pPr>
      <w:r w:rsidRPr="00A377D0">
        <w:rPr>
          <w:rFonts w:cs="Open Sans"/>
          <w:i/>
          <w:iCs/>
          <w:color w:val="858585" w:themeColor="accent2" w:themeShade="BF"/>
          <w:lang w:val="en-AU"/>
        </w:rPr>
        <w:t>Lack of transillumination and positive needle aspiration test are a contraindication for Lecigon PEG insertion.</w:t>
      </w:r>
    </w:p>
    <w:p w14:paraId="17093AEB" w14:textId="2818E20F" w:rsidR="00B8403F" w:rsidRPr="00A377D0" w:rsidRDefault="00B8403F" w:rsidP="005245CA">
      <w:pPr>
        <w:ind w:left="360"/>
        <w:rPr>
          <w:rFonts w:cs="Open Sans"/>
          <w:lang w:val="en-AU"/>
        </w:rPr>
      </w:pPr>
      <w:r w:rsidRPr="00A377D0">
        <w:rPr>
          <w:rFonts w:cs="Open Sans"/>
          <w:lang w:val="en-AU"/>
        </w:rPr>
        <w:t>The puncture site is palpated with the fingers at the point where transillumination is most clear. The gastric mucosa will bulge inwards and be detectable by endoscope (</w:t>
      </w:r>
      <w:r w:rsidRPr="00A377D0">
        <w:rPr>
          <w:rFonts w:cs="Open Sans"/>
          <w:b/>
          <w:bCs/>
          <w:i/>
          <w:iCs/>
          <w:lang w:val="en-AU"/>
        </w:rPr>
        <w:t>Figure 2</w:t>
      </w:r>
      <w:r w:rsidRPr="00A377D0">
        <w:rPr>
          <w:rFonts w:cs="Open Sans"/>
          <w:lang w:val="en-AU"/>
        </w:rPr>
        <w:t>).</w:t>
      </w:r>
    </w:p>
    <w:p w14:paraId="5826168C" w14:textId="77777777" w:rsidR="00B8403F" w:rsidRPr="00A377D0" w:rsidRDefault="00B8403F">
      <w:pPr>
        <w:pStyle w:val="Overskrift2"/>
        <w:numPr>
          <w:ilvl w:val="1"/>
          <w:numId w:val="35"/>
        </w:numPr>
        <w:rPr>
          <w:rFonts w:cs="Open Sans"/>
          <w:lang w:val="en-AU"/>
        </w:rPr>
      </w:pPr>
      <w:bookmarkStart w:id="146" w:name="_Toc90463070"/>
      <w:bookmarkStart w:id="147" w:name="_Toc90463282"/>
      <w:bookmarkStart w:id="148" w:name="_Toc112239230"/>
      <w:r w:rsidRPr="00A377D0">
        <w:rPr>
          <w:rFonts w:cs="Open Sans"/>
          <w:lang w:val="en-AU"/>
        </w:rPr>
        <w:t>Puncture of the stomach</w:t>
      </w:r>
      <w:bookmarkEnd w:id="146"/>
      <w:bookmarkEnd w:id="147"/>
      <w:bookmarkEnd w:id="148"/>
    </w:p>
    <w:p w14:paraId="483BD625" w14:textId="77777777" w:rsidR="00B8403F" w:rsidRPr="00A377D0" w:rsidRDefault="00B8403F" w:rsidP="00B8403F">
      <w:pPr>
        <w:pStyle w:val="Listeafsnit"/>
        <w:numPr>
          <w:ilvl w:val="0"/>
          <w:numId w:val="4"/>
        </w:numPr>
        <w:rPr>
          <w:rFonts w:cs="Open Sans"/>
          <w:lang w:val="en-AU"/>
        </w:rPr>
      </w:pPr>
      <w:r w:rsidRPr="00A377D0">
        <w:rPr>
          <w:rFonts w:cs="Open Sans"/>
          <w:lang w:val="en-AU"/>
        </w:rPr>
        <w:t xml:space="preserve">Disinfect the on and around the puncture site using aseptic technique. </w:t>
      </w:r>
    </w:p>
    <w:p w14:paraId="3A9328C0" w14:textId="77777777" w:rsidR="00B8403F" w:rsidRPr="00A377D0" w:rsidRDefault="00B8403F" w:rsidP="00B8403F">
      <w:pPr>
        <w:pStyle w:val="Listeafsnit"/>
        <w:numPr>
          <w:ilvl w:val="0"/>
          <w:numId w:val="4"/>
        </w:numPr>
        <w:rPr>
          <w:rFonts w:cs="Open Sans"/>
          <w:lang w:val="en-AU"/>
        </w:rPr>
      </w:pPr>
      <w:r w:rsidRPr="00A377D0">
        <w:rPr>
          <w:rFonts w:cs="Open Sans"/>
          <w:lang w:val="en-AU"/>
        </w:rPr>
        <w:t>Inject local anaesthetic to all layers of the abdominal wall, slowly advancing the syringe into the gastric lumen (</w:t>
      </w:r>
      <w:r w:rsidRPr="00A377D0">
        <w:rPr>
          <w:rFonts w:cs="Open Sans"/>
          <w:b/>
          <w:bCs/>
          <w:i/>
          <w:iCs/>
          <w:lang w:val="en-AU"/>
        </w:rPr>
        <w:t>Figure 3</w:t>
      </w:r>
      <w:r w:rsidRPr="00A377D0">
        <w:rPr>
          <w:rFonts w:cs="Open Sans"/>
          <w:lang w:val="en-AU"/>
        </w:rPr>
        <w:t>).</w:t>
      </w:r>
    </w:p>
    <w:p w14:paraId="3A8F2963" w14:textId="12BC138E" w:rsidR="00B8403F" w:rsidRPr="00A377D0" w:rsidRDefault="00B8403F" w:rsidP="00B8403F">
      <w:pPr>
        <w:jc w:val="center"/>
        <w:rPr>
          <w:rFonts w:cs="Open Sans"/>
          <w:lang w:val="en-AU"/>
        </w:rPr>
      </w:pPr>
      <w:bookmarkStart w:id="149" w:name="_Toc78019899"/>
    </w:p>
    <w:p w14:paraId="21339A6D" w14:textId="77777777" w:rsidR="00B8403F" w:rsidRDefault="00B8403F" w:rsidP="00B8403F">
      <w:pPr>
        <w:pStyle w:val="Listeafsnit"/>
        <w:numPr>
          <w:ilvl w:val="0"/>
          <w:numId w:val="5"/>
        </w:numPr>
        <w:rPr>
          <w:rFonts w:cs="Open Sans"/>
          <w:lang w:val="en-AU"/>
        </w:rPr>
      </w:pPr>
      <w:r w:rsidRPr="00A377D0">
        <w:rPr>
          <w:rFonts w:cs="Open Sans"/>
          <w:lang w:val="en-AU"/>
        </w:rPr>
        <w:t>Make a careful dissection of subcutaneous tissue of approximately 4-5 mm (Lecigon PEG 15 FR) or 6-7 mm (Lecigon PEG 20 FR) in width level with the puncture site</w:t>
      </w:r>
      <w:r>
        <w:rPr>
          <w:rFonts w:cs="Open Sans"/>
          <w:lang w:val="en-AU"/>
        </w:rPr>
        <w:t xml:space="preserve"> with the Scalpel</w:t>
      </w:r>
      <w:r w:rsidRPr="00A377D0">
        <w:rPr>
          <w:rFonts w:cs="Open Sans"/>
          <w:lang w:val="en-AU"/>
        </w:rPr>
        <w:t>.</w:t>
      </w:r>
    </w:p>
    <w:p w14:paraId="56837E6A" w14:textId="2C611183" w:rsidR="00B8403F" w:rsidRPr="00B8403F" w:rsidRDefault="00B8403F" w:rsidP="00B8403F">
      <w:pPr>
        <w:pStyle w:val="Listeafsnit"/>
        <w:numPr>
          <w:ilvl w:val="0"/>
          <w:numId w:val="5"/>
        </w:numPr>
        <w:rPr>
          <w:rFonts w:cs="Open Sans"/>
          <w:lang w:val="en-AU"/>
        </w:rPr>
      </w:pPr>
      <w:r w:rsidRPr="00A018B8">
        <w:rPr>
          <w:rFonts w:cs="Open Sans"/>
          <w:lang w:val="en-AU"/>
        </w:rPr>
        <w:t xml:space="preserve">See PenBlade activation in </w:t>
      </w:r>
      <w:r w:rsidRPr="00A018B8">
        <w:rPr>
          <w:rFonts w:cs="Open Sans"/>
          <w:b/>
          <w:bCs/>
          <w:i/>
          <w:iCs/>
          <w:lang w:val="en-AU"/>
        </w:rPr>
        <w:t>Figure</w:t>
      </w:r>
      <w:r>
        <w:rPr>
          <w:rFonts w:cs="Open Sans"/>
          <w:b/>
          <w:bCs/>
          <w:i/>
          <w:iCs/>
          <w:lang w:val="en-AU"/>
        </w:rPr>
        <w:t>s</w:t>
      </w:r>
      <w:r w:rsidRPr="00A018B8">
        <w:rPr>
          <w:rFonts w:cs="Open Sans"/>
          <w:b/>
          <w:bCs/>
          <w:i/>
          <w:iCs/>
          <w:lang w:val="en-AU"/>
        </w:rPr>
        <w:t xml:space="preserve"> 3a</w:t>
      </w:r>
      <w:r w:rsidRPr="005675E0">
        <w:rPr>
          <w:rFonts w:cs="Open Sans"/>
          <w:b/>
          <w:bCs/>
          <w:lang w:val="en-AU"/>
        </w:rPr>
        <w:t xml:space="preserve"> and 3b</w:t>
      </w:r>
    </w:p>
    <w:p w14:paraId="235D99B3" w14:textId="09D1CDF9" w:rsidR="00B8403F" w:rsidRPr="00B8403F" w:rsidRDefault="00B8403F" w:rsidP="003F3BD6">
      <w:pPr>
        <w:pStyle w:val="Listeafsnit"/>
        <w:numPr>
          <w:ilvl w:val="0"/>
          <w:numId w:val="5"/>
        </w:numPr>
        <w:rPr>
          <w:rFonts w:cs="Open Sans"/>
          <w:lang w:val="en-AU"/>
        </w:rPr>
      </w:pPr>
      <w:r w:rsidRPr="00B8403F">
        <w:rPr>
          <w:rFonts w:cs="Open Sans"/>
          <w:lang w:val="en-AU"/>
        </w:rPr>
        <w:t xml:space="preserve">PenBlade retraction in </w:t>
      </w:r>
      <w:r w:rsidRPr="00B8403F">
        <w:rPr>
          <w:rFonts w:cs="Open Sans"/>
          <w:b/>
          <w:bCs/>
          <w:i/>
          <w:iCs/>
          <w:lang w:val="en-AU"/>
        </w:rPr>
        <w:t>Figures 3c, 3d and 3e</w:t>
      </w:r>
    </w:p>
    <w:p w14:paraId="75C6CFA8" w14:textId="77777777" w:rsidR="00B8403F" w:rsidRPr="00B8403F" w:rsidRDefault="00B8403F" w:rsidP="005245CA">
      <w:pPr>
        <w:pStyle w:val="Listeafsnit"/>
        <w:ind w:left="720"/>
        <w:rPr>
          <w:rFonts w:cs="Open Sans"/>
          <w:lang w:val="en-AU"/>
        </w:rPr>
      </w:pPr>
    </w:p>
    <w:p w14:paraId="58DE3BF2" w14:textId="77777777" w:rsidR="00B8403F" w:rsidRPr="00A377D0" w:rsidRDefault="00B8403F" w:rsidP="00B8403F">
      <w:pPr>
        <w:pStyle w:val="Listeafsnit"/>
        <w:numPr>
          <w:ilvl w:val="0"/>
          <w:numId w:val="3"/>
        </w:numPr>
        <w:rPr>
          <w:rFonts w:cs="Open Sans"/>
          <w:i/>
          <w:iCs/>
          <w:color w:val="858585" w:themeColor="accent2" w:themeShade="BF"/>
          <w:lang w:val="en-AU"/>
        </w:rPr>
      </w:pPr>
      <w:r w:rsidRPr="00A377D0">
        <w:rPr>
          <w:rFonts w:cs="Open Sans"/>
          <w:i/>
          <w:iCs/>
          <w:color w:val="858585" w:themeColor="accent2" w:themeShade="BF"/>
          <w:lang w:val="en-AU"/>
        </w:rPr>
        <w:t>The incision site needs to be sufficiently large to avoid complications, for example, wound infection</w:t>
      </w:r>
    </w:p>
    <w:p w14:paraId="60AE9D89" w14:textId="77777777" w:rsidR="00B8403F" w:rsidRPr="00A377D0" w:rsidRDefault="00B8403F" w:rsidP="00B8403F">
      <w:pPr>
        <w:pStyle w:val="Listeafsnit"/>
        <w:rPr>
          <w:rFonts w:cs="Open Sans"/>
          <w:i/>
          <w:iCs/>
          <w:color w:val="858585" w:themeColor="accent2" w:themeShade="BF"/>
          <w:lang w:val="en-AU"/>
        </w:rPr>
      </w:pPr>
    </w:p>
    <w:p w14:paraId="25DE7CD1" w14:textId="0D502769" w:rsidR="00B8403F" w:rsidRPr="00A377D0" w:rsidRDefault="00585515" w:rsidP="00B8403F">
      <w:pPr>
        <w:pStyle w:val="Listeafsnit"/>
        <w:numPr>
          <w:ilvl w:val="0"/>
          <w:numId w:val="5"/>
        </w:numPr>
        <w:rPr>
          <w:rFonts w:cs="Open Sans"/>
          <w:lang w:val="en-AU"/>
        </w:rPr>
      </w:pPr>
      <w:r>
        <w:rPr>
          <w:noProof/>
        </w:rPr>
        <mc:AlternateContent>
          <mc:Choice Requires="wps">
            <w:drawing>
              <wp:anchor distT="0" distB="0" distL="114300" distR="114300" simplePos="0" relativeHeight="252039168" behindDoc="0" locked="0" layoutInCell="1" allowOverlap="1" wp14:anchorId="570496B9" wp14:editId="66171E28">
                <wp:simplePos x="0" y="0"/>
                <wp:positionH relativeFrom="page">
                  <wp:posOffset>0</wp:posOffset>
                </wp:positionH>
                <wp:positionV relativeFrom="page">
                  <wp:posOffset>819785</wp:posOffset>
                </wp:positionV>
                <wp:extent cx="520065" cy="4230370"/>
                <wp:effectExtent l="0" t="0" r="0" b="0"/>
                <wp:wrapNone/>
                <wp:docPr id="2005054109"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CF41FDD" w14:textId="5F20312C"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C7745FE" w14:textId="59366226"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26C4D98C"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68DA932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44BD0A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B8F705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8D5171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1E2A4C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ED7D8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9A81C3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150043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BF54D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70496B9" id="_x0000_s1058" type="#_x0000_t202" style="position:absolute;left:0;text-align:left;margin-left:0;margin-top:64.55pt;width:40.95pt;height:333.1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fn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HkW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EbNH57ICAABeBQAADgAA&#10;AAAAAAAAAAAAAAAuAgAAZHJzL2Uyb0RvYy54bWxQSwECLQAUAAYACAAAACEAf91iStwAAAAHAQAA&#10;DwAAAAAAAAAAAAAAAAAMBQAAZHJzL2Rvd25yZXYueG1sUEsFBgAAAAAEAAQA8wAAABUGAAAAAA==&#10;" filled="f" stroked="f">
                <v:textbox>
                  <w:txbxContent>
                    <w:p w14:paraId="5CF41FDD" w14:textId="5F20312C"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C7745FE" w14:textId="59366226"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26C4D98C"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68DA932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44BD0A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B8F705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8D51711"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1E2A4C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ED7D8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9A81C3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150043D"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BF54DA"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lang w:val="en-AU"/>
        </w:rPr>
        <w:t xml:space="preserve">Advance the Puncture Cannula into the stomach under endoscopic control. </w:t>
      </w:r>
    </w:p>
    <w:p w14:paraId="0965F0CB" w14:textId="161E19B5" w:rsidR="00B8403F" w:rsidRPr="00B8403F" w:rsidRDefault="00B8403F" w:rsidP="00B8403F">
      <w:pPr>
        <w:pStyle w:val="Listeafsnit"/>
        <w:numPr>
          <w:ilvl w:val="0"/>
          <w:numId w:val="5"/>
        </w:numPr>
        <w:rPr>
          <w:rFonts w:cs="Open Sans"/>
          <w:lang w:val="en-AU"/>
        </w:rPr>
      </w:pPr>
      <w:r w:rsidRPr="00A377D0">
        <w:rPr>
          <w:rFonts w:cs="Open Sans"/>
          <w:lang w:val="en-AU"/>
        </w:rPr>
        <w:t>Remove the puncture needle from the Puncture Cannula (</w:t>
      </w:r>
      <w:r w:rsidRPr="00A377D0">
        <w:rPr>
          <w:rFonts w:cs="Open Sans"/>
          <w:b/>
          <w:bCs/>
          <w:i/>
          <w:iCs/>
          <w:lang w:val="en-AU"/>
        </w:rPr>
        <w:t>Figure 4</w:t>
      </w:r>
      <w:r w:rsidRPr="00A377D0">
        <w:rPr>
          <w:rFonts w:cs="Open Sans"/>
          <w:lang w:val="en-AU"/>
        </w:rPr>
        <w:t>).</w:t>
      </w:r>
    </w:p>
    <w:p w14:paraId="26D351EC" w14:textId="77777777" w:rsidR="00B8403F" w:rsidRPr="00A377D0" w:rsidRDefault="00B8403F">
      <w:pPr>
        <w:pStyle w:val="Overskrift2"/>
        <w:numPr>
          <w:ilvl w:val="1"/>
          <w:numId w:val="35"/>
        </w:numPr>
        <w:rPr>
          <w:rFonts w:cs="Open Sans"/>
          <w:lang w:val="en-AU"/>
        </w:rPr>
      </w:pPr>
      <w:bookmarkStart w:id="150" w:name="_Toc90463071"/>
      <w:bookmarkStart w:id="151" w:name="_Toc90463283"/>
      <w:bookmarkStart w:id="152" w:name="_Toc112239231"/>
      <w:r w:rsidRPr="00A377D0">
        <w:rPr>
          <w:rFonts w:cs="Open Sans"/>
          <w:lang w:val="en-AU"/>
        </w:rPr>
        <w:t>Inserting the guide thread</w:t>
      </w:r>
      <w:bookmarkEnd w:id="150"/>
      <w:bookmarkEnd w:id="151"/>
      <w:bookmarkEnd w:id="152"/>
    </w:p>
    <w:p w14:paraId="0DA8B9B2" w14:textId="71933EC0" w:rsidR="00B8403F" w:rsidRPr="00B8403F" w:rsidRDefault="00B8403F" w:rsidP="00B8403F">
      <w:pPr>
        <w:pStyle w:val="Listeafsnit"/>
        <w:numPr>
          <w:ilvl w:val="0"/>
          <w:numId w:val="6"/>
        </w:numPr>
        <w:rPr>
          <w:rFonts w:cs="Open Sans"/>
          <w:lang w:val="en-AU"/>
        </w:rPr>
      </w:pPr>
      <w:r w:rsidRPr="00A377D0">
        <w:rPr>
          <w:rFonts w:cs="Open Sans"/>
          <w:lang w:val="en-AU"/>
        </w:rPr>
        <w:t>Advance the blue Introducer Device by means of the Thread until the loop only protrudes approximately 1 mm out of the narrowed opening (</w:t>
      </w:r>
      <w:r w:rsidRPr="00A377D0">
        <w:rPr>
          <w:rFonts w:cs="Open Sans"/>
          <w:b/>
          <w:bCs/>
          <w:i/>
          <w:iCs/>
          <w:lang w:val="en-AU"/>
        </w:rPr>
        <w:t>Figure 5</w:t>
      </w:r>
      <w:r w:rsidRPr="00A377D0">
        <w:rPr>
          <w:rFonts w:cs="Open Sans"/>
          <w:lang w:val="en-AU"/>
        </w:rPr>
        <w:t>).</w:t>
      </w:r>
    </w:p>
    <w:p w14:paraId="21F63485" w14:textId="1FD358CB" w:rsidR="00B8403F" w:rsidRPr="00B8403F" w:rsidRDefault="00B8403F" w:rsidP="00B8403F">
      <w:pPr>
        <w:pStyle w:val="Listeafsnit"/>
        <w:numPr>
          <w:ilvl w:val="0"/>
          <w:numId w:val="6"/>
        </w:numPr>
        <w:rPr>
          <w:rFonts w:cs="Open Sans"/>
          <w:lang w:val="en-AU"/>
        </w:rPr>
      </w:pPr>
      <w:r w:rsidRPr="00A377D0">
        <w:rPr>
          <w:rFonts w:cs="Open Sans"/>
          <w:lang w:val="en-AU"/>
        </w:rPr>
        <w:t>Attach the Introducer Device to the Cannula using the double thread and guide the Thread through the Cannula into the stomach immediately (</w:t>
      </w:r>
      <w:r w:rsidRPr="00A377D0">
        <w:rPr>
          <w:rFonts w:cs="Open Sans"/>
          <w:b/>
          <w:bCs/>
          <w:i/>
          <w:iCs/>
          <w:lang w:val="en-AU"/>
        </w:rPr>
        <w:t>Figure 6</w:t>
      </w:r>
      <w:r w:rsidRPr="00A377D0">
        <w:rPr>
          <w:rFonts w:cs="Open Sans"/>
          <w:lang w:val="en-AU"/>
        </w:rPr>
        <w:t>).</w:t>
      </w:r>
    </w:p>
    <w:p w14:paraId="7D499167" w14:textId="77777777" w:rsidR="00B8403F" w:rsidRPr="00A377D0" w:rsidRDefault="00B8403F" w:rsidP="00B8403F">
      <w:pPr>
        <w:pStyle w:val="Listeafsnit"/>
        <w:numPr>
          <w:ilvl w:val="0"/>
          <w:numId w:val="6"/>
        </w:numPr>
        <w:rPr>
          <w:rFonts w:cs="Open Sans"/>
          <w:lang w:val="en-AU"/>
        </w:rPr>
      </w:pPr>
      <w:r w:rsidRPr="00A377D0">
        <w:rPr>
          <w:rFonts w:cs="Open Sans"/>
          <w:lang w:val="en-AU"/>
        </w:rPr>
        <w:t>As soon as the Thread is visible in the stomach, grip it with biopsy forceps and withdraw the Introducer Device on the Thread, which automatically closes the safety air valve of the Puncture Cannula (</w:t>
      </w:r>
      <w:r w:rsidRPr="00A377D0">
        <w:rPr>
          <w:rFonts w:cs="Open Sans"/>
          <w:b/>
          <w:bCs/>
          <w:i/>
          <w:iCs/>
          <w:lang w:val="en-AU"/>
        </w:rPr>
        <w:t>Figure 7</w:t>
      </w:r>
      <w:r w:rsidRPr="00A377D0">
        <w:rPr>
          <w:rFonts w:cs="Open Sans"/>
          <w:lang w:val="en-AU"/>
        </w:rPr>
        <w:t>).</w:t>
      </w:r>
    </w:p>
    <w:p w14:paraId="0A6C9564" w14:textId="7B882ADA" w:rsidR="00B8403F" w:rsidRPr="00B8403F" w:rsidRDefault="00B8403F" w:rsidP="00B8403F">
      <w:pPr>
        <w:pStyle w:val="Listeafsnit"/>
        <w:numPr>
          <w:ilvl w:val="0"/>
          <w:numId w:val="6"/>
        </w:numPr>
        <w:rPr>
          <w:rFonts w:cs="Open Sans"/>
          <w:lang w:val="en-AU"/>
        </w:rPr>
      </w:pPr>
      <w:r w:rsidRPr="00A377D0">
        <w:rPr>
          <w:rFonts w:cs="Open Sans"/>
          <w:lang w:val="en-AU"/>
        </w:rPr>
        <w:t>Draw the Thread out through the mouth with the endoscope (</w:t>
      </w:r>
      <w:r w:rsidRPr="00A377D0">
        <w:rPr>
          <w:rFonts w:cs="Open Sans"/>
          <w:b/>
          <w:bCs/>
          <w:i/>
          <w:iCs/>
          <w:lang w:val="en-AU"/>
        </w:rPr>
        <w:t>Figure 7</w:t>
      </w:r>
      <w:r w:rsidRPr="00A377D0">
        <w:rPr>
          <w:rFonts w:cs="Open Sans"/>
          <w:lang w:val="en-AU"/>
        </w:rPr>
        <w:t>).</w:t>
      </w:r>
    </w:p>
    <w:p w14:paraId="02ABDFDE" w14:textId="77777777" w:rsidR="00B8403F" w:rsidRPr="00A377D0" w:rsidRDefault="00B8403F">
      <w:pPr>
        <w:pStyle w:val="Overskrift2"/>
        <w:numPr>
          <w:ilvl w:val="1"/>
          <w:numId w:val="35"/>
        </w:numPr>
        <w:rPr>
          <w:rFonts w:cs="Open Sans"/>
          <w:lang w:val="en-AU"/>
        </w:rPr>
      </w:pPr>
      <w:bookmarkStart w:id="153" w:name="_Toc90463072"/>
      <w:bookmarkStart w:id="154" w:name="_Toc90463284"/>
      <w:bookmarkStart w:id="155" w:name="_Toc112239232"/>
      <w:r w:rsidRPr="00A377D0">
        <w:rPr>
          <w:rFonts w:cs="Open Sans"/>
          <w:lang w:val="en-AU"/>
        </w:rPr>
        <w:t>securing the peg to the thread guide</w:t>
      </w:r>
      <w:bookmarkEnd w:id="153"/>
      <w:bookmarkEnd w:id="154"/>
      <w:bookmarkEnd w:id="155"/>
    </w:p>
    <w:p w14:paraId="775E4F61" w14:textId="50450F10" w:rsidR="00B8403F" w:rsidRPr="005245CA" w:rsidRDefault="00B8403F" w:rsidP="005245CA">
      <w:pPr>
        <w:pStyle w:val="Listeafsnit"/>
        <w:numPr>
          <w:ilvl w:val="0"/>
          <w:numId w:val="6"/>
        </w:numPr>
        <w:rPr>
          <w:rFonts w:cs="Open Sans"/>
          <w:lang w:val="en-AU"/>
        </w:rPr>
      </w:pPr>
      <w:r w:rsidRPr="005245CA">
        <w:rPr>
          <w:rFonts w:cs="Open Sans"/>
          <w:lang w:val="en-AU"/>
        </w:rPr>
        <w:t>Fix the loop of the Thread at the Fixation Loop of the Lecigon PEG (</w:t>
      </w:r>
      <w:r w:rsidRPr="005245CA">
        <w:rPr>
          <w:rFonts w:cs="Open Sans"/>
          <w:b/>
          <w:bCs/>
          <w:i/>
          <w:iCs/>
          <w:lang w:val="en-AU"/>
        </w:rPr>
        <w:t>Figure 8</w:t>
      </w:r>
      <w:r w:rsidRPr="005245CA">
        <w:rPr>
          <w:rFonts w:cs="Open Sans"/>
          <w:lang w:val="en-AU"/>
        </w:rPr>
        <w:t xml:space="preserve">). </w:t>
      </w:r>
    </w:p>
    <w:p w14:paraId="78183A57" w14:textId="22C18565" w:rsidR="00B8403F" w:rsidRPr="00A377D0" w:rsidRDefault="00B8403F" w:rsidP="00B8403F">
      <w:pPr>
        <w:pStyle w:val="Overskrift2"/>
        <w:rPr>
          <w:rFonts w:cs="Open Sans"/>
          <w:lang w:val="en-AU"/>
        </w:rPr>
      </w:pPr>
      <w:bookmarkStart w:id="156" w:name="_Toc90463073"/>
      <w:bookmarkStart w:id="157" w:name="_Toc90463285"/>
      <w:bookmarkStart w:id="158" w:name="_Toc112239233"/>
      <w:r>
        <w:rPr>
          <w:rFonts w:cs="Open Sans"/>
          <w:lang w:val="en-AU"/>
        </w:rPr>
        <w:t>7</w:t>
      </w:r>
      <w:r w:rsidRPr="00A377D0">
        <w:rPr>
          <w:rFonts w:cs="Open Sans"/>
          <w:lang w:val="en-AU"/>
        </w:rPr>
        <w:t>.6 Placement of the PEG</w:t>
      </w:r>
      <w:bookmarkEnd w:id="156"/>
      <w:bookmarkEnd w:id="157"/>
      <w:bookmarkEnd w:id="158"/>
    </w:p>
    <w:p w14:paraId="4319B99B" w14:textId="1AB64403" w:rsidR="00B8403F" w:rsidRPr="00B8403F" w:rsidRDefault="00B8403F" w:rsidP="00B8403F">
      <w:pPr>
        <w:pStyle w:val="Listeafsnit"/>
        <w:numPr>
          <w:ilvl w:val="0"/>
          <w:numId w:val="6"/>
        </w:numPr>
        <w:rPr>
          <w:rFonts w:cs="Open Sans"/>
          <w:lang w:val="en-AU"/>
        </w:rPr>
      </w:pPr>
      <w:r w:rsidRPr="00A377D0">
        <w:rPr>
          <w:rFonts w:cs="Open Sans"/>
          <w:lang w:val="en-AU"/>
        </w:rPr>
        <w:t>Position the Lecigon PEG Tube in the stomach by slowly pulling on the distal end of the Thread (</w:t>
      </w:r>
      <w:r w:rsidRPr="00A377D0">
        <w:rPr>
          <w:rFonts w:cs="Open Sans"/>
          <w:b/>
          <w:bCs/>
          <w:i/>
          <w:iCs/>
          <w:lang w:val="en-AU"/>
        </w:rPr>
        <w:t>Figure 9</w:t>
      </w:r>
      <w:r w:rsidRPr="00A377D0">
        <w:rPr>
          <w:rFonts w:cs="Open Sans"/>
          <w:lang w:val="en-AU"/>
        </w:rPr>
        <w:t>).</w:t>
      </w:r>
    </w:p>
    <w:p w14:paraId="4CF235E4" w14:textId="77777777" w:rsidR="00B8403F" w:rsidRPr="00A377D0" w:rsidRDefault="00B8403F" w:rsidP="00B8403F">
      <w:pPr>
        <w:pStyle w:val="Listeafsnit"/>
        <w:numPr>
          <w:ilvl w:val="0"/>
          <w:numId w:val="6"/>
        </w:numPr>
        <w:rPr>
          <w:rFonts w:cs="Open Sans"/>
          <w:lang w:val="en-AU"/>
        </w:rPr>
      </w:pPr>
      <w:r w:rsidRPr="00A377D0">
        <w:rPr>
          <w:rFonts w:cs="Open Sans"/>
          <w:lang w:val="en-AU"/>
        </w:rPr>
        <w:t>Pass Thread and Tube with the hand. Press down the tongue sideways with a finger to prevent a cut on the tongue by the Thread.</w:t>
      </w:r>
    </w:p>
    <w:p w14:paraId="030A49B8" w14:textId="77777777" w:rsidR="00B8403F" w:rsidRPr="00A377D0" w:rsidRDefault="00B8403F" w:rsidP="00B8403F">
      <w:pPr>
        <w:pStyle w:val="Listeafsnit"/>
        <w:numPr>
          <w:ilvl w:val="0"/>
          <w:numId w:val="6"/>
        </w:numPr>
        <w:rPr>
          <w:rFonts w:cs="Open Sans"/>
          <w:lang w:val="en-AU"/>
        </w:rPr>
      </w:pPr>
      <w:r w:rsidRPr="00A377D0">
        <w:rPr>
          <w:rFonts w:cs="Open Sans"/>
          <w:lang w:val="en-AU"/>
        </w:rPr>
        <w:t>A slight resistance will be felt when the tip of the Lecigon PEG Tube enters the Puncture Cannula.</w:t>
      </w:r>
    </w:p>
    <w:p w14:paraId="3CBABBCF" w14:textId="77777777" w:rsidR="00B8403F" w:rsidRDefault="00B8403F" w:rsidP="00B8403F">
      <w:pPr>
        <w:pStyle w:val="Listeafsnit"/>
        <w:numPr>
          <w:ilvl w:val="0"/>
          <w:numId w:val="6"/>
        </w:numPr>
        <w:rPr>
          <w:rFonts w:cs="Open Sans"/>
          <w:lang w:val="en-AU"/>
        </w:rPr>
      </w:pPr>
      <w:r w:rsidRPr="00A377D0">
        <w:rPr>
          <w:rFonts w:cs="Open Sans"/>
          <w:lang w:val="en-AU"/>
        </w:rPr>
        <w:t>Pull the Lecigon PEG Tube together with the plastic Cannula out through the abdominal wall until the Internal Retention Plate is in direct apposition to the inner gastric wall (</w:t>
      </w:r>
      <w:r w:rsidRPr="00A377D0">
        <w:rPr>
          <w:rFonts w:cs="Open Sans"/>
          <w:b/>
          <w:bCs/>
          <w:i/>
          <w:iCs/>
          <w:lang w:val="en-AU"/>
        </w:rPr>
        <w:t>Figure 10</w:t>
      </w:r>
      <w:r w:rsidRPr="00A377D0">
        <w:rPr>
          <w:rFonts w:cs="Open Sans"/>
          <w:lang w:val="en-AU"/>
        </w:rPr>
        <w:t>).</w:t>
      </w:r>
    </w:p>
    <w:p w14:paraId="62C3D53B" w14:textId="2CD32614" w:rsidR="00B8403F" w:rsidRPr="00A377D0" w:rsidRDefault="00B8403F" w:rsidP="00B8403F">
      <w:pPr>
        <w:pStyle w:val="Listeafsnit"/>
        <w:jc w:val="center"/>
        <w:rPr>
          <w:rFonts w:cs="Open Sans"/>
          <w:lang w:val="en-AU"/>
        </w:rPr>
      </w:pPr>
    </w:p>
    <w:p w14:paraId="39FEE287" w14:textId="14D2E3BC" w:rsidR="00B8403F" w:rsidRPr="00B8403F" w:rsidRDefault="00B8403F" w:rsidP="00B8403F">
      <w:pPr>
        <w:pStyle w:val="Listeafsnit"/>
        <w:numPr>
          <w:ilvl w:val="0"/>
          <w:numId w:val="6"/>
        </w:numPr>
        <w:rPr>
          <w:rFonts w:cs="Open Sans"/>
          <w:lang w:val="en-AU"/>
        </w:rPr>
      </w:pPr>
      <w:r w:rsidRPr="00A377D0">
        <w:rPr>
          <w:rFonts w:cs="Open Sans"/>
          <w:lang w:val="en-AU"/>
        </w:rPr>
        <w:t>Cut off the Thread of the Tube close to the cone</w:t>
      </w:r>
      <w:r>
        <w:rPr>
          <w:rFonts w:cs="Open Sans"/>
          <w:lang w:val="en-AU"/>
        </w:rPr>
        <w:t xml:space="preserve"> </w:t>
      </w:r>
      <w:r w:rsidRPr="00A377D0">
        <w:rPr>
          <w:rFonts w:cs="Open Sans"/>
          <w:lang w:val="en-AU"/>
        </w:rPr>
        <w:t>(</w:t>
      </w:r>
      <w:r w:rsidRPr="00A377D0">
        <w:rPr>
          <w:rFonts w:cs="Open Sans"/>
          <w:b/>
          <w:bCs/>
          <w:i/>
          <w:iCs/>
          <w:lang w:val="en-AU"/>
        </w:rPr>
        <w:t>Figure</w:t>
      </w:r>
      <w:r>
        <w:rPr>
          <w:rFonts w:cs="Open Sans"/>
          <w:b/>
          <w:bCs/>
          <w:i/>
          <w:iCs/>
          <w:lang w:val="en-AU"/>
        </w:rPr>
        <w:t>s</w:t>
      </w:r>
      <w:r w:rsidRPr="00A377D0">
        <w:rPr>
          <w:rFonts w:cs="Open Sans"/>
          <w:b/>
          <w:bCs/>
          <w:i/>
          <w:iCs/>
          <w:lang w:val="en-AU"/>
        </w:rPr>
        <w:t xml:space="preserve"> 10</w:t>
      </w:r>
      <w:r>
        <w:rPr>
          <w:rFonts w:cs="Open Sans"/>
          <w:b/>
          <w:bCs/>
          <w:i/>
          <w:iCs/>
          <w:lang w:val="en-AU"/>
        </w:rPr>
        <w:t>a and 10b</w:t>
      </w:r>
      <w:r w:rsidRPr="00A377D0">
        <w:rPr>
          <w:rFonts w:cs="Open Sans"/>
          <w:lang w:val="en-AU"/>
        </w:rPr>
        <w:t>).</w:t>
      </w:r>
    </w:p>
    <w:p w14:paraId="024521B3" w14:textId="77777777" w:rsidR="00B8403F" w:rsidRPr="007363F5" w:rsidRDefault="00B8403F">
      <w:pPr>
        <w:pStyle w:val="Listeafsnit"/>
        <w:numPr>
          <w:ilvl w:val="1"/>
          <w:numId w:val="35"/>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bookmarkStart w:id="159" w:name="_Toc90463074"/>
      <w:bookmarkStart w:id="160" w:name="_Toc90463286"/>
      <w:bookmarkStart w:id="161" w:name="_Toc112239234"/>
    </w:p>
    <w:p w14:paraId="312A7C89" w14:textId="77777777" w:rsidR="00B8403F" w:rsidRPr="00A377D0" w:rsidRDefault="00B8403F">
      <w:pPr>
        <w:pStyle w:val="Overskrift2"/>
        <w:numPr>
          <w:ilvl w:val="1"/>
          <w:numId w:val="35"/>
        </w:numPr>
        <w:rPr>
          <w:rFonts w:cs="Open Sans"/>
          <w:lang w:val="en-AU"/>
        </w:rPr>
      </w:pPr>
      <w:r>
        <w:rPr>
          <w:rFonts w:cs="Open Sans"/>
          <w:lang w:val="en-AU"/>
        </w:rPr>
        <w:t>S</w:t>
      </w:r>
      <w:r w:rsidRPr="00A377D0">
        <w:rPr>
          <w:rFonts w:cs="Open Sans"/>
          <w:lang w:val="en-AU"/>
        </w:rPr>
        <w:t>ecuring the tube</w:t>
      </w:r>
      <w:bookmarkEnd w:id="159"/>
      <w:bookmarkEnd w:id="160"/>
      <w:bookmarkEnd w:id="161"/>
    </w:p>
    <w:p w14:paraId="45F86991" w14:textId="77777777" w:rsidR="00B8403F" w:rsidRPr="00A377D0" w:rsidRDefault="00B8403F" w:rsidP="00B8403F">
      <w:pPr>
        <w:pStyle w:val="Listeafsnit"/>
        <w:numPr>
          <w:ilvl w:val="0"/>
          <w:numId w:val="6"/>
        </w:numPr>
        <w:rPr>
          <w:rFonts w:cs="Open Sans"/>
          <w:lang w:val="en-AU"/>
        </w:rPr>
      </w:pPr>
      <w:r w:rsidRPr="00A377D0">
        <w:rPr>
          <w:rFonts w:cs="Open Sans"/>
          <w:lang w:val="en-AU"/>
        </w:rPr>
        <w:t xml:space="preserve">Thread the Lecigon PEG Tube through the hole in the Fixation Plate. </w:t>
      </w:r>
    </w:p>
    <w:p w14:paraId="65F6A954" w14:textId="77777777" w:rsidR="00B8403F" w:rsidRPr="00A377D0" w:rsidRDefault="00B8403F" w:rsidP="00B8403F">
      <w:pPr>
        <w:pStyle w:val="Listeafsnit"/>
        <w:numPr>
          <w:ilvl w:val="0"/>
          <w:numId w:val="6"/>
        </w:numPr>
        <w:rPr>
          <w:rFonts w:cs="Open Sans"/>
          <w:lang w:val="en-AU"/>
        </w:rPr>
      </w:pPr>
      <w:r w:rsidRPr="00A377D0">
        <w:rPr>
          <w:rFonts w:cs="Open Sans"/>
          <w:lang w:val="en-AU"/>
        </w:rPr>
        <w:t xml:space="preserve">Pull on the Lecigon PEG Tube until elastic resistance is felt and keep under tension. </w:t>
      </w:r>
    </w:p>
    <w:p w14:paraId="42CAEA8F" w14:textId="77777777" w:rsidR="00B8403F" w:rsidRPr="00A377D0" w:rsidRDefault="00B8403F" w:rsidP="00B8403F">
      <w:pPr>
        <w:pStyle w:val="Listeafsnit"/>
        <w:numPr>
          <w:ilvl w:val="0"/>
          <w:numId w:val="6"/>
        </w:numPr>
        <w:rPr>
          <w:rFonts w:cs="Open Sans"/>
          <w:lang w:val="en-AU"/>
        </w:rPr>
      </w:pPr>
      <w:r w:rsidRPr="00A377D0">
        <w:rPr>
          <w:rFonts w:cs="Open Sans"/>
          <w:lang w:val="en-AU"/>
        </w:rPr>
        <w:t>Slide the Tube Clamp onto the Lecigon PEG Tube. Close the tube clamp</w:t>
      </w:r>
    </w:p>
    <w:p w14:paraId="7D955121" w14:textId="77777777" w:rsidR="00B8403F" w:rsidRPr="00A377D0" w:rsidRDefault="00B8403F" w:rsidP="00B8403F">
      <w:pPr>
        <w:pStyle w:val="Listeafsnit"/>
        <w:numPr>
          <w:ilvl w:val="0"/>
          <w:numId w:val="6"/>
        </w:numPr>
        <w:rPr>
          <w:rFonts w:cs="Open Sans"/>
          <w:lang w:val="en-AU"/>
        </w:rPr>
      </w:pPr>
      <w:r w:rsidRPr="00A377D0">
        <w:rPr>
          <w:rFonts w:cs="Open Sans"/>
          <w:lang w:val="en-AU"/>
        </w:rPr>
        <w:t xml:space="preserve">Clean and dry puncture site, Fixation Plate and Lecigon PEG Tube thoroughly to ensure secure attachment. </w:t>
      </w:r>
    </w:p>
    <w:p w14:paraId="64564F61" w14:textId="77777777" w:rsidR="00B8403F" w:rsidRPr="00A377D0" w:rsidRDefault="00B8403F" w:rsidP="00B8403F">
      <w:pPr>
        <w:pStyle w:val="Listeafsnit"/>
        <w:numPr>
          <w:ilvl w:val="0"/>
          <w:numId w:val="6"/>
        </w:numPr>
        <w:rPr>
          <w:rFonts w:cs="Open Sans"/>
          <w:lang w:val="en-AU"/>
        </w:rPr>
      </w:pPr>
      <w:r w:rsidRPr="00A377D0">
        <w:rPr>
          <w:rFonts w:cs="Open Sans"/>
          <w:lang w:val="en-AU"/>
        </w:rPr>
        <w:t xml:space="preserve">Apply appropriate dressings to stoma site as per institutional protocol. </w:t>
      </w:r>
    </w:p>
    <w:p w14:paraId="5E3027C2" w14:textId="77777777" w:rsidR="00B8403F" w:rsidRDefault="00B8403F" w:rsidP="00B8403F">
      <w:pPr>
        <w:pStyle w:val="Listeafsnit"/>
        <w:numPr>
          <w:ilvl w:val="0"/>
          <w:numId w:val="6"/>
        </w:numPr>
        <w:rPr>
          <w:rFonts w:cs="Open Sans"/>
          <w:lang w:val="en-AU"/>
        </w:rPr>
      </w:pPr>
      <w:r w:rsidRPr="00A377D0">
        <w:rPr>
          <w:rFonts w:cs="Open Sans"/>
          <w:lang w:val="en-AU"/>
        </w:rPr>
        <w:t xml:space="preserve">Slot the Lecigon PEG Tube into the Fixation Plate guide. </w:t>
      </w:r>
    </w:p>
    <w:p w14:paraId="7872306A" w14:textId="77777777" w:rsidR="00B8403F" w:rsidRPr="009C5912" w:rsidRDefault="00B8403F" w:rsidP="00B8403F">
      <w:pPr>
        <w:pStyle w:val="Listeafsnit"/>
        <w:rPr>
          <w:rFonts w:cs="Open Sans"/>
          <w:lang w:val="en-AU"/>
        </w:rPr>
      </w:pPr>
    </w:p>
    <w:p w14:paraId="4FB844C6" w14:textId="77777777" w:rsidR="00B8403F" w:rsidRPr="00A377D0" w:rsidRDefault="00B8403F" w:rsidP="00B8403F">
      <w:pPr>
        <w:pStyle w:val="Listeafsnit"/>
        <w:numPr>
          <w:ilvl w:val="0"/>
          <w:numId w:val="18"/>
        </w:numPr>
        <w:rPr>
          <w:rFonts w:cs="Open Sans"/>
          <w:lang w:val="en-AU"/>
        </w:rPr>
      </w:pPr>
      <w:r w:rsidRPr="00A377D0">
        <w:rPr>
          <w:rFonts w:cs="Open Sans"/>
          <w:color w:val="858585" w:themeColor="accent2" w:themeShade="BF"/>
          <w:lang w:val="en-AU"/>
        </w:rPr>
        <w:t xml:space="preserve">The Lecigon PEG Tube should remain under moderate tension for 24-72 hours to promote good adherence of the stomach wall to the inner abdominal wall. </w:t>
      </w:r>
    </w:p>
    <w:p w14:paraId="6B3339EB" w14:textId="77777777" w:rsidR="00B8403F" w:rsidRPr="00A377D0" w:rsidRDefault="00B8403F" w:rsidP="00B8403F">
      <w:pPr>
        <w:pStyle w:val="Listeafsnit"/>
        <w:numPr>
          <w:ilvl w:val="0"/>
          <w:numId w:val="18"/>
        </w:numPr>
        <w:rPr>
          <w:rFonts w:cs="Open Sans"/>
          <w:color w:val="858585" w:themeColor="accent2" w:themeShade="BF"/>
          <w:lang w:val="en-AU"/>
        </w:rPr>
      </w:pPr>
      <w:r w:rsidRPr="00A377D0">
        <w:rPr>
          <w:rFonts w:cs="Open Sans"/>
          <w:color w:val="858585" w:themeColor="accent2" w:themeShade="BF"/>
          <w:lang w:val="en-AU"/>
        </w:rPr>
        <w:t>After that, the tube should be loosened. Leave 5-10mm free space between the outer stomach wall and the Fixation Plate.</w:t>
      </w:r>
    </w:p>
    <w:p w14:paraId="2741CBFB" w14:textId="77777777" w:rsidR="00B8403F" w:rsidRDefault="00B8403F" w:rsidP="00B8403F">
      <w:pPr>
        <w:pStyle w:val="Listeafsnit"/>
        <w:numPr>
          <w:ilvl w:val="0"/>
          <w:numId w:val="18"/>
        </w:numPr>
        <w:rPr>
          <w:rFonts w:cs="Open Sans"/>
          <w:color w:val="858585" w:themeColor="accent2" w:themeShade="BF"/>
          <w:lang w:val="en-AU"/>
        </w:rPr>
      </w:pPr>
      <w:r w:rsidRPr="00A377D0">
        <w:rPr>
          <w:rFonts w:cs="Open Sans"/>
          <w:color w:val="858585" w:themeColor="accent2" w:themeShade="BF"/>
          <w:lang w:val="en-AU"/>
        </w:rPr>
        <w:t xml:space="preserve">Do not pull the Lecigon PEG Tube too hard on the outside, otherwise pressure necroses form. </w:t>
      </w:r>
    </w:p>
    <w:p w14:paraId="223B2D55" w14:textId="7DFEC149" w:rsidR="00B8403F" w:rsidRPr="00A377D0" w:rsidRDefault="00B8403F" w:rsidP="00B8403F">
      <w:pPr>
        <w:pStyle w:val="Overskrift2"/>
        <w:rPr>
          <w:rFonts w:cs="Open Sans"/>
          <w:lang w:val="en-AU"/>
        </w:rPr>
      </w:pPr>
      <w:bookmarkStart w:id="162" w:name="_Toc90463075"/>
      <w:bookmarkStart w:id="163" w:name="_Toc90463287"/>
      <w:bookmarkStart w:id="164" w:name="_Toc112239235"/>
      <w:r>
        <w:rPr>
          <w:rFonts w:cs="Open Sans"/>
          <w:lang w:val="en-AU"/>
        </w:rPr>
        <w:t>7.8</w:t>
      </w:r>
      <w:r w:rsidRPr="00A377D0">
        <w:rPr>
          <w:rFonts w:cs="Open Sans"/>
          <w:lang w:val="en-AU"/>
        </w:rPr>
        <w:t xml:space="preserve"> </w:t>
      </w:r>
      <w:r>
        <w:rPr>
          <w:rFonts w:cs="Open Sans"/>
          <w:lang w:val="en-AU"/>
        </w:rPr>
        <w:t>A</w:t>
      </w:r>
      <w:r w:rsidRPr="00A377D0">
        <w:rPr>
          <w:rFonts w:cs="Open Sans"/>
          <w:lang w:val="en-AU"/>
        </w:rPr>
        <w:t>ttaching the outer adapter</w:t>
      </w:r>
      <w:bookmarkEnd w:id="162"/>
      <w:bookmarkEnd w:id="163"/>
      <w:bookmarkEnd w:id="164"/>
    </w:p>
    <w:p w14:paraId="5346E4DA" w14:textId="007428AE" w:rsidR="00B8403F" w:rsidRPr="00A377D0" w:rsidRDefault="00585515" w:rsidP="00B8403F">
      <w:pPr>
        <w:pStyle w:val="Listeafsnit"/>
        <w:numPr>
          <w:ilvl w:val="0"/>
          <w:numId w:val="6"/>
        </w:numPr>
        <w:rPr>
          <w:rFonts w:cs="Open Sans"/>
          <w:lang w:val="en-AU"/>
        </w:rPr>
      </w:pPr>
      <w:r>
        <w:rPr>
          <w:noProof/>
        </w:rPr>
        <mc:AlternateContent>
          <mc:Choice Requires="wps">
            <w:drawing>
              <wp:anchor distT="0" distB="0" distL="114300" distR="114300" simplePos="0" relativeHeight="252041216" behindDoc="0" locked="0" layoutInCell="1" allowOverlap="1" wp14:anchorId="03493AFC" wp14:editId="2B6889A0">
                <wp:simplePos x="0" y="0"/>
                <wp:positionH relativeFrom="page">
                  <wp:posOffset>0</wp:posOffset>
                </wp:positionH>
                <wp:positionV relativeFrom="page">
                  <wp:posOffset>819785</wp:posOffset>
                </wp:positionV>
                <wp:extent cx="520065" cy="4230370"/>
                <wp:effectExtent l="0" t="0" r="0" b="0"/>
                <wp:wrapNone/>
                <wp:docPr id="1732954343"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EAAAFB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5239178"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40905ADF"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CFAF24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2D82C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6FE14C8"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C70215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4BCA50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414F3B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2D7517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95DC1E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CE3F20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493AFC" id="_x0000_s1059" type="#_x0000_t202" style="position:absolute;left:0;text-align:left;margin-left:0;margin-top:64.55pt;width:40.95pt;height:333.1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Ef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Hke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TcqBH7ICAABeBQAADgAA&#10;AAAAAAAAAAAAAAAuAgAAZHJzL2Uyb0RvYy54bWxQSwECLQAUAAYACAAAACEAf91iStwAAAAHAQAA&#10;DwAAAAAAAAAAAAAAAAAMBQAAZHJzL2Rvd25yZXYueG1sUEsFBgAAAAAEAAQA8wAAABUGAAAAAA==&#10;" filled="f" stroked="f">
                <v:textbox>
                  <w:txbxContent>
                    <w:p w14:paraId="4EAAAFB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5239178"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40905ADF"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CFAF247"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2D82C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6FE14C8"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C70215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4BCA50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414F3B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2D7517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95DC1E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CE3F20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lang w:val="en-AU"/>
        </w:rPr>
        <w:t>Close the Tube Clip to ensure a secure connection between the inner wall of the stomach and the abdominal wall (</w:t>
      </w:r>
      <w:r w:rsidR="00B8403F" w:rsidRPr="00A377D0">
        <w:rPr>
          <w:rFonts w:cs="Open Sans"/>
          <w:b/>
          <w:bCs/>
          <w:i/>
          <w:iCs/>
          <w:lang w:val="en-AU"/>
        </w:rPr>
        <w:t>Figure 11</w:t>
      </w:r>
      <w:r w:rsidR="00B8403F" w:rsidRPr="00A377D0">
        <w:rPr>
          <w:rFonts w:cs="Open Sans"/>
          <w:lang w:val="en-AU"/>
        </w:rPr>
        <w:t xml:space="preserve">). </w:t>
      </w:r>
    </w:p>
    <w:p w14:paraId="61C66A44" w14:textId="45A93C93" w:rsidR="00B8403F" w:rsidRPr="00A377D0" w:rsidRDefault="00B8403F" w:rsidP="00B8403F">
      <w:pPr>
        <w:pStyle w:val="Listeafsnit"/>
        <w:numPr>
          <w:ilvl w:val="0"/>
          <w:numId w:val="6"/>
        </w:numPr>
        <w:rPr>
          <w:rFonts w:cs="Open Sans"/>
          <w:lang w:val="en-AU"/>
        </w:rPr>
      </w:pPr>
      <w:r w:rsidRPr="00A377D0">
        <w:rPr>
          <w:rFonts w:cs="Open Sans"/>
          <w:lang w:val="en-AU"/>
        </w:rPr>
        <w:t>Close the tube clamp and then cut off the cone of the tube</w:t>
      </w:r>
      <w:r>
        <w:rPr>
          <w:rFonts w:cs="Open Sans"/>
          <w:lang w:val="en-AU"/>
        </w:rPr>
        <w:t xml:space="preserve"> </w:t>
      </w:r>
      <w:r w:rsidRPr="00A377D0">
        <w:rPr>
          <w:rFonts w:cs="Open Sans"/>
          <w:lang w:val="en-AU"/>
        </w:rPr>
        <w:t>(</w:t>
      </w:r>
      <w:r w:rsidRPr="00A377D0">
        <w:rPr>
          <w:rFonts w:cs="Open Sans"/>
          <w:b/>
          <w:bCs/>
          <w:i/>
          <w:iCs/>
          <w:lang w:val="en-AU"/>
        </w:rPr>
        <w:t>Figure 1</w:t>
      </w:r>
      <w:r w:rsidR="002640CB">
        <w:rPr>
          <w:rFonts w:cs="Open Sans"/>
          <w:b/>
          <w:bCs/>
          <w:i/>
          <w:iCs/>
          <w:lang w:val="en-AU"/>
        </w:rPr>
        <w:t>1</w:t>
      </w:r>
      <w:r w:rsidRPr="00A377D0">
        <w:rPr>
          <w:rFonts w:cs="Open Sans"/>
          <w:lang w:val="en-AU"/>
        </w:rPr>
        <w:t>).</w:t>
      </w:r>
    </w:p>
    <w:p w14:paraId="38463CCB" w14:textId="208F5261" w:rsidR="00B8403F" w:rsidRPr="005245CA" w:rsidRDefault="00B8403F" w:rsidP="005245CA">
      <w:pPr>
        <w:pStyle w:val="Listeafsnit"/>
        <w:numPr>
          <w:ilvl w:val="0"/>
          <w:numId w:val="6"/>
        </w:numPr>
        <w:rPr>
          <w:rFonts w:cs="Open Sans"/>
          <w:lang w:val="en-AU"/>
        </w:rPr>
      </w:pPr>
      <w:r w:rsidRPr="00A377D0">
        <w:rPr>
          <w:rFonts w:cs="Open Sans"/>
          <w:lang w:val="en-AU"/>
        </w:rPr>
        <w:t>Ensure that the Tube clamp is fully closed</w:t>
      </w:r>
      <w:r w:rsidR="002640CB">
        <w:rPr>
          <w:rFonts w:cs="Open Sans"/>
          <w:lang w:val="en-AU"/>
        </w:rPr>
        <w:t>.</w:t>
      </w:r>
    </w:p>
    <w:p w14:paraId="33371CEA" w14:textId="4067968C" w:rsidR="00B8403F" w:rsidRPr="005245CA" w:rsidRDefault="00B8403F" w:rsidP="005245CA">
      <w:pPr>
        <w:pStyle w:val="Listeafsnit"/>
        <w:numPr>
          <w:ilvl w:val="0"/>
          <w:numId w:val="6"/>
        </w:numPr>
        <w:rPr>
          <w:rFonts w:cs="Open Sans"/>
          <w:lang w:val="en-AU"/>
        </w:rPr>
      </w:pPr>
      <w:r>
        <w:rPr>
          <w:lang w:val="en-US"/>
        </w:rPr>
        <w:t xml:space="preserve">Important! Dry the tube end. </w:t>
      </w:r>
      <w:r w:rsidRPr="00A377D0">
        <w:rPr>
          <w:rFonts w:cs="Open Sans"/>
          <w:lang w:val="en-AU"/>
        </w:rPr>
        <w:t>Push the pin of the ENFit connector as far onto the tube as possible and secure with the fixing screw</w:t>
      </w:r>
      <w:r w:rsidRPr="00A377D0">
        <w:rPr>
          <w:rFonts w:cs="Open Sans"/>
          <w:b/>
          <w:bCs/>
          <w:i/>
          <w:iCs/>
          <w:lang w:val="en-AU"/>
        </w:rPr>
        <w:t xml:space="preserve"> (Figure 12)</w:t>
      </w:r>
      <w:r w:rsidRPr="00A377D0">
        <w:rPr>
          <w:rFonts w:cs="Open Sans"/>
          <w:lang w:val="en-AU"/>
        </w:rPr>
        <w:t>.</w:t>
      </w:r>
    </w:p>
    <w:p w14:paraId="645D1AE4" w14:textId="77777777" w:rsidR="00B8403F" w:rsidRPr="00A377D0" w:rsidRDefault="00B8403F" w:rsidP="00B8403F">
      <w:pPr>
        <w:pStyle w:val="Listeafsnit"/>
        <w:numPr>
          <w:ilvl w:val="0"/>
          <w:numId w:val="6"/>
        </w:numPr>
        <w:rPr>
          <w:rFonts w:cs="Open Sans"/>
          <w:lang w:val="en-AU"/>
        </w:rPr>
      </w:pPr>
      <w:r w:rsidRPr="00A377D0">
        <w:rPr>
          <w:rFonts w:cs="Open Sans"/>
          <w:lang w:val="en-AU"/>
        </w:rPr>
        <w:t>Pull off the screwing aid (outer white ring) in a downward direction and remove it (</w:t>
      </w:r>
      <w:r w:rsidRPr="00A377D0">
        <w:rPr>
          <w:rFonts w:cs="Open Sans"/>
          <w:b/>
          <w:bCs/>
          <w:i/>
          <w:iCs/>
          <w:lang w:val="en-AU"/>
        </w:rPr>
        <w:t>Figure 13</w:t>
      </w:r>
      <w:r w:rsidRPr="00A377D0">
        <w:rPr>
          <w:rFonts w:cs="Open Sans"/>
          <w:lang w:val="en-AU"/>
        </w:rPr>
        <w:t>).</w:t>
      </w:r>
    </w:p>
    <w:p w14:paraId="62DD8D85" w14:textId="48A1FBA5" w:rsidR="00B8403F" w:rsidRDefault="00B8403F" w:rsidP="00B8403F">
      <w:pPr>
        <w:pStyle w:val="Listeafsnit"/>
        <w:numPr>
          <w:ilvl w:val="0"/>
          <w:numId w:val="6"/>
        </w:numPr>
        <w:rPr>
          <w:rFonts w:cs="Open Sans"/>
          <w:lang w:val="en-AU"/>
        </w:rPr>
      </w:pPr>
      <w:r w:rsidRPr="00A377D0">
        <w:rPr>
          <w:rFonts w:cs="Open Sans"/>
          <w:lang w:val="en-AU"/>
        </w:rPr>
        <w:t>To complete the intended use of the Lecigon PEG, proceed to use the Lecigon PEG J.</w:t>
      </w:r>
    </w:p>
    <w:p w14:paraId="688B0859" w14:textId="77777777" w:rsidR="00B8403F" w:rsidRPr="00D8739D" w:rsidRDefault="00B8403F" w:rsidP="00B8403F">
      <w:pPr>
        <w:pStyle w:val="Listeafsnit"/>
        <w:rPr>
          <w:rFonts w:cs="Open Sans"/>
          <w:lang w:val="en-AU"/>
        </w:rPr>
      </w:pPr>
    </w:p>
    <w:p w14:paraId="0A12B2CA" w14:textId="0105EB4A" w:rsidR="00B8403F" w:rsidRPr="00B8403F" w:rsidRDefault="00B8403F" w:rsidP="00B8403F">
      <w:pPr>
        <w:pStyle w:val="Listeafsnit"/>
        <w:numPr>
          <w:ilvl w:val="0"/>
          <w:numId w:val="19"/>
        </w:numPr>
        <w:rPr>
          <w:rFonts w:cs="Open Sans"/>
          <w:i/>
          <w:iCs/>
          <w:color w:val="858585" w:themeColor="accent2" w:themeShade="BF"/>
          <w:lang w:val="en-AU"/>
        </w:rPr>
      </w:pPr>
      <w:r w:rsidRPr="00A377D0">
        <w:rPr>
          <w:rFonts w:cs="Open Sans"/>
          <w:i/>
          <w:iCs/>
          <w:color w:val="858585" w:themeColor="accent2" w:themeShade="BF"/>
          <w:lang w:val="en-AU"/>
        </w:rPr>
        <w:t>Check correct position of the tube endoscopically or by X-ray in case of difficulties during positioning</w:t>
      </w:r>
    </w:p>
    <w:p w14:paraId="0A6194DA" w14:textId="77777777" w:rsidR="00B8403F" w:rsidRPr="007363F5" w:rsidRDefault="00B8403F">
      <w:pPr>
        <w:pStyle w:val="Listeafsnit"/>
        <w:numPr>
          <w:ilvl w:val="1"/>
          <w:numId w:val="35"/>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bookmarkStart w:id="165" w:name="_Toc90463076"/>
      <w:bookmarkStart w:id="166" w:name="_Toc90463288"/>
      <w:bookmarkStart w:id="167" w:name="_Toc112239236"/>
    </w:p>
    <w:p w14:paraId="5C981BC7" w14:textId="77777777" w:rsidR="00B8403F" w:rsidRPr="00A377D0" w:rsidRDefault="00B8403F">
      <w:pPr>
        <w:pStyle w:val="Overskrift2"/>
        <w:numPr>
          <w:ilvl w:val="1"/>
          <w:numId w:val="35"/>
        </w:numPr>
        <w:rPr>
          <w:rFonts w:cs="Open Sans"/>
          <w:lang w:val="en-AU"/>
        </w:rPr>
      </w:pPr>
      <w:r w:rsidRPr="00A377D0">
        <w:rPr>
          <w:rFonts w:cs="Open Sans"/>
          <w:lang w:val="en-AU"/>
        </w:rPr>
        <w:t>Post-operational Puncture site care</w:t>
      </w:r>
      <w:bookmarkEnd w:id="165"/>
      <w:bookmarkEnd w:id="166"/>
      <w:bookmarkEnd w:id="167"/>
      <w:r w:rsidRPr="00A377D0">
        <w:rPr>
          <w:rFonts w:cs="Open Sans"/>
          <w:lang w:val="en-AU"/>
        </w:rPr>
        <w:t xml:space="preserve"> </w:t>
      </w:r>
    </w:p>
    <w:p w14:paraId="526E7E0E" w14:textId="77777777" w:rsidR="00B8403F" w:rsidRPr="00A377D0" w:rsidRDefault="00B8403F" w:rsidP="00B8403F">
      <w:pPr>
        <w:pStyle w:val="Listeafsnit"/>
        <w:numPr>
          <w:ilvl w:val="0"/>
          <w:numId w:val="15"/>
        </w:numPr>
        <w:rPr>
          <w:rFonts w:cs="Open Sans"/>
          <w:lang w:val="en-AU"/>
        </w:rPr>
      </w:pPr>
      <w:r w:rsidRPr="00A377D0">
        <w:rPr>
          <w:rFonts w:cs="Open Sans"/>
          <w:lang w:val="en-AU"/>
        </w:rPr>
        <w:t>Loosen the clamp of the outer fixation plate and pull back the plate</w:t>
      </w:r>
    </w:p>
    <w:p w14:paraId="73E6B3FA" w14:textId="77777777" w:rsidR="00B8403F" w:rsidRPr="00A377D0" w:rsidRDefault="00B8403F" w:rsidP="00B8403F">
      <w:pPr>
        <w:pStyle w:val="Listeafsnit"/>
        <w:numPr>
          <w:ilvl w:val="0"/>
          <w:numId w:val="15"/>
        </w:numPr>
        <w:rPr>
          <w:rFonts w:cs="Open Sans"/>
          <w:lang w:val="en-AU"/>
        </w:rPr>
      </w:pPr>
      <w:r w:rsidRPr="00A377D0">
        <w:rPr>
          <w:rFonts w:cs="Open Sans"/>
          <w:lang w:val="en-AU"/>
        </w:rPr>
        <w:t>Carefully clean the puncture site, the tube and underside of the fixation place. Volatile products such as tinctures and sprays should be preferred for this to minimize the period of contact with the tube</w:t>
      </w:r>
    </w:p>
    <w:p w14:paraId="7493764D" w14:textId="77777777" w:rsidR="00B8403F" w:rsidRPr="00A377D0" w:rsidRDefault="00B8403F" w:rsidP="00B8403F">
      <w:pPr>
        <w:pStyle w:val="Listeafsnit"/>
        <w:numPr>
          <w:ilvl w:val="0"/>
          <w:numId w:val="15"/>
        </w:numPr>
        <w:rPr>
          <w:rFonts w:cs="Open Sans"/>
          <w:lang w:val="en-AU"/>
        </w:rPr>
      </w:pPr>
      <w:r w:rsidRPr="00A377D0">
        <w:rPr>
          <w:rFonts w:cs="Open Sans"/>
          <w:lang w:val="en-AU"/>
        </w:rPr>
        <w:t>Let the puncture site dry properly</w:t>
      </w:r>
    </w:p>
    <w:p w14:paraId="582E6B2C" w14:textId="77777777" w:rsidR="00B8403F" w:rsidRPr="00A377D0" w:rsidRDefault="00B8403F" w:rsidP="00B8403F">
      <w:pPr>
        <w:pStyle w:val="Listeafsnit"/>
        <w:ind w:left="785"/>
        <w:rPr>
          <w:rFonts w:cs="Open Sans"/>
          <w:lang w:val="en-AU"/>
        </w:rPr>
      </w:pPr>
    </w:p>
    <w:p w14:paraId="07D252ED" w14:textId="77777777" w:rsidR="00B8403F" w:rsidRPr="00A377D0"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 xml:space="preserve">Alcoholic solutions containing Phenoxyethanole or Isopropanol (should not be used as they may damage the tube material. </w:t>
      </w:r>
    </w:p>
    <w:p w14:paraId="2AC3FCB4" w14:textId="77777777" w:rsidR="00B8403F" w:rsidRPr="00A377D0"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 xml:space="preserve">No petroleum-based ointments should be used as they may cause the Fixation Plate to slip. </w:t>
      </w:r>
    </w:p>
    <w:p w14:paraId="3BC25E7B" w14:textId="77777777" w:rsidR="00B8403F" w:rsidRPr="00A377D0" w:rsidRDefault="00B8403F" w:rsidP="00B8403F">
      <w:pPr>
        <w:pStyle w:val="Listeafsnit"/>
        <w:ind w:left="785"/>
        <w:rPr>
          <w:rFonts w:cs="Open Sans"/>
          <w:color w:val="858585" w:themeColor="accent2" w:themeShade="BF"/>
          <w:lang w:val="en-AU"/>
        </w:rPr>
      </w:pPr>
    </w:p>
    <w:p w14:paraId="2AAF6D66" w14:textId="77777777" w:rsidR="00B8403F" w:rsidRPr="00A377D0"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 xml:space="preserve">The puncture site should be checked regularly within the first week postplacement. </w:t>
      </w:r>
    </w:p>
    <w:p w14:paraId="2704BE4B" w14:textId="77777777" w:rsidR="00B8403F" w:rsidRPr="00A377D0"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Keep the puncture site, Lecigon PEG Tube, and the underside of the Fixation Plate clean and dry using aseptic technique or per institutional protocol.</w:t>
      </w:r>
    </w:p>
    <w:p w14:paraId="7C050DB9" w14:textId="77777777" w:rsidR="00B8403F" w:rsidRPr="00A377D0"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 xml:space="preserve">Dressings should be changed per institutional protocol. </w:t>
      </w:r>
    </w:p>
    <w:p w14:paraId="68EC612C" w14:textId="77777777" w:rsidR="00B8403F" w:rsidRPr="00A377D0" w:rsidRDefault="00B8403F" w:rsidP="00B8403F">
      <w:pPr>
        <w:pStyle w:val="Listeafsnit"/>
        <w:ind w:left="785"/>
        <w:rPr>
          <w:rFonts w:cs="Open Sans"/>
          <w:color w:val="858585" w:themeColor="accent2" w:themeShade="BF"/>
          <w:lang w:val="en-AU"/>
        </w:rPr>
      </w:pPr>
    </w:p>
    <w:p w14:paraId="4F58D5A3" w14:textId="13151F75" w:rsidR="00B8403F" w:rsidRPr="00A377D0"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 xml:space="preserve">Keep the Lecigon PEG Tube under moderate tension for 24-72 hours post-placement to promote good adherence to the stomach wall, then loosen. </w:t>
      </w:r>
    </w:p>
    <w:p w14:paraId="1E08A356" w14:textId="77777777" w:rsidR="00B8403F" w:rsidRDefault="00B8403F" w:rsidP="00B8403F">
      <w:pPr>
        <w:pStyle w:val="Listeafsnit"/>
        <w:numPr>
          <w:ilvl w:val="0"/>
          <w:numId w:val="20"/>
        </w:numPr>
        <w:rPr>
          <w:rFonts w:cs="Open Sans"/>
          <w:color w:val="858585" w:themeColor="accent2" w:themeShade="BF"/>
          <w:lang w:val="en-AU"/>
        </w:rPr>
      </w:pPr>
      <w:r w:rsidRPr="00A377D0">
        <w:rPr>
          <w:rFonts w:cs="Open Sans"/>
          <w:color w:val="858585" w:themeColor="accent2" w:themeShade="BF"/>
          <w:lang w:val="en-AU"/>
        </w:rPr>
        <w:t xml:space="preserve">Avoid in/out movement of the Lecigon PEG Tube within 72 hours postplacement. </w:t>
      </w:r>
    </w:p>
    <w:p w14:paraId="53D0C6C1" w14:textId="77777777" w:rsidR="00B8403F" w:rsidRPr="00A377D0" w:rsidRDefault="00B8403F">
      <w:pPr>
        <w:pStyle w:val="Overskrift2"/>
        <w:numPr>
          <w:ilvl w:val="1"/>
          <w:numId w:val="35"/>
        </w:numPr>
        <w:rPr>
          <w:rFonts w:cs="Open Sans"/>
          <w:lang w:val="en-AU"/>
        </w:rPr>
      </w:pPr>
      <w:bookmarkStart w:id="168" w:name="_Toc90463077"/>
      <w:bookmarkStart w:id="169" w:name="_Toc90463289"/>
      <w:bookmarkStart w:id="170" w:name="_Toc112239237"/>
      <w:r>
        <w:rPr>
          <w:rFonts w:cs="Open Sans"/>
          <w:lang w:val="en-AU"/>
        </w:rPr>
        <w:t>P</w:t>
      </w:r>
      <w:r w:rsidRPr="00A377D0">
        <w:rPr>
          <w:rFonts w:cs="Open Sans"/>
          <w:lang w:val="en-AU"/>
        </w:rPr>
        <w:t>ost-operative Stoma care</w:t>
      </w:r>
      <w:bookmarkEnd w:id="168"/>
      <w:bookmarkEnd w:id="169"/>
      <w:bookmarkEnd w:id="170"/>
      <w:r w:rsidRPr="00A377D0">
        <w:rPr>
          <w:rFonts w:cs="Open Sans"/>
          <w:lang w:val="en-AU"/>
        </w:rPr>
        <w:t xml:space="preserve"> </w:t>
      </w:r>
      <w:bookmarkEnd w:id="149"/>
    </w:p>
    <w:p w14:paraId="0B65B71A" w14:textId="7D638EA2" w:rsidR="00B8403F" w:rsidRPr="00A377D0" w:rsidRDefault="00B8403F" w:rsidP="00B8403F">
      <w:pPr>
        <w:pStyle w:val="Overskrift3"/>
        <w:rPr>
          <w:rFonts w:cs="Open Sans"/>
          <w:lang w:val="en-AU"/>
        </w:rPr>
      </w:pPr>
      <w:bookmarkStart w:id="171" w:name="_Toc90463078"/>
      <w:bookmarkStart w:id="172" w:name="_Toc90463290"/>
      <w:bookmarkStart w:id="173" w:name="_Toc112239238"/>
      <w:r>
        <w:rPr>
          <w:rFonts w:cs="Open Sans"/>
          <w:lang w:val="en-AU"/>
        </w:rPr>
        <w:t xml:space="preserve">7.10.1 </w:t>
      </w:r>
      <w:r w:rsidRPr="00A377D0">
        <w:rPr>
          <w:rFonts w:cs="Open Sans"/>
          <w:lang w:val="en-AU"/>
        </w:rPr>
        <w:t>Immediate care</w:t>
      </w:r>
      <w:bookmarkEnd w:id="171"/>
      <w:bookmarkEnd w:id="172"/>
      <w:bookmarkEnd w:id="173"/>
    </w:p>
    <w:p w14:paraId="582E23E1" w14:textId="77777777" w:rsidR="00B8403F" w:rsidRPr="00A377D0" w:rsidRDefault="00B8403F" w:rsidP="00B8403F">
      <w:pPr>
        <w:pStyle w:val="Listeafsnit"/>
        <w:numPr>
          <w:ilvl w:val="0"/>
          <w:numId w:val="21"/>
        </w:numPr>
        <w:rPr>
          <w:rFonts w:cs="Open Sans"/>
          <w:lang w:val="en-AU"/>
        </w:rPr>
      </w:pPr>
      <w:r w:rsidRPr="00A377D0">
        <w:rPr>
          <w:rFonts w:cs="Open Sans"/>
          <w:lang w:val="en-AU"/>
        </w:rPr>
        <w:t>The puncture site should be checked by a Health Care Professional at least once a day during the first week after the feeding tube has been positioned</w:t>
      </w:r>
    </w:p>
    <w:p w14:paraId="7D235ADB" w14:textId="77777777" w:rsidR="00B8403F" w:rsidRPr="00A377D0" w:rsidRDefault="00B8403F" w:rsidP="00B8403F">
      <w:pPr>
        <w:pStyle w:val="Listeafsnit"/>
        <w:rPr>
          <w:rFonts w:cs="Open Sans"/>
          <w:lang w:val="en-AU"/>
        </w:rPr>
      </w:pPr>
    </w:p>
    <w:p w14:paraId="506187E2" w14:textId="77777777" w:rsidR="00B8403F" w:rsidRPr="00A377D0" w:rsidRDefault="00B8403F" w:rsidP="00B8403F">
      <w:pPr>
        <w:pStyle w:val="Listeafsnit"/>
        <w:numPr>
          <w:ilvl w:val="0"/>
          <w:numId w:val="21"/>
        </w:numPr>
        <w:rPr>
          <w:rFonts w:cs="Open Sans"/>
          <w:lang w:val="en-AU"/>
        </w:rPr>
      </w:pPr>
      <w:r w:rsidRPr="00A377D0">
        <w:rPr>
          <w:rFonts w:cs="Open Sans"/>
          <w:lang w:val="en-AU"/>
        </w:rPr>
        <w:t>Push the Lecigon PEG Tube carefully 3-4 cm into the stoma and move the Tube in a bi-directional motion (back and forth) every time the dressing is changed.</w:t>
      </w:r>
    </w:p>
    <w:p w14:paraId="48A6BA8C" w14:textId="77777777" w:rsidR="00B8403F" w:rsidRPr="00A377D0" w:rsidRDefault="00B8403F" w:rsidP="00B8403F">
      <w:pPr>
        <w:pStyle w:val="Listeafsnit"/>
        <w:rPr>
          <w:rFonts w:cs="Open Sans"/>
          <w:color w:val="858585" w:themeColor="accent2" w:themeShade="BF"/>
          <w:lang w:val="en-AU"/>
        </w:rPr>
      </w:pPr>
    </w:p>
    <w:p w14:paraId="3F4F77B5" w14:textId="20679076" w:rsidR="00B8403F" w:rsidRPr="00A377D0" w:rsidRDefault="00585515" w:rsidP="00B8403F">
      <w:pPr>
        <w:pStyle w:val="Listeafsnit"/>
        <w:numPr>
          <w:ilvl w:val="0"/>
          <w:numId w:val="23"/>
        </w:numPr>
        <w:rPr>
          <w:rFonts w:cs="Open Sans"/>
          <w:color w:val="858585" w:themeColor="accent2" w:themeShade="BF"/>
          <w:lang w:val="en-AU"/>
        </w:rPr>
      </w:pPr>
      <w:r>
        <w:rPr>
          <w:noProof/>
        </w:rPr>
        <mc:AlternateContent>
          <mc:Choice Requires="wps">
            <w:drawing>
              <wp:anchor distT="0" distB="0" distL="114300" distR="114300" simplePos="0" relativeHeight="252043264" behindDoc="0" locked="0" layoutInCell="1" allowOverlap="1" wp14:anchorId="401DCEF7" wp14:editId="5299BA3D">
                <wp:simplePos x="0" y="0"/>
                <wp:positionH relativeFrom="page">
                  <wp:posOffset>0</wp:posOffset>
                </wp:positionH>
                <wp:positionV relativeFrom="page">
                  <wp:posOffset>819785</wp:posOffset>
                </wp:positionV>
                <wp:extent cx="520065" cy="4230370"/>
                <wp:effectExtent l="0" t="0" r="0" b="0"/>
                <wp:wrapNone/>
                <wp:docPr id="1091220286"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AD44350" w14:textId="02E9ED19"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C271852" w14:textId="323B7829"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02DCEDD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09D01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25E1E7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FC359D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45BCB6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0961C6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9CBB4C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6E2A2E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F8FB69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75C3CF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01DCEF7" id="_x0000_s1060" type="#_x0000_t202" style="position:absolute;left:0;text-align:left;margin-left:0;margin-top:64.55pt;width:40.95pt;height:333.1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GY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nkS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Gq5BmLICAABeBQAADgAA&#10;AAAAAAAAAAAAAAAuAgAAZHJzL2Uyb0RvYy54bWxQSwECLQAUAAYACAAAACEAf91iStwAAAAHAQAA&#10;DwAAAAAAAAAAAAAAAAAMBQAAZHJzL2Rvd25yZXYueG1sUEsFBgAAAAAEAAQA8wAAABUGAAAAAA==&#10;" filled="f" stroked="f">
                <v:textbox>
                  <w:txbxContent>
                    <w:p w14:paraId="3AD44350" w14:textId="02E9ED19"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C271852" w14:textId="323B7829"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02DCEDD7"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709D01E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25E1E7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FC359D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45BCB6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0961C62"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9CBB4C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6E2A2E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F8FB695"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75C3CF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color w:val="858585" w:themeColor="accent2" w:themeShade="BF"/>
          <w:lang w:val="en-AU"/>
        </w:rPr>
        <w:t>It is important for the Tube to move freely in the stoma to prevent the Internal Retention Plate from becoming embedded (“buried bumper syndrome”).</w:t>
      </w:r>
    </w:p>
    <w:p w14:paraId="66B03557" w14:textId="47C0D77E" w:rsidR="00B8403F" w:rsidRPr="00A377D0" w:rsidRDefault="00EA2C17" w:rsidP="00B8403F">
      <w:pPr>
        <w:pStyle w:val="Listeafsnit"/>
        <w:numPr>
          <w:ilvl w:val="0"/>
          <w:numId w:val="23"/>
        </w:numPr>
        <w:rPr>
          <w:rFonts w:cs="Open Sans"/>
          <w:color w:val="858585" w:themeColor="accent2" w:themeShade="BF"/>
          <w:lang w:val="en-AU"/>
        </w:rPr>
      </w:pPr>
      <w:r>
        <w:rPr>
          <w:noProof/>
        </w:rPr>
        <mc:AlternateContent>
          <mc:Choice Requires="wps">
            <w:drawing>
              <wp:anchor distT="0" distB="0" distL="114300" distR="114300" simplePos="0" relativeHeight="252176384" behindDoc="0" locked="0" layoutInCell="1" allowOverlap="1" wp14:anchorId="4C17CBD3" wp14:editId="47F32954">
                <wp:simplePos x="0" y="0"/>
                <wp:positionH relativeFrom="page">
                  <wp:posOffset>0</wp:posOffset>
                </wp:positionH>
                <wp:positionV relativeFrom="page">
                  <wp:posOffset>819785</wp:posOffset>
                </wp:positionV>
                <wp:extent cx="520065" cy="4230370"/>
                <wp:effectExtent l="0" t="0" r="0" b="0"/>
                <wp:wrapNone/>
                <wp:docPr id="174084223"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FAAB961" w14:textId="1E8BCFD5"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396AD0E" w14:textId="3ECE6BF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2679E4BA" w14:textId="7777777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2D4889F7"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2E18CC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1E21259"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8E69D53"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22E4D72"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55DF58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0A0A06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D361B8E"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FCC00C3"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C17CBD3" id="_x0000_s1061" type="#_x0000_t202" style="position:absolute;left:0;text-align:left;margin-left:0;margin-top:64.55pt;width:40.95pt;height:333.1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dg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nka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RteHYLICAABeBQAADgAA&#10;AAAAAAAAAAAAAAAuAgAAZHJzL2Uyb0RvYy54bWxQSwECLQAUAAYACAAAACEAf91iStwAAAAHAQAA&#10;DwAAAAAAAAAAAAAAAAAMBQAAZHJzL2Rvd25yZXYueG1sUEsFBgAAAAAEAAQA8wAAABUGAAAAAA==&#10;" filled="f" stroked="f">
                <v:textbox>
                  <w:txbxContent>
                    <w:p w14:paraId="4FAAB961" w14:textId="1E8BCFD5"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396AD0E" w14:textId="3ECE6BF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2679E4BA" w14:textId="7777777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2D4889F7"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2E18CC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1E21259"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8E69D53"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22E4D72"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55DF58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0A0A06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D361B8E"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FCC00C3"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color w:val="858585" w:themeColor="accent2" w:themeShade="BF"/>
          <w:lang w:val="en-AU"/>
        </w:rPr>
        <w:t xml:space="preserve">When doing so the tube should not be turned or rotated under any circumstances to prevent the formation of loops and dislocation of the Lecigon PEG J tube. </w:t>
      </w:r>
    </w:p>
    <w:p w14:paraId="10FB3B9A" w14:textId="77777777" w:rsidR="00B8403F" w:rsidRPr="00A377D0" w:rsidRDefault="00B8403F" w:rsidP="00B8403F">
      <w:pPr>
        <w:pStyle w:val="Listeafsnit"/>
        <w:rPr>
          <w:rFonts w:cs="Open Sans"/>
          <w:color w:val="858585" w:themeColor="accent2" w:themeShade="BF"/>
          <w:lang w:val="en-AU"/>
        </w:rPr>
      </w:pPr>
    </w:p>
    <w:p w14:paraId="112A3321" w14:textId="77777777" w:rsidR="00B8403F" w:rsidRPr="00A377D0" w:rsidRDefault="00B8403F" w:rsidP="00B8403F">
      <w:pPr>
        <w:pStyle w:val="Listeafsnit"/>
        <w:numPr>
          <w:ilvl w:val="0"/>
          <w:numId w:val="21"/>
        </w:numPr>
        <w:rPr>
          <w:rFonts w:cs="Open Sans"/>
          <w:color w:val="858585" w:themeColor="accent2" w:themeShade="BF"/>
          <w:lang w:val="en-AU"/>
        </w:rPr>
      </w:pPr>
      <w:r w:rsidRPr="00A377D0">
        <w:rPr>
          <w:rFonts w:cs="Open Sans"/>
          <w:lang w:val="en-AU"/>
        </w:rPr>
        <w:t>Then pull the Lecigon PEG Tube gently until resistance is felt, place the Fixation Plate back and fix in position with 0.5-1 cm of room</w:t>
      </w:r>
      <w:r w:rsidRPr="00A377D0">
        <w:rPr>
          <w:rFonts w:cs="Open Sans"/>
          <w:color w:val="858585" w:themeColor="accent2" w:themeShade="BF"/>
          <w:lang w:val="en-AU"/>
        </w:rPr>
        <w:t xml:space="preserve">. </w:t>
      </w:r>
    </w:p>
    <w:p w14:paraId="1AF82499" w14:textId="77777777" w:rsidR="00B8403F" w:rsidRPr="00A377D0" w:rsidRDefault="00B8403F" w:rsidP="00B8403F">
      <w:pPr>
        <w:pStyle w:val="Listeafsnit"/>
        <w:numPr>
          <w:ilvl w:val="0"/>
          <w:numId w:val="21"/>
        </w:numPr>
        <w:rPr>
          <w:rFonts w:cs="Open Sans"/>
          <w:lang w:val="en-AU"/>
        </w:rPr>
      </w:pPr>
      <w:r w:rsidRPr="00A377D0">
        <w:rPr>
          <w:rFonts w:cs="Open Sans"/>
          <w:lang w:val="en-AU"/>
        </w:rPr>
        <w:t>For intragastric feeding, a fasting period of 1-2 hours is recommended after placement</w:t>
      </w:r>
    </w:p>
    <w:p w14:paraId="3CA0D07B" w14:textId="77777777" w:rsidR="00B8403F" w:rsidRDefault="00B8403F" w:rsidP="00B8403F">
      <w:pPr>
        <w:pStyle w:val="Listeafsnit"/>
        <w:numPr>
          <w:ilvl w:val="0"/>
          <w:numId w:val="21"/>
        </w:numPr>
        <w:rPr>
          <w:rFonts w:cs="Open Sans"/>
          <w:lang w:val="en-AU"/>
        </w:rPr>
      </w:pPr>
      <w:r w:rsidRPr="00A377D0">
        <w:rPr>
          <w:rFonts w:cs="Open Sans"/>
          <w:lang w:val="en-AU"/>
        </w:rPr>
        <w:t>Infusion should be performed using an enteral pump and the dosage increase gradual and incremental.</w:t>
      </w:r>
    </w:p>
    <w:p w14:paraId="006AE2CB" w14:textId="63E8020F" w:rsidR="00B8403F" w:rsidRPr="00A377D0" w:rsidRDefault="00B8403F" w:rsidP="00B8403F">
      <w:pPr>
        <w:pStyle w:val="Overskrift3"/>
        <w:rPr>
          <w:rFonts w:cs="Open Sans"/>
          <w:lang w:val="en-AU"/>
        </w:rPr>
      </w:pPr>
      <w:bookmarkStart w:id="174" w:name="_Toc90463079"/>
      <w:bookmarkStart w:id="175" w:name="_Toc90463291"/>
      <w:bookmarkStart w:id="176" w:name="_Toc112239239"/>
      <w:r>
        <w:rPr>
          <w:rFonts w:cs="Open Sans"/>
          <w:lang w:val="en-AU"/>
        </w:rPr>
        <w:t>7.10.2 W</w:t>
      </w:r>
      <w:r w:rsidRPr="00A377D0">
        <w:rPr>
          <w:rFonts w:cs="Open Sans"/>
          <w:lang w:val="en-AU"/>
        </w:rPr>
        <w:t>ithin the first week</w:t>
      </w:r>
      <w:bookmarkEnd w:id="174"/>
      <w:bookmarkEnd w:id="175"/>
      <w:bookmarkEnd w:id="176"/>
    </w:p>
    <w:p w14:paraId="1F8B2CA3" w14:textId="77777777" w:rsidR="00B8403F" w:rsidRPr="00A377D0" w:rsidRDefault="00B8403F" w:rsidP="00B8403F">
      <w:pPr>
        <w:pStyle w:val="Listeafsnit"/>
        <w:numPr>
          <w:ilvl w:val="0"/>
          <w:numId w:val="21"/>
        </w:numPr>
        <w:rPr>
          <w:rFonts w:cs="Open Sans"/>
          <w:lang w:val="en-AU"/>
        </w:rPr>
      </w:pPr>
      <w:r w:rsidRPr="00A377D0">
        <w:rPr>
          <w:rFonts w:cs="Open Sans"/>
          <w:lang w:val="en-AU"/>
        </w:rPr>
        <w:t xml:space="preserve">The stoma site should be cleansed daily and kept dry at all times. </w:t>
      </w:r>
    </w:p>
    <w:p w14:paraId="393C271C" w14:textId="77777777" w:rsidR="00B8403F" w:rsidRPr="00A377D0" w:rsidRDefault="00B8403F" w:rsidP="00B8403F">
      <w:pPr>
        <w:pStyle w:val="Listeafsnit"/>
        <w:numPr>
          <w:ilvl w:val="0"/>
          <w:numId w:val="21"/>
        </w:numPr>
        <w:rPr>
          <w:rFonts w:cs="Open Sans"/>
          <w:lang w:val="en-AU"/>
        </w:rPr>
      </w:pPr>
      <w:r w:rsidRPr="00A377D0">
        <w:rPr>
          <w:rFonts w:cs="Open Sans"/>
          <w:lang w:val="en-AU"/>
        </w:rPr>
        <w:t xml:space="preserve">Once the stoma site is healed, the Lecigon PEG Tube should be mobilized. </w:t>
      </w:r>
    </w:p>
    <w:p w14:paraId="53B51D7F" w14:textId="77777777" w:rsidR="00B8403F" w:rsidRPr="00A377D0" w:rsidRDefault="00B8403F" w:rsidP="00B8403F">
      <w:pPr>
        <w:pStyle w:val="Listeafsnit"/>
        <w:numPr>
          <w:ilvl w:val="0"/>
          <w:numId w:val="21"/>
        </w:numPr>
        <w:rPr>
          <w:rFonts w:cs="Open Sans"/>
          <w:lang w:val="en-AU"/>
        </w:rPr>
      </w:pPr>
      <w:r w:rsidRPr="00A377D0">
        <w:rPr>
          <w:rFonts w:cs="Open Sans"/>
          <w:lang w:val="en-AU"/>
        </w:rPr>
        <w:t>It is recommended, though not required, to take adequate care of the puncture site by using special dressings, such as the Hermann Gastronomy dressing set</w:t>
      </w:r>
    </w:p>
    <w:p w14:paraId="66397BD5" w14:textId="77777777" w:rsidR="00B8403F" w:rsidRPr="00A377D0" w:rsidRDefault="00B8403F" w:rsidP="00B8403F">
      <w:pPr>
        <w:pStyle w:val="Listeafsnit"/>
        <w:numPr>
          <w:ilvl w:val="0"/>
          <w:numId w:val="21"/>
        </w:numPr>
        <w:rPr>
          <w:rFonts w:cs="Open Sans"/>
          <w:lang w:val="en-AU"/>
        </w:rPr>
      </w:pPr>
      <w:r w:rsidRPr="00A377D0">
        <w:rPr>
          <w:rFonts w:cs="Open Sans"/>
          <w:lang w:val="en-AU"/>
        </w:rPr>
        <w:t xml:space="preserve">During the healing phase, the dressing should be changed daily, and afterwards, approximately every 2 to 3 days  </w:t>
      </w:r>
    </w:p>
    <w:p w14:paraId="46508D65" w14:textId="77777777" w:rsidR="00B8403F" w:rsidRPr="00A377D0" w:rsidRDefault="00B8403F" w:rsidP="00B8403F">
      <w:pPr>
        <w:pStyle w:val="Listeafsnit"/>
        <w:rPr>
          <w:rFonts w:cs="Open Sans"/>
          <w:color w:val="858585" w:themeColor="accent2" w:themeShade="BF"/>
          <w:lang w:val="en-AU"/>
        </w:rPr>
      </w:pPr>
    </w:p>
    <w:p w14:paraId="1B4D2E91" w14:textId="77777777" w:rsidR="00B8403F" w:rsidRPr="00A377D0" w:rsidRDefault="00B8403F" w:rsidP="00B8403F">
      <w:pPr>
        <w:pStyle w:val="Listeafsnit"/>
        <w:numPr>
          <w:ilvl w:val="0"/>
          <w:numId w:val="24"/>
        </w:numPr>
        <w:rPr>
          <w:rFonts w:cs="Open Sans"/>
          <w:color w:val="858585" w:themeColor="accent2" w:themeShade="BF"/>
          <w:lang w:val="en-AU"/>
        </w:rPr>
      </w:pPr>
      <w:r w:rsidRPr="00A377D0">
        <w:rPr>
          <w:rFonts w:cs="Open Sans"/>
          <w:color w:val="858585" w:themeColor="accent2" w:themeShade="BF"/>
          <w:lang w:val="en-AU"/>
        </w:rPr>
        <w:t>Careful follow-up observation is required in the case of patients with:</w:t>
      </w:r>
    </w:p>
    <w:p w14:paraId="7B00201A"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rFonts w:cs="Open Sans"/>
          <w:color w:val="858585" w:themeColor="accent2" w:themeShade="BF"/>
          <w:lang w:val="en-AU"/>
        </w:rPr>
        <w:t>severe cachexia</w:t>
      </w:r>
    </w:p>
    <w:p w14:paraId="4EDC84D3"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rFonts w:cs="Open Sans"/>
          <w:color w:val="858585" w:themeColor="accent2" w:themeShade="BF"/>
          <w:lang w:val="en-AU"/>
        </w:rPr>
        <w:t>multiple diseases</w:t>
      </w:r>
    </w:p>
    <w:p w14:paraId="7CE06465"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rFonts w:cs="Open Sans"/>
          <w:color w:val="858585" w:themeColor="accent2" w:themeShade="BF"/>
          <w:lang w:val="en-AU"/>
        </w:rPr>
        <w:t xml:space="preserve">poor general condition and </w:t>
      </w:r>
    </w:p>
    <w:p w14:paraId="47787D6A" w14:textId="77777777" w:rsidR="00B8403F" w:rsidRPr="00A377D0" w:rsidRDefault="00B8403F" w:rsidP="00B8403F">
      <w:pPr>
        <w:pStyle w:val="Listeafsnit"/>
        <w:numPr>
          <w:ilvl w:val="1"/>
          <w:numId w:val="24"/>
        </w:numPr>
        <w:rPr>
          <w:rFonts w:cs="Open Sans"/>
          <w:color w:val="858585" w:themeColor="accent2" w:themeShade="BF"/>
          <w:lang w:val="en-AU"/>
        </w:rPr>
      </w:pPr>
      <w:r w:rsidRPr="00A377D0">
        <w:rPr>
          <w:rFonts w:cs="Open Sans"/>
          <w:color w:val="858585" w:themeColor="accent2" w:themeShade="BF"/>
          <w:lang w:val="en-AU"/>
        </w:rPr>
        <w:t xml:space="preserve">longstanding diabetes, </w:t>
      </w:r>
    </w:p>
    <w:p w14:paraId="747015C2" w14:textId="77777777" w:rsidR="00B8403F" w:rsidRPr="00A377D0" w:rsidRDefault="00B8403F" w:rsidP="00B8403F">
      <w:pPr>
        <w:ind w:left="720"/>
        <w:rPr>
          <w:rFonts w:cs="Open Sans"/>
          <w:color w:val="858585" w:themeColor="accent2" w:themeShade="BF"/>
          <w:lang w:val="en-AU"/>
        </w:rPr>
      </w:pPr>
      <w:r w:rsidRPr="00A377D0">
        <w:rPr>
          <w:rFonts w:cs="Open Sans"/>
          <w:color w:val="858585" w:themeColor="accent2" w:themeShade="BF"/>
          <w:lang w:val="en-AU"/>
        </w:rPr>
        <w:t xml:space="preserve">as there is an increased risk of infection (e.g. local infection, peritonitis). </w:t>
      </w:r>
    </w:p>
    <w:p w14:paraId="0AFFB3E8" w14:textId="23948092" w:rsidR="00B8403F" w:rsidRPr="00A377D0" w:rsidRDefault="00B8403F" w:rsidP="00B8403F">
      <w:pPr>
        <w:pStyle w:val="Listeafsnit"/>
        <w:numPr>
          <w:ilvl w:val="0"/>
          <w:numId w:val="24"/>
        </w:numPr>
        <w:rPr>
          <w:rFonts w:cs="Open Sans"/>
          <w:color w:val="858585" w:themeColor="accent2" w:themeShade="BF"/>
          <w:lang w:val="en-AU"/>
        </w:rPr>
      </w:pPr>
      <w:r w:rsidRPr="00A377D0">
        <w:rPr>
          <w:rFonts w:cs="Open Sans"/>
          <w:color w:val="858585" w:themeColor="accent2" w:themeShade="BF"/>
          <w:lang w:val="en-AU"/>
        </w:rPr>
        <w:t>In the case of healing disorders, and if food and secretion escape from the stoma, a healthcare professional must always perform an examination.</w:t>
      </w:r>
    </w:p>
    <w:p w14:paraId="0EA58BA6" w14:textId="65DC5054" w:rsidR="00B8403F" w:rsidRPr="00A377D0" w:rsidRDefault="00B8403F" w:rsidP="00B8403F">
      <w:pPr>
        <w:pStyle w:val="Overskrift2"/>
        <w:rPr>
          <w:rFonts w:cs="Open Sans"/>
          <w:lang w:val="en-AU"/>
        </w:rPr>
      </w:pPr>
      <w:bookmarkStart w:id="177" w:name="_Toc90463080"/>
      <w:bookmarkStart w:id="178" w:name="_Toc90463292"/>
      <w:bookmarkStart w:id="179" w:name="_Toc112239240"/>
      <w:r>
        <w:rPr>
          <w:rFonts w:cs="Open Sans"/>
          <w:lang w:val="en-AU"/>
        </w:rPr>
        <w:t>7</w:t>
      </w:r>
      <w:r w:rsidRPr="00A377D0">
        <w:rPr>
          <w:rFonts w:cs="Open Sans"/>
          <w:lang w:val="en-AU"/>
        </w:rPr>
        <w:t>.</w:t>
      </w:r>
      <w:r>
        <w:rPr>
          <w:rFonts w:cs="Open Sans"/>
          <w:lang w:val="en-AU"/>
        </w:rPr>
        <w:t>11</w:t>
      </w:r>
      <w:r w:rsidRPr="00A377D0">
        <w:rPr>
          <w:rFonts w:cs="Open Sans"/>
          <w:lang w:val="en-AU"/>
        </w:rPr>
        <w:t xml:space="preserve"> tube care</w:t>
      </w:r>
      <w:bookmarkEnd w:id="177"/>
      <w:bookmarkEnd w:id="178"/>
      <w:bookmarkEnd w:id="179"/>
    </w:p>
    <w:p w14:paraId="7FEB13E7" w14:textId="77777777" w:rsidR="00B8403F" w:rsidRPr="00A377D0" w:rsidRDefault="00B8403F" w:rsidP="00B8403F">
      <w:pPr>
        <w:pStyle w:val="Listeafsnit"/>
        <w:numPr>
          <w:ilvl w:val="0"/>
          <w:numId w:val="22"/>
        </w:numPr>
        <w:rPr>
          <w:rFonts w:cs="Open Sans"/>
          <w:lang w:val="en-AU"/>
        </w:rPr>
      </w:pPr>
      <w:r w:rsidRPr="00A377D0">
        <w:rPr>
          <w:rFonts w:cs="Open Sans"/>
          <w:lang w:val="en-AU"/>
        </w:rPr>
        <w:t xml:space="preserve">Flush the Lecigon PEG Tube (via white, blue, or violet “g” port) with at least 20 mL room temperature tap or drinking water daily and after it has been used for feeding. </w:t>
      </w:r>
    </w:p>
    <w:p w14:paraId="78677263" w14:textId="77777777" w:rsidR="00B8403F" w:rsidRDefault="00B8403F" w:rsidP="00B8403F">
      <w:pPr>
        <w:pStyle w:val="Listeafsnit"/>
        <w:numPr>
          <w:ilvl w:val="0"/>
          <w:numId w:val="22"/>
        </w:numPr>
        <w:rPr>
          <w:rFonts w:cs="Open Sans"/>
          <w:lang w:val="en-AU"/>
        </w:rPr>
      </w:pPr>
      <w:r w:rsidRPr="00A377D0">
        <w:rPr>
          <w:rFonts w:cs="Open Sans"/>
          <w:lang w:val="en-AU"/>
        </w:rPr>
        <w:t>Failure to adequately flush the Lecigon PEG Tube may result in occlusion or blockage.</w:t>
      </w:r>
    </w:p>
    <w:p w14:paraId="08C46C7F" w14:textId="77777777" w:rsidR="00B8403F" w:rsidRPr="00A377D0" w:rsidRDefault="00B8403F">
      <w:pPr>
        <w:pStyle w:val="Overskrift1"/>
        <w:numPr>
          <w:ilvl w:val="0"/>
          <w:numId w:val="35"/>
        </w:numPr>
        <w:rPr>
          <w:rFonts w:cs="Open Sans"/>
          <w:lang w:val="en-AU"/>
        </w:rPr>
      </w:pPr>
      <w:bookmarkStart w:id="180" w:name="_Toc90463081"/>
      <w:bookmarkStart w:id="181" w:name="_Toc90463293"/>
      <w:bookmarkStart w:id="182" w:name="_Toc112239241"/>
      <w:bookmarkStart w:id="183" w:name="_Toc78019900"/>
      <w:r w:rsidRPr="00A377D0">
        <w:rPr>
          <w:rFonts w:cs="Open Sans"/>
          <w:lang w:val="en-AU"/>
        </w:rPr>
        <w:t>Tube Removal</w:t>
      </w:r>
      <w:bookmarkEnd w:id="180"/>
      <w:bookmarkEnd w:id="181"/>
      <w:bookmarkEnd w:id="182"/>
    </w:p>
    <w:p w14:paraId="72830446" w14:textId="77777777" w:rsidR="00B8403F" w:rsidRPr="00A377D0" w:rsidRDefault="00B8403F" w:rsidP="00B8403F">
      <w:pPr>
        <w:pStyle w:val="Listeafsnit"/>
        <w:numPr>
          <w:ilvl w:val="0"/>
          <w:numId w:val="13"/>
        </w:numPr>
        <w:rPr>
          <w:rFonts w:cs="Open Sans"/>
          <w:color w:val="858585" w:themeColor="accent2" w:themeShade="BF"/>
          <w:lang w:val="en-AU"/>
        </w:rPr>
      </w:pPr>
      <w:r w:rsidRPr="00A377D0">
        <w:rPr>
          <w:rFonts w:cs="Open Sans"/>
          <w:color w:val="858585" w:themeColor="accent2" w:themeShade="BF"/>
          <w:lang w:val="en-AU"/>
        </w:rPr>
        <w:t>The Lecigon PEG Tube should not be removed any sooner than 10-14 days after it has been positioned, otherwise there is a risk of peritonitis.</w:t>
      </w:r>
    </w:p>
    <w:p w14:paraId="2747DDDA" w14:textId="77777777" w:rsidR="00B8403F" w:rsidRPr="00A377D0" w:rsidRDefault="00B8403F" w:rsidP="00B8403F">
      <w:pPr>
        <w:rPr>
          <w:rFonts w:cs="Open Sans"/>
          <w:lang w:val="en-AU"/>
        </w:rPr>
      </w:pPr>
      <w:r w:rsidRPr="00A377D0">
        <w:rPr>
          <w:rFonts w:cs="Open Sans"/>
          <w:lang w:val="en-AU"/>
        </w:rPr>
        <w:t xml:space="preserve">Lecigon PEG Tubes are removed endoscopically as follows: </w:t>
      </w:r>
    </w:p>
    <w:p w14:paraId="0B16C7BE" w14:textId="77777777" w:rsidR="00B8403F" w:rsidRPr="00A377D0" w:rsidRDefault="00B8403F" w:rsidP="00B8403F">
      <w:pPr>
        <w:pStyle w:val="Listeafsnit"/>
        <w:numPr>
          <w:ilvl w:val="0"/>
          <w:numId w:val="14"/>
        </w:numPr>
        <w:rPr>
          <w:rFonts w:cs="Open Sans"/>
          <w:lang w:val="en-AU"/>
        </w:rPr>
      </w:pPr>
      <w:r w:rsidRPr="00A377D0">
        <w:rPr>
          <w:rFonts w:cs="Open Sans"/>
          <w:lang w:val="en-AU"/>
        </w:rPr>
        <w:t xml:space="preserve">Remove the Tube Clamp, open the Tube Clip, and remove the Fixation Plate. </w:t>
      </w:r>
    </w:p>
    <w:p w14:paraId="03F98BCF" w14:textId="77777777" w:rsidR="00B8403F" w:rsidRPr="00A377D0" w:rsidRDefault="00B8403F" w:rsidP="00B8403F">
      <w:pPr>
        <w:pStyle w:val="Listeafsnit"/>
        <w:numPr>
          <w:ilvl w:val="0"/>
          <w:numId w:val="14"/>
        </w:numPr>
        <w:rPr>
          <w:rFonts w:cs="Open Sans"/>
          <w:lang w:val="en-AU"/>
        </w:rPr>
      </w:pPr>
      <w:r w:rsidRPr="00A377D0">
        <w:rPr>
          <w:rFonts w:cs="Open Sans"/>
          <w:lang w:val="en-AU"/>
        </w:rPr>
        <w:t xml:space="preserve">Insert the gastroscope into the stomach. </w:t>
      </w:r>
    </w:p>
    <w:p w14:paraId="17753821" w14:textId="77777777" w:rsidR="00B8403F" w:rsidRPr="00A377D0" w:rsidRDefault="00B8403F" w:rsidP="00B8403F">
      <w:pPr>
        <w:pStyle w:val="Listeafsnit"/>
        <w:numPr>
          <w:ilvl w:val="0"/>
          <w:numId w:val="14"/>
        </w:numPr>
        <w:rPr>
          <w:rFonts w:cs="Open Sans"/>
          <w:lang w:val="en-AU"/>
        </w:rPr>
      </w:pPr>
      <w:r w:rsidRPr="00A377D0">
        <w:rPr>
          <w:rFonts w:cs="Open Sans"/>
          <w:lang w:val="en-AU"/>
        </w:rPr>
        <w:t xml:space="preserve">Advance the Lecigon PEG Tube slightly in the direction of the stomach. </w:t>
      </w:r>
    </w:p>
    <w:p w14:paraId="06F6F8BF" w14:textId="77777777" w:rsidR="00B8403F" w:rsidRPr="00A377D0" w:rsidRDefault="00B8403F" w:rsidP="00B8403F">
      <w:pPr>
        <w:pStyle w:val="Listeafsnit"/>
        <w:numPr>
          <w:ilvl w:val="0"/>
          <w:numId w:val="14"/>
        </w:numPr>
        <w:rPr>
          <w:rFonts w:cs="Open Sans"/>
          <w:lang w:val="en-AU"/>
        </w:rPr>
      </w:pPr>
      <w:r w:rsidRPr="00A377D0">
        <w:rPr>
          <w:rFonts w:cs="Open Sans"/>
          <w:lang w:val="en-AU"/>
        </w:rPr>
        <w:t>Preferably, secure the inner retention plate with a polypectomy snare</w:t>
      </w:r>
    </w:p>
    <w:p w14:paraId="4BB1780D" w14:textId="77777777" w:rsidR="00B8403F" w:rsidRPr="00A377D0" w:rsidRDefault="00B8403F" w:rsidP="00B8403F">
      <w:pPr>
        <w:pStyle w:val="Listeafsnit"/>
        <w:numPr>
          <w:ilvl w:val="0"/>
          <w:numId w:val="14"/>
        </w:numPr>
        <w:rPr>
          <w:rFonts w:cs="Open Sans"/>
          <w:lang w:val="en-AU"/>
        </w:rPr>
      </w:pPr>
      <w:r w:rsidRPr="00A377D0">
        <w:rPr>
          <w:rFonts w:cs="Open Sans"/>
          <w:lang w:val="en-AU"/>
        </w:rPr>
        <w:t xml:space="preserve">Lift the tube slightly and cut off Lecigon PEG Tube level with the abdominal wall. </w:t>
      </w:r>
    </w:p>
    <w:p w14:paraId="72575B31" w14:textId="01741D0C" w:rsidR="00B8403F" w:rsidRPr="00A377D0" w:rsidRDefault="00EA2C17" w:rsidP="00B8403F">
      <w:pPr>
        <w:pStyle w:val="Listeafsnit"/>
        <w:numPr>
          <w:ilvl w:val="0"/>
          <w:numId w:val="14"/>
        </w:numPr>
        <w:rPr>
          <w:rFonts w:cs="Open Sans"/>
          <w:lang w:val="en-AU"/>
        </w:rPr>
      </w:pPr>
      <w:r>
        <w:rPr>
          <w:noProof/>
        </w:rPr>
        <mc:AlternateContent>
          <mc:Choice Requires="wps">
            <w:drawing>
              <wp:anchor distT="0" distB="0" distL="114300" distR="114300" simplePos="0" relativeHeight="252178432" behindDoc="0" locked="0" layoutInCell="1" allowOverlap="1" wp14:anchorId="5E8AF7AD" wp14:editId="144C8909">
                <wp:simplePos x="0" y="0"/>
                <wp:positionH relativeFrom="page">
                  <wp:posOffset>0</wp:posOffset>
                </wp:positionH>
                <wp:positionV relativeFrom="page">
                  <wp:posOffset>819785</wp:posOffset>
                </wp:positionV>
                <wp:extent cx="520065" cy="4230370"/>
                <wp:effectExtent l="0" t="0" r="0" b="0"/>
                <wp:wrapNone/>
                <wp:docPr id="1476738609"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F92B050" w14:textId="69EEA370"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982F62F" w14:textId="558000DD"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702B2C22" w14:textId="7777777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434903FF"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32B19FD"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90DC4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B5F2958"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CC1EC7C"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69A30E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4520DDE"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AEAC73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BE9E425"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E8AF7AD" id="_x0000_s1062" type="#_x0000_t202" style="position:absolute;left:0;text-align:left;margin-left:0;margin-top:64.55pt;width:40.95pt;height:333.1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yy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xL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jWryysQIAAF4FAAAOAAAA&#10;AAAAAAAAAAAAAC4CAABkcnMvZTJvRG9jLnhtbFBLAQItABQABgAIAAAAIQB/3WJK3AAAAAcBAAAP&#10;AAAAAAAAAAAAAAAAAAsFAABkcnMvZG93bnJldi54bWxQSwUGAAAAAAQABADzAAAAFAYAAAAA&#10;" filled="f" stroked="f">
                <v:textbox>
                  <w:txbxContent>
                    <w:p w14:paraId="7F92B050" w14:textId="69EEA370"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982F62F" w14:textId="558000DD"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702B2C22" w14:textId="77777777" w:rsidR="00EA2C17" w:rsidRPr="00585515"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434903FF"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32B19FD"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90DC4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B5F2958"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CC1EC7C"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69A30E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4520DDE"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AEAC73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BE9E425"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403F" w:rsidRPr="00A377D0">
        <w:rPr>
          <w:rFonts w:cs="Open Sans"/>
          <w:lang w:val="en-AU"/>
        </w:rPr>
        <w:t>Pull out the Lecigon PEG Tube using the gastroscope.</w:t>
      </w:r>
    </w:p>
    <w:p w14:paraId="1C526A27" w14:textId="77777777" w:rsidR="00B8403F" w:rsidRPr="00A377D0" w:rsidRDefault="00B8403F" w:rsidP="00B8403F">
      <w:pPr>
        <w:pStyle w:val="Listeafsnit"/>
        <w:numPr>
          <w:ilvl w:val="0"/>
          <w:numId w:val="14"/>
        </w:numPr>
        <w:rPr>
          <w:rFonts w:cs="Open Sans"/>
          <w:lang w:val="en-AU"/>
        </w:rPr>
      </w:pPr>
      <w:r w:rsidRPr="00A377D0">
        <w:rPr>
          <w:rFonts w:cs="Open Sans"/>
          <w:lang w:val="en-AU"/>
        </w:rPr>
        <w:t xml:space="preserve">Apply an adhesive dressing. </w:t>
      </w:r>
    </w:p>
    <w:p w14:paraId="20BF1DAE" w14:textId="77777777" w:rsidR="00B8403F" w:rsidRPr="00A377D0" w:rsidRDefault="00B8403F" w:rsidP="00B8403F">
      <w:pPr>
        <w:rPr>
          <w:rFonts w:cs="Open Sans"/>
          <w:lang w:val="en-AU"/>
        </w:rPr>
      </w:pPr>
      <w:r w:rsidRPr="00A377D0">
        <w:rPr>
          <w:rFonts w:cs="Open Sans"/>
          <w:lang w:val="en-AU"/>
        </w:rPr>
        <w:t>The Lecigon PEG tube can generally be removed without leaving a gastrocutaneous fistula.</w:t>
      </w:r>
    </w:p>
    <w:p w14:paraId="5EE268F0" w14:textId="77777777" w:rsidR="00B8403F" w:rsidRPr="00A377D0" w:rsidRDefault="00B8403F" w:rsidP="00B8403F">
      <w:pPr>
        <w:pStyle w:val="Listeafsnit"/>
        <w:numPr>
          <w:ilvl w:val="0"/>
          <w:numId w:val="13"/>
        </w:numPr>
        <w:rPr>
          <w:rFonts w:cs="Open Sans"/>
          <w:i/>
          <w:iCs/>
          <w:color w:val="9F9F9F" w:themeColor="accent5" w:themeTint="99"/>
          <w:lang w:val="en-AU"/>
        </w:rPr>
      </w:pPr>
      <w:r w:rsidRPr="00A377D0">
        <w:rPr>
          <w:rFonts w:cs="Open Sans"/>
          <w:i/>
          <w:iCs/>
          <w:color w:val="9F9F9F" w:themeColor="accent5" w:themeTint="99"/>
          <w:lang w:val="en-AU"/>
        </w:rPr>
        <w:t>If the PEG can no longer be removed endoscopically, the use of other removal methods requires intensive follow-up checks</w:t>
      </w:r>
    </w:p>
    <w:p w14:paraId="2EE09907" w14:textId="77777777" w:rsidR="00B8403F" w:rsidRDefault="00B8403F" w:rsidP="00B8403F">
      <w:pPr>
        <w:rPr>
          <w:rFonts w:cs="Open Sans"/>
          <w:lang w:val="en-AU"/>
        </w:rPr>
      </w:pPr>
      <w:r w:rsidRPr="00A377D0">
        <w:rPr>
          <w:rFonts w:cs="Open Sans"/>
          <w:lang w:val="en-AU"/>
        </w:rPr>
        <w:t>It is recommended that the patient is kept under a healthcare professional’s supervision until the stoma has closed completely.</w:t>
      </w:r>
    </w:p>
    <w:bookmarkEnd w:id="183"/>
    <w:p w14:paraId="121BDC53" w14:textId="772647C9" w:rsidR="00D157C8" w:rsidRPr="00D77B4A" w:rsidRDefault="000F7E6D" w:rsidP="000F7E6D">
      <w:pPr>
        <w:pStyle w:val="Overskrift1"/>
        <w:shd w:val="clear" w:color="auto" w:fill="D9D9D9" w:themeFill="background1" w:themeFillShade="D9"/>
        <w:rPr>
          <w:lang w:val="en-US"/>
        </w:rPr>
      </w:pPr>
      <w:r>
        <w:rPr>
          <w:lang w:val="en-US"/>
        </w:rPr>
        <w:t xml:space="preserve">9. </w:t>
      </w:r>
      <w:r w:rsidR="00D157C8" w:rsidRPr="00D77B4A">
        <w:rPr>
          <w:lang w:val="en-US"/>
        </w:rPr>
        <w:t>STORAGE INFORMATION</w:t>
      </w:r>
      <w:bookmarkEnd w:id="68"/>
      <w:bookmarkEnd w:id="69"/>
    </w:p>
    <w:p w14:paraId="51E01852" w14:textId="77777777" w:rsidR="00D157C8" w:rsidRPr="00D77B4A" w:rsidRDefault="00D157C8" w:rsidP="00D157C8">
      <w:pPr>
        <w:rPr>
          <w:lang w:val="en-US"/>
        </w:rPr>
      </w:pPr>
      <w:bookmarkStart w:id="184" w:name="_Hlk78021267"/>
      <w:bookmarkEnd w:id="70"/>
      <w:r w:rsidRPr="00D77B4A">
        <w:rPr>
          <w:lang w:val="en-US"/>
        </w:rPr>
        <w:t>Store the device at room temperature in a:</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3055"/>
        <w:gridCol w:w="962"/>
        <w:gridCol w:w="4656"/>
      </w:tblGrid>
      <w:tr w:rsidR="00D157C8" w:rsidRPr="006A3998" w14:paraId="0408FA35" w14:textId="77777777" w:rsidTr="00E84AF6">
        <w:tc>
          <w:tcPr>
            <w:tcW w:w="945" w:type="dxa"/>
          </w:tcPr>
          <w:p w14:paraId="1D11D629" w14:textId="77777777" w:rsidR="00D157C8" w:rsidRPr="00D77B4A" w:rsidRDefault="00D157C8" w:rsidP="00E84AF6">
            <w:pPr>
              <w:rPr>
                <w:lang w:val="en-US"/>
              </w:rPr>
            </w:pPr>
            <w:r w:rsidRPr="00D77B4A">
              <w:rPr>
                <w:rFonts w:ascii="Times New Roman" w:hAnsi="Times New Roman" w:cs="Times New Roman"/>
                <w:b/>
                <w:noProof/>
                <w:color w:val="2B2828"/>
                <w:w w:val="80"/>
                <w:sz w:val="16"/>
                <w:szCs w:val="16"/>
              </w:rPr>
              <w:drawing>
                <wp:inline distT="0" distB="0" distL="0" distR="0" wp14:anchorId="32D10A40" wp14:editId="188301A2">
                  <wp:extent cx="381000" cy="444502"/>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3055" w:type="dxa"/>
          </w:tcPr>
          <w:p w14:paraId="5051AA9A" w14:textId="77777777" w:rsidR="00D157C8" w:rsidRPr="00D77B4A" w:rsidRDefault="00D157C8" w:rsidP="00E84AF6">
            <w:pPr>
              <w:rPr>
                <w:lang w:val="en-US"/>
              </w:rPr>
            </w:pPr>
            <w:r w:rsidRPr="00D77B4A">
              <w:rPr>
                <w:lang w:val="en-US"/>
              </w:rPr>
              <w:t>dry place and</w:t>
            </w:r>
          </w:p>
        </w:tc>
        <w:tc>
          <w:tcPr>
            <w:tcW w:w="962" w:type="dxa"/>
          </w:tcPr>
          <w:p w14:paraId="680AA943" w14:textId="77777777" w:rsidR="00D157C8" w:rsidRPr="00D77B4A" w:rsidRDefault="00D157C8" w:rsidP="00E84AF6">
            <w:pPr>
              <w:rPr>
                <w:lang w:val="en-US"/>
              </w:rPr>
            </w:pPr>
            <w:r w:rsidRPr="00D77B4A">
              <w:rPr>
                <w:rFonts w:ascii="Times New Roman" w:hAnsi="Times New Roman" w:cs="Times New Roman"/>
                <w:b/>
                <w:noProof/>
                <w:color w:val="2B2828"/>
                <w:w w:val="80"/>
                <w:sz w:val="16"/>
                <w:szCs w:val="16"/>
              </w:rPr>
              <w:drawing>
                <wp:inline distT="0" distB="0" distL="0" distR="0" wp14:anchorId="74E26928" wp14:editId="2CE92469">
                  <wp:extent cx="409575" cy="369618"/>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656" w:type="dxa"/>
          </w:tcPr>
          <w:p w14:paraId="7C0C6EF0" w14:textId="77777777" w:rsidR="00D157C8" w:rsidRPr="00D77B4A" w:rsidRDefault="00D157C8" w:rsidP="00E84AF6">
            <w:pPr>
              <w:rPr>
                <w:lang w:val="en-US"/>
              </w:rPr>
            </w:pPr>
            <w:r w:rsidRPr="00D77B4A">
              <w:rPr>
                <w:lang w:val="en-US"/>
              </w:rPr>
              <w:t>out of direct sunlight before use.</w:t>
            </w:r>
          </w:p>
        </w:tc>
      </w:tr>
    </w:tbl>
    <w:p w14:paraId="67737108" w14:textId="77777777" w:rsidR="00D157C8" w:rsidRDefault="00D157C8" w:rsidP="00D157C8">
      <w:pPr>
        <w:rPr>
          <w:lang w:val="en-US"/>
        </w:rPr>
      </w:pPr>
      <w:r w:rsidRPr="00D77B4A">
        <w:rPr>
          <w:lang w:val="en-US"/>
        </w:rPr>
        <w:t xml:space="preserve"> Before and during use.</w:t>
      </w:r>
    </w:p>
    <w:p w14:paraId="35A9D5D8" w14:textId="77777777" w:rsidR="00D157C8" w:rsidRPr="00D77B4A" w:rsidRDefault="00D157C8">
      <w:pPr>
        <w:pStyle w:val="Overskrift1"/>
        <w:numPr>
          <w:ilvl w:val="0"/>
          <w:numId w:val="36"/>
        </w:numPr>
        <w:shd w:val="clear" w:color="auto" w:fill="D9D9D9" w:themeFill="background1" w:themeFillShade="D9"/>
        <w:rPr>
          <w:lang w:val="en-US"/>
        </w:rPr>
      </w:pPr>
      <w:bookmarkStart w:id="185" w:name="_Toc102992363"/>
      <w:bookmarkStart w:id="186" w:name="_Toc139551291"/>
      <w:bookmarkStart w:id="187" w:name="_Hlk78021102"/>
      <w:bookmarkEnd w:id="184"/>
      <w:r w:rsidRPr="00D77B4A">
        <w:rPr>
          <w:lang w:val="en-US"/>
        </w:rPr>
        <w:t>DISPOSAL</w:t>
      </w:r>
      <w:bookmarkEnd w:id="185"/>
      <w:bookmarkEnd w:id="186"/>
    </w:p>
    <w:p w14:paraId="4F7D8A52" w14:textId="48426F4A" w:rsidR="00FE1856" w:rsidRDefault="00D157C8" w:rsidP="00D157C8">
      <w:pPr>
        <w:rPr>
          <w:lang w:val="en-US"/>
        </w:rPr>
      </w:pPr>
      <w:bookmarkStart w:id="188" w:name="_Hlk78021286"/>
      <w:bookmarkEnd w:id="187"/>
      <w:r w:rsidRPr="00D77B4A">
        <w:rPr>
          <w:lang w:val="en-US"/>
        </w:rPr>
        <w:t>Disposal of components must follow the local and national laws to reduce cross-contamination and environmental impact risks. Please check with the hospital or local council about how to dispose of used components correctly.</w:t>
      </w:r>
    </w:p>
    <w:p w14:paraId="37B4557B" w14:textId="77777777" w:rsidR="00FE1856" w:rsidRDefault="00FE1856">
      <w:pPr>
        <w:rPr>
          <w:lang w:val="en-US"/>
        </w:rPr>
      </w:pPr>
      <w:r>
        <w:rPr>
          <w:lang w:val="en-US"/>
        </w:rPr>
        <w:br w:type="page"/>
      </w:r>
    </w:p>
    <w:p w14:paraId="1E30573D" w14:textId="77777777" w:rsidR="00D157C8" w:rsidRPr="00D77B4A" w:rsidRDefault="00D157C8">
      <w:pPr>
        <w:pStyle w:val="Overskrift1"/>
        <w:numPr>
          <w:ilvl w:val="0"/>
          <w:numId w:val="36"/>
        </w:numPr>
        <w:shd w:val="clear" w:color="auto" w:fill="D9D9D9" w:themeFill="background1" w:themeFillShade="D9"/>
        <w:rPr>
          <w:lang w:val="en-US"/>
        </w:rPr>
      </w:pPr>
      <w:bookmarkStart w:id="189" w:name="_Toc102992364"/>
      <w:bookmarkStart w:id="190" w:name="_Toc139551292"/>
      <w:r w:rsidRPr="00D77B4A">
        <w:rPr>
          <w:lang w:val="en-US"/>
        </w:rPr>
        <w:t>CONTACT</w:t>
      </w:r>
      <w:bookmarkEnd w:id="189"/>
      <w:bookmarkEnd w:id="190"/>
    </w:p>
    <w:p w14:paraId="3F8F84C5"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rPr>
      </w:pPr>
      <w:r w:rsidRPr="00A1333A">
        <w:rPr>
          <w:rFonts w:ascii="Open Sans" w:hAnsi="Open Sans" w:cs="Open Sans"/>
          <w:color w:val="231F20"/>
          <w:sz w:val="20"/>
          <w:szCs w:val="20"/>
        </w:rPr>
        <w:t>For further</w:t>
      </w:r>
      <w:r w:rsidRPr="00A1333A">
        <w:rPr>
          <w:rFonts w:ascii="Open Sans" w:hAnsi="Open Sans" w:cs="Open Sans"/>
          <w:color w:val="231F20"/>
          <w:spacing w:val="-16"/>
          <w:sz w:val="20"/>
          <w:szCs w:val="20"/>
        </w:rPr>
        <w:t xml:space="preserve"> </w:t>
      </w:r>
      <w:r w:rsidRPr="00A1333A">
        <w:rPr>
          <w:rFonts w:ascii="Open Sans" w:hAnsi="Open Sans" w:cs="Open Sans"/>
          <w:color w:val="231F20"/>
          <w:sz w:val="20"/>
          <w:szCs w:val="20"/>
        </w:rPr>
        <w:t>information</w:t>
      </w:r>
      <w:r w:rsidRPr="00A1333A">
        <w:rPr>
          <w:rFonts w:ascii="Open Sans" w:hAnsi="Open Sans" w:cs="Open Sans"/>
          <w:color w:val="231F20"/>
          <w:spacing w:val="-1"/>
          <w:sz w:val="20"/>
          <w:szCs w:val="20"/>
        </w:rPr>
        <w:t xml:space="preserve"> </w:t>
      </w:r>
      <w:r w:rsidRPr="00A1333A">
        <w:rPr>
          <w:rFonts w:ascii="Open Sans" w:hAnsi="Open Sans" w:cs="Open Sans"/>
          <w:color w:val="231F20"/>
          <w:sz w:val="20"/>
          <w:szCs w:val="20"/>
        </w:rPr>
        <w:t>and contact:</w:t>
      </w:r>
    </w:p>
    <w:p w14:paraId="7FE54996" w14:textId="77777777" w:rsidR="00D157C8" w:rsidRPr="00A1333A" w:rsidRDefault="00D157C8" w:rsidP="00D157C8">
      <w:pPr>
        <w:pStyle w:val="Brdtekst"/>
        <w:spacing w:before="0" w:line="268" w:lineRule="auto"/>
        <w:ind w:left="531" w:right="363"/>
        <w:rPr>
          <w:rFonts w:ascii="Open Sans" w:hAnsi="Open Sans" w:cs="Open Sans"/>
          <w:b/>
          <w:bCs/>
          <w:color w:val="231F20"/>
          <w:sz w:val="20"/>
          <w:szCs w:val="20"/>
          <w:lang w:val="da-DK"/>
        </w:rPr>
      </w:pPr>
      <w:r w:rsidRPr="00A1333A">
        <w:rPr>
          <w:rFonts w:ascii="Open Sans" w:hAnsi="Open Sans" w:cs="Open Sans"/>
          <w:b/>
          <w:bCs/>
          <w:color w:val="231F20"/>
          <w:sz w:val="20"/>
          <w:szCs w:val="20"/>
          <w:lang w:val="da-DK"/>
        </w:rPr>
        <w:t>Innoventa Medica ApS</w:t>
      </w:r>
    </w:p>
    <w:p w14:paraId="1A44FF66"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da-DK"/>
        </w:rPr>
        <w:t>Blokken 45</w:t>
      </w:r>
    </w:p>
    <w:p w14:paraId="6406A1ED"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da-DK"/>
        </w:rPr>
        <w:t>3460 Birkeroed</w:t>
      </w:r>
    </w:p>
    <w:p w14:paraId="6D7EF1F0"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da-DK"/>
        </w:rPr>
        <w:t>Denmark</w:t>
      </w:r>
    </w:p>
    <w:p w14:paraId="3A147328" w14:textId="77777777" w:rsidR="00D157C8" w:rsidRPr="00A1333A" w:rsidRDefault="00D157C8" w:rsidP="00D157C8">
      <w:pPr>
        <w:pStyle w:val="Brdtekst"/>
        <w:spacing w:before="0" w:line="268" w:lineRule="auto"/>
        <w:ind w:left="531" w:right="363"/>
        <w:rPr>
          <w:rFonts w:ascii="Open Sans" w:hAnsi="Open Sans" w:cs="Open Sans"/>
          <w:color w:val="231F20"/>
          <w:sz w:val="20"/>
          <w:szCs w:val="20"/>
        </w:rPr>
      </w:pPr>
      <w:r w:rsidRPr="00A1333A">
        <w:rPr>
          <w:rFonts w:ascii="Open Sans" w:hAnsi="Open Sans" w:cs="Open Sans"/>
          <w:color w:val="231F20"/>
          <w:sz w:val="20"/>
          <w:szCs w:val="20"/>
        </w:rPr>
        <w:t>Ph: +45 45 81 24 65</w:t>
      </w:r>
    </w:p>
    <w:p w14:paraId="3D929FD2" w14:textId="77777777" w:rsidR="00D157C8" w:rsidRPr="00E52B16" w:rsidRDefault="00D157C8">
      <w:pPr>
        <w:pStyle w:val="Overskrift1"/>
        <w:numPr>
          <w:ilvl w:val="0"/>
          <w:numId w:val="36"/>
        </w:numPr>
        <w:shd w:val="clear" w:color="auto" w:fill="D9D9D9" w:themeFill="background1" w:themeFillShade="D9"/>
        <w:rPr>
          <w:lang w:val="en-US"/>
        </w:rPr>
      </w:pPr>
      <w:bookmarkStart w:id="191" w:name="_Toc102992365"/>
      <w:bookmarkStart w:id="192" w:name="_Toc139551293"/>
      <w:bookmarkStart w:id="193" w:name="_Hlk78021117"/>
      <w:r w:rsidRPr="00E52B16">
        <w:rPr>
          <w:shd w:val="clear" w:color="auto" w:fill="D9D9D9" w:themeFill="background1" w:themeFillShade="D9"/>
          <w:lang w:val="en-US"/>
        </w:rPr>
        <w:t>ORDERING INFORMATION</w:t>
      </w:r>
      <w:bookmarkEnd w:id="191"/>
      <w:r w:rsidRPr="00E52B16">
        <w:rPr>
          <w:shd w:val="clear" w:color="auto" w:fill="D9D9D9" w:themeFill="background1" w:themeFillShade="D9"/>
          <w:lang w:val="en-US"/>
        </w:rPr>
        <w:t xml:space="preserve"> AND COMPATIBLE PRODUCTS</w:t>
      </w:r>
      <w:bookmarkEnd w:id="192"/>
    </w:p>
    <w:p w14:paraId="3D0A1068" w14:textId="77777777" w:rsidR="00D157C8" w:rsidRPr="00D77B4A" w:rsidRDefault="00D157C8" w:rsidP="00D157C8">
      <w:pPr>
        <w:rPr>
          <w:lang w:val="en-US"/>
        </w:rPr>
      </w:pPr>
      <w:bookmarkStart w:id="194" w:name="_Hlk78021127"/>
      <w:bookmarkEnd w:id="193"/>
      <w:r w:rsidRPr="00D77B4A">
        <w:rPr>
          <w:lang w:val="en-US"/>
        </w:rPr>
        <w:t xml:space="preserve">Accessories and Replacement parts can be ordered by contacting Innoventa Medical ApS on: </w:t>
      </w:r>
      <w:hyperlink r:id="rId57" w:history="1">
        <w:r w:rsidRPr="00D77B4A">
          <w:rPr>
            <w:rStyle w:val="Hyperlink"/>
            <w:lang w:val="en-US"/>
          </w:rPr>
          <w:t>info@innoventamedica.com</w:t>
        </w:r>
      </w:hyperlink>
    </w:p>
    <w:p w14:paraId="46244CCF" w14:textId="41D50979" w:rsidR="00D157C8" w:rsidRPr="00D77B4A" w:rsidRDefault="00D157C8" w:rsidP="00D157C8">
      <w:pPr>
        <w:rPr>
          <w:lang w:val="en-US"/>
        </w:rPr>
      </w:pPr>
      <w:r>
        <w:rPr>
          <w:noProof/>
        </w:rPr>
        <mc:AlternateContent>
          <mc:Choice Requires="wps">
            <w:drawing>
              <wp:anchor distT="0" distB="0" distL="114300" distR="114300" simplePos="0" relativeHeight="251835392" behindDoc="0" locked="0" layoutInCell="1" allowOverlap="1" wp14:anchorId="590D4646" wp14:editId="225C166D">
                <wp:simplePos x="0" y="0"/>
                <wp:positionH relativeFrom="page">
                  <wp:posOffset>0</wp:posOffset>
                </wp:positionH>
                <wp:positionV relativeFrom="page">
                  <wp:posOffset>819785</wp:posOffset>
                </wp:positionV>
                <wp:extent cx="520065" cy="4230370"/>
                <wp:effectExtent l="0" t="0" r="0" b="0"/>
                <wp:wrapNone/>
                <wp:docPr id="2061876714" name="Tekstfel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D8153E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657C495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6C165DA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EN </w:t>
                            </w:r>
                          </w:p>
                          <w:p w14:paraId="3113C1B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DFB284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44F86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BF9206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F5D5C6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BAF73E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4FD2DA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FCCE18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1F559C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0D4646" id="Tekstfelt 77" o:spid="_x0000_s1063" type="#_x0000_t202" style="position:absolute;margin-left:0;margin-top:64.55pt;width:40.95pt;height:333.1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K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nkW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vyN6SrICAABeBQAADgAA&#10;AAAAAAAAAAAAAAAuAgAAZHJzL2Uyb0RvYy54bWxQSwECLQAUAAYACAAAACEAf91iStwAAAAHAQAA&#10;DwAAAAAAAAAAAAAAAAAMBQAAZHJzL2Rvd25yZXYueG1sUEsFBgAAAAAEAAQA8wAAABUGAAAAAA==&#10;" filled="f" stroked="f">
                <v:textbox>
                  <w:txbxContent>
                    <w:p w14:paraId="7D8153E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657C495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6C165DA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EN </w:t>
                      </w:r>
                    </w:p>
                    <w:p w14:paraId="3113C1B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DFB284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44F86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BF9206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F5D5C6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BAF73E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4FD2DA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FCCE18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1F559C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D77B4A">
        <w:rPr>
          <w:lang w:val="en-US"/>
        </w:rPr>
        <w:t>Please refer to the product names and codes when ordering.</w:t>
      </w:r>
      <w:bookmarkEnd w:id="194"/>
    </w:p>
    <w:tbl>
      <w:tblPr>
        <w:tblW w:w="8354" w:type="dxa"/>
        <w:tblCellMar>
          <w:left w:w="70" w:type="dxa"/>
          <w:right w:w="70" w:type="dxa"/>
        </w:tblCellMar>
        <w:tblLook w:val="04A0" w:firstRow="1" w:lastRow="0" w:firstColumn="1" w:lastColumn="0" w:noHBand="0" w:noVBand="1"/>
      </w:tblPr>
      <w:tblGrid>
        <w:gridCol w:w="5235"/>
        <w:gridCol w:w="1559"/>
        <w:gridCol w:w="1560"/>
      </w:tblGrid>
      <w:tr w:rsidR="00D157C8" w:rsidRPr="00D77B4A" w14:paraId="337C2952" w14:textId="77777777" w:rsidTr="00E84AF6">
        <w:trPr>
          <w:trHeight w:val="300"/>
        </w:trPr>
        <w:tc>
          <w:tcPr>
            <w:tcW w:w="5235"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79A371AB" w14:textId="77777777" w:rsidR="00D157C8" w:rsidRPr="002D1B52" w:rsidRDefault="00D157C8" w:rsidP="00E84AF6">
            <w:pPr>
              <w:spacing w:after="0" w:line="240" w:lineRule="auto"/>
              <w:rPr>
                <w:rFonts w:eastAsia="Times New Roman" w:cs="Times New Roman"/>
                <w:b/>
                <w:bCs/>
                <w:color w:val="000000"/>
                <w:sz w:val="18"/>
                <w:szCs w:val="18"/>
                <w:lang w:eastAsia="da-DK"/>
              </w:rPr>
            </w:pPr>
            <w:bookmarkStart w:id="195" w:name="RANGE!A1"/>
            <w:bookmarkStart w:id="196" w:name="_Hlk83715475" w:colFirst="1" w:colLast="2"/>
            <w:bookmarkEnd w:id="188"/>
            <w:r w:rsidRPr="002D1B52">
              <w:rPr>
                <w:rFonts w:eastAsia="Times New Roman" w:cs="Times New Roman"/>
                <w:b/>
                <w:bCs/>
                <w:color w:val="000000"/>
                <w:sz w:val="18"/>
                <w:szCs w:val="18"/>
                <w:lang w:val="en-US" w:eastAsia="da-DK"/>
              </w:rPr>
              <w:t>Product name</w:t>
            </w:r>
            <w:bookmarkEnd w:id="195"/>
          </w:p>
        </w:tc>
        <w:tc>
          <w:tcPr>
            <w:tcW w:w="1559"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0E4CB079" w14:textId="77777777" w:rsidR="00D157C8" w:rsidRPr="002D1B52" w:rsidRDefault="00D157C8" w:rsidP="00E84AF6">
            <w:pPr>
              <w:spacing w:after="0" w:line="240" w:lineRule="auto"/>
              <w:rPr>
                <w:rFonts w:eastAsia="Times New Roman" w:cs="Times New Roman"/>
                <w:b/>
                <w:bCs/>
                <w:color w:val="000000"/>
                <w:sz w:val="18"/>
                <w:szCs w:val="18"/>
                <w:lang w:eastAsia="da-DK"/>
              </w:rPr>
            </w:pPr>
            <w:r w:rsidRPr="002D1B52">
              <w:rPr>
                <w:rFonts w:eastAsia="Times New Roman" w:cs="Times New Roman"/>
                <w:b/>
                <w:bCs/>
                <w:color w:val="000000"/>
                <w:sz w:val="18"/>
                <w:szCs w:val="18"/>
                <w:lang w:val="en-US" w:eastAsia="da-DK"/>
              </w:rPr>
              <w:t>Piece</w:t>
            </w:r>
          </w:p>
        </w:tc>
        <w:tc>
          <w:tcPr>
            <w:tcW w:w="1560"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2F1AD578" w14:textId="77777777" w:rsidR="00D157C8" w:rsidRPr="002D1B52" w:rsidRDefault="00D157C8" w:rsidP="00E84AF6">
            <w:pPr>
              <w:spacing w:after="0" w:line="240" w:lineRule="auto"/>
              <w:rPr>
                <w:rFonts w:eastAsia="Times New Roman" w:cs="Times New Roman"/>
                <w:b/>
                <w:bCs/>
                <w:color w:val="000000"/>
                <w:sz w:val="18"/>
                <w:szCs w:val="18"/>
                <w:lang w:eastAsia="da-DK"/>
              </w:rPr>
            </w:pPr>
            <w:r w:rsidRPr="002D1B52">
              <w:rPr>
                <w:rFonts w:eastAsia="Times New Roman" w:cs="Times New Roman"/>
                <w:b/>
                <w:bCs/>
                <w:color w:val="000000"/>
                <w:sz w:val="18"/>
                <w:szCs w:val="18"/>
                <w:lang w:val="en-US" w:eastAsia="da-DK"/>
              </w:rPr>
              <w:t>Product code</w:t>
            </w:r>
          </w:p>
        </w:tc>
      </w:tr>
      <w:tr w:rsidR="00D157C8" w:rsidRPr="00D77B4A" w14:paraId="08102EC0" w14:textId="77777777" w:rsidTr="00E84AF6">
        <w:trPr>
          <w:trHeight w:val="300"/>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3D4A08A1" w14:textId="77777777" w:rsidR="00D157C8" w:rsidRPr="00D77B4A" w:rsidRDefault="00D157C8" w:rsidP="00E84AF6">
            <w:pPr>
              <w:spacing w:after="0" w:line="240" w:lineRule="auto"/>
              <w:rPr>
                <w:rFonts w:eastAsia="Times New Roman" w:cs="Times New Roman"/>
                <w:color w:val="000000"/>
                <w:lang w:eastAsia="da-DK"/>
              </w:rPr>
            </w:pPr>
            <w:r w:rsidRPr="00D77B4A">
              <w:rPr>
                <w:rFonts w:eastAsia="Times New Roman" w:cs="Times New Roman"/>
                <w:color w:val="000000"/>
                <w:lang w:val="en-US" w:eastAsia="da-DK"/>
              </w:rPr>
              <w:t xml:space="preserve">Lecigon PEG J, </w:t>
            </w:r>
            <w:r>
              <w:rPr>
                <w:rFonts w:eastAsia="Times New Roman" w:cs="Times New Roman"/>
                <w:color w:val="000000"/>
                <w:lang w:val="en-US" w:eastAsia="da-DK"/>
              </w:rPr>
              <w:t>ENFit</w:t>
            </w:r>
          </w:p>
        </w:tc>
        <w:tc>
          <w:tcPr>
            <w:tcW w:w="1559" w:type="dxa"/>
            <w:tcBorders>
              <w:top w:val="nil"/>
              <w:left w:val="nil"/>
              <w:bottom w:val="single" w:sz="8" w:space="0" w:color="231F20"/>
              <w:right w:val="single" w:sz="8" w:space="0" w:color="231F20"/>
            </w:tcBorders>
            <w:shd w:val="clear" w:color="auto" w:fill="auto"/>
            <w:vAlign w:val="center"/>
            <w:hideMark/>
          </w:tcPr>
          <w:p w14:paraId="5C39DA29" w14:textId="77777777" w:rsidR="00D157C8" w:rsidRPr="00D77B4A" w:rsidRDefault="00D157C8" w:rsidP="00E84AF6">
            <w:pPr>
              <w:spacing w:after="0" w:line="240" w:lineRule="auto"/>
              <w:rPr>
                <w:rFonts w:eastAsia="Times New Roman" w:cs="Times New Roman"/>
                <w:color w:val="000000"/>
                <w:lang w:eastAsia="da-DK"/>
              </w:rPr>
            </w:pPr>
            <w:r w:rsidRPr="00A377D0">
              <w:rPr>
                <w:sz w:val="18"/>
                <w:lang w:bidi="da-DK"/>
              </w:rPr>
              <w:t xml:space="preserve">1 x </w:t>
            </w:r>
            <w:r>
              <w:rPr>
                <w:sz w:val="18"/>
                <w:lang w:bidi="da-DK"/>
              </w:rPr>
              <w:t>5</w:t>
            </w:r>
          </w:p>
        </w:tc>
        <w:tc>
          <w:tcPr>
            <w:tcW w:w="1560" w:type="dxa"/>
            <w:tcBorders>
              <w:top w:val="nil"/>
              <w:left w:val="nil"/>
              <w:bottom w:val="single" w:sz="8" w:space="0" w:color="231F20"/>
              <w:right w:val="single" w:sz="8" w:space="0" w:color="231F20"/>
            </w:tcBorders>
            <w:shd w:val="clear" w:color="auto" w:fill="auto"/>
            <w:vAlign w:val="center"/>
            <w:hideMark/>
          </w:tcPr>
          <w:p w14:paraId="32733049" w14:textId="1EF49B22" w:rsidR="00D157C8" w:rsidRPr="00D77B4A" w:rsidRDefault="00C614E4" w:rsidP="00E84AF6">
            <w:pPr>
              <w:spacing w:after="0" w:line="240" w:lineRule="auto"/>
              <w:rPr>
                <w:rFonts w:eastAsia="Times New Roman" w:cs="Times New Roman"/>
                <w:color w:val="000000"/>
                <w:lang w:eastAsia="da-DK"/>
              </w:rPr>
            </w:pPr>
            <w:r>
              <w:rPr>
                <w:sz w:val="18"/>
                <w:lang w:bidi="da-DK"/>
              </w:rPr>
              <w:t>2109C</w:t>
            </w:r>
          </w:p>
        </w:tc>
      </w:tr>
      <w:tr w:rsidR="00D157C8" w:rsidRPr="00D77B4A" w14:paraId="5332515A" w14:textId="77777777" w:rsidTr="00E84AF6">
        <w:trPr>
          <w:trHeight w:val="300"/>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6FDE2123" w14:textId="77777777" w:rsidR="00D157C8" w:rsidRPr="00D77B4A" w:rsidRDefault="00D157C8" w:rsidP="00E84AF6">
            <w:pPr>
              <w:spacing w:after="0" w:line="240" w:lineRule="auto"/>
              <w:rPr>
                <w:rFonts w:eastAsia="Times New Roman" w:cs="Times New Roman"/>
                <w:color w:val="000000"/>
                <w:lang w:val="en-US" w:eastAsia="da-DK"/>
              </w:rPr>
            </w:pPr>
            <w:r w:rsidRPr="00D77B4A">
              <w:rPr>
                <w:rFonts w:eastAsia="Times New Roman" w:cs="Times New Roman"/>
                <w:color w:val="000000"/>
                <w:lang w:val="en-US" w:eastAsia="da-DK"/>
              </w:rPr>
              <w:t xml:space="preserve">Lecigon PEG Set Gastric FR 15, </w:t>
            </w:r>
            <w:r>
              <w:rPr>
                <w:rFonts w:eastAsia="Times New Roman" w:cs="Times New Roman"/>
                <w:color w:val="000000"/>
                <w:lang w:val="en-US" w:eastAsia="da-DK"/>
              </w:rPr>
              <w:t>ENFit</w:t>
            </w:r>
          </w:p>
        </w:tc>
        <w:tc>
          <w:tcPr>
            <w:tcW w:w="1559" w:type="dxa"/>
            <w:tcBorders>
              <w:top w:val="nil"/>
              <w:left w:val="nil"/>
              <w:bottom w:val="single" w:sz="8" w:space="0" w:color="231F20"/>
              <w:right w:val="single" w:sz="8" w:space="0" w:color="231F20"/>
            </w:tcBorders>
            <w:shd w:val="clear" w:color="auto" w:fill="auto"/>
            <w:vAlign w:val="center"/>
            <w:hideMark/>
          </w:tcPr>
          <w:p w14:paraId="37AA2E0E" w14:textId="77777777" w:rsidR="00D157C8" w:rsidRPr="00D77B4A" w:rsidRDefault="00D157C8" w:rsidP="00E84AF6">
            <w:pPr>
              <w:spacing w:after="0" w:line="240" w:lineRule="auto"/>
              <w:rPr>
                <w:rFonts w:eastAsia="Times New Roman" w:cs="Times New Roman"/>
                <w:color w:val="000000"/>
                <w:lang w:eastAsia="da-DK"/>
              </w:rPr>
            </w:pPr>
            <w:r w:rsidRPr="00A377D0">
              <w:rPr>
                <w:sz w:val="18"/>
                <w:lang w:bidi="da-DK"/>
              </w:rPr>
              <w:t xml:space="preserve">1 x </w:t>
            </w:r>
            <w:r>
              <w:rPr>
                <w:sz w:val="18"/>
                <w:lang w:bidi="da-DK"/>
              </w:rPr>
              <w:t>5</w:t>
            </w:r>
          </w:p>
        </w:tc>
        <w:tc>
          <w:tcPr>
            <w:tcW w:w="1560" w:type="dxa"/>
            <w:tcBorders>
              <w:top w:val="nil"/>
              <w:left w:val="nil"/>
              <w:bottom w:val="single" w:sz="8" w:space="0" w:color="231F20"/>
              <w:right w:val="single" w:sz="8" w:space="0" w:color="231F20"/>
            </w:tcBorders>
            <w:shd w:val="clear" w:color="auto" w:fill="auto"/>
            <w:vAlign w:val="center"/>
            <w:hideMark/>
          </w:tcPr>
          <w:p w14:paraId="16B5B01F" w14:textId="010F3D33" w:rsidR="00D157C8" w:rsidRPr="00D77B4A" w:rsidRDefault="00C614E4" w:rsidP="00E84AF6">
            <w:pPr>
              <w:spacing w:after="0" w:line="240" w:lineRule="auto"/>
              <w:rPr>
                <w:rFonts w:eastAsia="Times New Roman" w:cs="Times New Roman"/>
                <w:color w:val="000000"/>
                <w:lang w:eastAsia="da-DK"/>
              </w:rPr>
            </w:pPr>
            <w:r>
              <w:rPr>
                <w:sz w:val="18"/>
                <w:lang w:bidi="da-DK"/>
              </w:rPr>
              <w:t>2115C</w:t>
            </w:r>
          </w:p>
        </w:tc>
      </w:tr>
      <w:tr w:rsidR="00D157C8" w:rsidRPr="00D77B4A" w14:paraId="70067B6E" w14:textId="77777777" w:rsidTr="00E84AF6">
        <w:trPr>
          <w:trHeight w:val="300"/>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4C67DD76" w14:textId="77777777" w:rsidR="00D157C8" w:rsidRPr="00D77B4A" w:rsidRDefault="00D157C8" w:rsidP="00E84AF6">
            <w:pPr>
              <w:spacing w:after="0" w:line="240" w:lineRule="auto"/>
              <w:rPr>
                <w:rFonts w:eastAsia="Times New Roman" w:cs="Times New Roman"/>
                <w:color w:val="000000"/>
                <w:lang w:val="en-US" w:eastAsia="da-DK"/>
              </w:rPr>
            </w:pPr>
            <w:r w:rsidRPr="00D77B4A">
              <w:rPr>
                <w:rFonts w:eastAsia="Times New Roman" w:cs="Times New Roman"/>
                <w:color w:val="000000"/>
                <w:lang w:val="en-US" w:eastAsia="da-DK"/>
              </w:rPr>
              <w:t xml:space="preserve">Lecigon PEG Set Gastric FR 20, </w:t>
            </w:r>
            <w:r>
              <w:rPr>
                <w:rFonts w:eastAsia="Times New Roman" w:cs="Times New Roman"/>
                <w:color w:val="000000"/>
                <w:lang w:val="en-US" w:eastAsia="da-DK"/>
              </w:rPr>
              <w:t>ENFit</w:t>
            </w:r>
          </w:p>
        </w:tc>
        <w:tc>
          <w:tcPr>
            <w:tcW w:w="1559" w:type="dxa"/>
            <w:tcBorders>
              <w:top w:val="nil"/>
              <w:left w:val="nil"/>
              <w:bottom w:val="single" w:sz="8" w:space="0" w:color="231F20"/>
              <w:right w:val="single" w:sz="8" w:space="0" w:color="231F20"/>
            </w:tcBorders>
            <w:shd w:val="clear" w:color="auto" w:fill="auto"/>
            <w:vAlign w:val="center"/>
            <w:hideMark/>
          </w:tcPr>
          <w:p w14:paraId="47A7C3B2" w14:textId="77777777" w:rsidR="00D157C8" w:rsidRPr="00D77B4A" w:rsidRDefault="00D157C8" w:rsidP="00E84AF6">
            <w:pPr>
              <w:spacing w:after="0" w:line="240" w:lineRule="auto"/>
              <w:rPr>
                <w:rFonts w:eastAsia="Times New Roman" w:cs="Times New Roman"/>
                <w:color w:val="000000"/>
                <w:lang w:eastAsia="da-DK"/>
              </w:rPr>
            </w:pPr>
            <w:r w:rsidRPr="00A377D0">
              <w:rPr>
                <w:sz w:val="18"/>
                <w:lang w:bidi="da-DK"/>
              </w:rPr>
              <w:t xml:space="preserve">1 x </w:t>
            </w:r>
            <w:r>
              <w:rPr>
                <w:sz w:val="18"/>
                <w:lang w:bidi="da-DK"/>
              </w:rPr>
              <w:t>5</w:t>
            </w:r>
          </w:p>
        </w:tc>
        <w:tc>
          <w:tcPr>
            <w:tcW w:w="1560" w:type="dxa"/>
            <w:tcBorders>
              <w:top w:val="nil"/>
              <w:left w:val="nil"/>
              <w:bottom w:val="single" w:sz="8" w:space="0" w:color="231F20"/>
              <w:right w:val="single" w:sz="8" w:space="0" w:color="231F20"/>
            </w:tcBorders>
            <w:shd w:val="clear" w:color="auto" w:fill="auto"/>
            <w:vAlign w:val="center"/>
            <w:hideMark/>
          </w:tcPr>
          <w:p w14:paraId="0A0B569D" w14:textId="32FEF64C" w:rsidR="00D157C8" w:rsidRPr="00D77B4A" w:rsidRDefault="00C614E4" w:rsidP="00E84AF6">
            <w:pPr>
              <w:spacing w:after="0" w:line="240" w:lineRule="auto"/>
              <w:rPr>
                <w:rFonts w:eastAsia="Times New Roman" w:cs="Times New Roman"/>
                <w:color w:val="000000"/>
                <w:lang w:eastAsia="da-DK"/>
              </w:rPr>
            </w:pPr>
            <w:r>
              <w:rPr>
                <w:sz w:val="18"/>
                <w:lang w:bidi="da-DK"/>
              </w:rPr>
              <w:t>2120C</w:t>
            </w:r>
          </w:p>
        </w:tc>
      </w:tr>
    </w:tbl>
    <w:bookmarkEnd w:id="196"/>
    <w:p w14:paraId="5759048A" w14:textId="05CC086D" w:rsidR="00D157C8" w:rsidRDefault="00D157C8" w:rsidP="00D157C8">
      <w:pPr>
        <w:rPr>
          <w:lang w:val="en-AU"/>
        </w:rPr>
      </w:pPr>
      <w:r>
        <w:rPr>
          <w:lang w:val="en-AU"/>
        </w:rPr>
        <w:t>The following products are compatible with the LECIGON products:</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D157C8" w:rsidRPr="00A377D0" w14:paraId="25385A6F" w14:textId="77777777" w:rsidTr="00E84AF6">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0D1005F1"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b/>
                <w:bCs/>
                <w:color w:val="000000"/>
                <w:sz w:val="18"/>
                <w:szCs w:val="18"/>
                <w:lang w:val="en-US" w:eastAsia="da-DK"/>
              </w:rPr>
              <w:t>Product name</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3AC09FEE"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b/>
                <w:bCs/>
                <w:color w:val="000000"/>
                <w:sz w:val="18"/>
                <w:szCs w:val="18"/>
                <w:lang w:val="en-US" w:eastAsia="da-DK"/>
              </w:rPr>
              <w:t>Piece</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0AC43BD7"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b/>
                <w:bCs/>
                <w:color w:val="000000"/>
                <w:sz w:val="18"/>
                <w:szCs w:val="18"/>
                <w:lang w:val="en-US" w:eastAsia="da-DK"/>
              </w:rPr>
              <w:t>Product code</w:t>
            </w:r>
          </w:p>
        </w:tc>
      </w:tr>
      <w:tr w:rsidR="00D157C8" w:rsidRPr="00A377D0" w14:paraId="37A9667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DF2180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Freka® Repair Set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B91D91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3541C82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7981383</w:t>
            </w:r>
          </w:p>
        </w:tc>
      </w:tr>
      <w:tr w:rsidR="00D157C8" w:rsidRPr="00A377D0" w14:paraId="0362EB8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8CD210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Freka® Repair Set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7078C0B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63851426"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7981384</w:t>
            </w:r>
          </w:p>
        </w:tc>
      </w:tr>
      <w:tr w:rsidR="00D157C8" w:rsidRPr="00A377D0" w14:paraId="06642CAD"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4F20E82"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color w:val="000000"/>
                <w:sz w:val="18"/>
                <w:szCs w:val="18"/>
                <w:lang w:val="en-US" w:eastAsia="da-DK"/>
              </w:rPr>
              <w:t>Freka® Connectors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552345C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15</w:t>
            </w:r>
          </w:p>
        </w:tc>
        <w:tc>
          <w:tcPr>
            <w:tcW w:w="1688" w:type="dxa"/>
            <w:tcBorders>
              <w:top w:val="nil"/>
              <w:left w:val="nil"/>
              <w:bottom w:val="single" w:sz="8" w:space="0" w:color="231F20"/>
              <w:right w:val="single" w:sz="8" w:space="0" w:color="231F20"/>
            </w:tcBorders>
            <w:shd w:val="clear" w:color="auto" w:fill="auto"/>
            <w:vAlign w:val="center"/>
            <w:hideMark/>
          </w:tcPr>
          <w:p w14:paraId="4537BD4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7981386</w:t>
            </w:r>
          </w:p>
        </w:tc>
      </w:tr>
      <w:tr w:rsidR="00D157C8" w:rsidRPr="00A377D0" w14:paraId="00BD7FFE"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C1295F4"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Fixation Plate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000F98D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7166685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7904002</w:t>
            </w:r>
          </w:p>
        </w:tc>
      </w:tr>
      <w:tr w:rsidR="00D157C8" w:rsidRPr="00A377D0" w14:paraId="3B46AD0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0E3DED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Fixation Plate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40E7732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0A38ACB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7751541</w:t>
            </w:r>
          </w:p>
        </w:tc>
      </w:tr>
      <w:tr w:rsidR="00D157C8" w:rsidRPr="00A377D0" w14:paraId="461904D9"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1693A31"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Tube Clamp for PEG FR9 and PEG FR15</w:t>
            </w:r>
          </w:p>
        </w:tc>
        <w:tc>
          <w:tcPr>
            <w:tcW w:w="1500" w:type="dxa"/>
            <w:tcBorders>
              <w:top w:val="nil"/>
              <w:left w:val="nil"/>
              <w:bottom w:val="single" w:sz="8" w:space="0" w:color="231F20"/>
              <w:right w:val="single" w:sz="8" w:space="0" w:color="231F20"/>
            </w:tcBorders>
            <w:shd w:val="clear" w:color="auto" w:fill="auto"/>
            <w:vAlign w:val="center"/>
            <w:hideMark/>
          </w:tcPr>
          <w:p w14:paraId="5CEA304F"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15</w:t>
            </w:r>
          </w:p>
        </w:tc>
        <w:tc>
          <w:tcPr>
            <w:tcW w:w="1688" w:type="dxa"/>
            <w:tcBorders>
              <w:top w:val="nil"/>
              <w:left w:val="nil"/>
              <w:bottom w:val="single" w:sz="8" w:space="0" w:color="231F20"/>
              <w:right w:val="single" w:sz="8" w:space="0" w:color="231F20"/>
            </w:tcBorders>
            <w:shd w:val="clear" w:color="auto" w:fill="auto"/>
            <w:vAlign w:val="center"/>
            <w:hideMark/>
          </w:tcPr>
          <w:p w14:paraId="1F4C1D9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7751701</w:t>
            </w:r>
          </w:p>
        </w:tc>
      </w:tr>
      <w:tr w:rsidR="00D157C8" w:rsidRPr="00A377D0" w14:paraId="5EF33B6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8DBD97D"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color w:val="000000"/>
                <w:sz w:val="18"/>
                <w:szCs w:val="18"/>
                <w:lang w:val="en-US" w:eastAsia="da-DK"/>
              </w:rPr>
              <w:t>Freka® Y-Connector for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35337663"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125195F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7981394</w:t>
            </w:r>
          </w:p>
        </w:tc>
      </w:tr>
      <w:tr w:rsidR="00D157C8" w:rsidRPr="00A377D0" w14:paraId="3A8E0185"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43B0FB3" w14:textId="77777777" w:rsidR="00D157C8" w:rsidRPr="00AD172D" w:rsidRDefault="00D157C8" w:rsidP="00E84AF6">
            <w:pPr>
              <w:spacing w:after="0" w:line="240" w:lineRule="auto"/>
              <w:rPr>
                <w:rFonts w:eastAsia="Times New Roman" w:cs="Open Sans"/>
                <w:color w:val="000000"/>
                <w:sz w:val="18"/>
                <w:szCs w:val="18"/>
                <w:lang w:val="en-US" w:eastAsia="da-DK"/>
              </w:rPr>
            </w:pPr>
            <w:r w:rsidRPr="00A377D0">
              <w:rPr>
                <w:rFonts w:eastAsia="Times New Roman" w:cs="Open Sans"/>
                <w:color w:val="000000"/>
                <w:sz w:val="18"/>
                <w:szCs w:val="18"/>
                <w:lang w:val="en-US" w:eastAsia="da-DK"/>
              </w:rPr>
              <w:t>Freka® Y-Connector for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58D616B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5</w:t>
            </w:r>
          </w:p>
        </w:tc>
        <w:tc>
          <w:tcPr>
            <w:tcW w:w="1688" w:type="dxa"/>
            <w:tcBorders>
              <w:top w:val="nil"/>
              <w:left w:val="nil"/>
              <w:bottom w:val="single" w:sz="8" w:space="0" w:color="231F20"/>
              <w:right w:val="single" w:sz="8" w:space="0" w:color="231F20"/>
            </w:tcBorders>
            <w:shd w:val="clear" w:color="auto" w:fill="auto"/>
            <w:vAlign w:val="center"/>
            <w:hideMark/>
          </w:tcPr>
          <w:p w14:paraId="2832A91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798139</w:t>
            </w:r>
            <w:r>
              <w:rPr>
                <w:rFonts w:eastAsia="Times New Roman" w:cs="Open Sans"/>
                <w:color w:val="000000"/>
                <w:sz w:val="18"/>
                <w:szCs w:val="18"/>
                <w:lang w:val="en-US" w:eastAsia="da-DK"/>
              </w:rPr>
              <w:t>5</w:t>
            </w:r>
          </w:p>
        </w:tc>
      </w:tr>
      <w:tr w:rsidR="00D157C8" w:rsidRPr="00A377D0" w14:paraId="2115D1F4"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4DD123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Freka® Click Adaptor FR 9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01001EC"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15</w:t>
            </w:r>
          </w:p>
        </w:tc>
        <w:tc>
          <w:tcPr>
            <w:tcW w:w="1688" w:type="dxa"/>
            <w:tcBorders>
              <w:top w:val="nil"/>
              <w:left w:val="nil"/>
              <w:bottom w:val="single" w:sz="8" w:space="0" w:color="231F20"/>
              <w:right w:val="single" w:sz="8" w:space="0" w:color="231F20"/>
            </w:tcBorders>
            <w:shd w:val="clear" w:color="auto" w:fill="auto"/>
            <w:vAlign w:val="center"/>
            <w:hideMark/>
          </w:tcPr>
          <w:p w14:paraId="61269B04"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7981389</w:t>
            </w:r>
          </w:p>
        </w:tc>
      </w:tr>
      <w:tr w:rsidR="00D157C8" w:rsidRPr="00A377D0" w14:paraId="4473EF0C"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D244DE3"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54CCEBE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1 x 30</w:t>
            </w:r>
          </w:p>
        </w:tc>
        <w:tc>
          <w:tcPr>
            <w:tcW w:w="1688" w:type="dxa"/>
            <w:tcBorders>
              <w:top w:val="nil"/>
              <w:left w:val="nil"/>
              <w:bottom w:val="single" w:sz="8" w:space="0" w:color="231F20"/>
              <w:right w:val="single" w:sz="8" w:space="0" w:color="231F20"/>
            </w:tcBorders>
            <w:shd w:val="clear" w:color="auto" w:fill="auto"/>
            <w:vAlign w:val="center"/>
            <w:hideMark/>
          </w:tcPr>
          <w:p w14:paraId="54831971"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eastAsia="da-DK"/>
              </w:rPr>
              <w:t>7981403</w:t>
            </w:r>
          </w:p>
        </w:tc>
      </w:tr>
      <w:tr w:rsidR="00D157C8" w:rsidRPr="00A377D0" w14:paraId="1D93D957"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EA687E3"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"Hermann" Gastronomy Dressing Set</w:t>
            </w:r>
          </w:p>
        </w:tc>
        <w:tc>
          <w:tcPr>
            <w:tcW w:w="1500" w:type="dxa"/>
            <w:tcBorders>
              <w:top w:val="nil"/>
              <w:left w:val="nil"/>
              <w:bottom w:val="single" w:sz="8" w:space="0" w:color="231F20"/>
              <w:right w:val="single" w:sz="8" w:space="0" w:color="231F20"/>
            </w:tcBorders>
            <w:shd w:val="clear" w:color="auto" w:fill="auto"/>
            <w:vAlign w:val="center"/>
            <w:hideMark/>
          </w:tcPr>
          <w:p w14:paraId="45B7D1D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w:t>
            </w:r>
          </w:p>
        </w:tc>
        <w:tc>
          <w:tcPr>
            <w:tcW w:w="1688" w:type="dxa"/>
            <w:tcBorders>
              <w:top w:val="nil"/>
              <w:left w:val="nil"/>
              <w:bottom w:val="single" w:sz="8" w:space="0" w:color="231F20"/>
              <w:right w:val="single" w:sz="8" w:space="0" w:color="231F20"/>
            </w:tcBorders>
            <w:shd w:val="clear" w:color="auto" w:fill="auto"/>
            <w:vAlign w:val="center"/>
            <w:hideMark/>
          </w:tcPr>
          <w:p w14:paraId="37FA6F7D"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7901081</w:t>
            </w:r>
          </w:p>
        </w:tc>
      </w:tr>
      <w:tr w:rsidR="00D157C8" w:rsidRPr="00A377D0" w14:paraId="497F4084"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C05AAA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Erlanger Dressing Set</w:t>
            </w:r>
          </w:p>
        </w:tc>
        <w:tc>
          <w:tcPr>
            <w:tcW w:w="1500" w:type="dxa"/>
            <w:tcBorders>
              <w:top w:val="nil"/>
              <w:left w:val="nil"/>
              <w:bottom w:val="single" w:sz="8" w:space="0" w:color="231F20"/>
              <w:right w:val="single" w:sz="8" w:space="0" w:color="231F20"/>
            </w:tcBorders>
            <w:shd w:val="clear" w:color="auto" w:fill="auto"/>
            <w:vAlign w:val="center"/>
            <w:hideMark/>
          </w:tcPr>
          <w:p w14:paraId="1070D6E3"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1 x 1</w:t>
            </w:r>
          </w:p>
        </w:tc>
        <w:tc>
          <w:tcPr>
            <w:tcW w:w="1688" w:type="dxa"/>
            <w:tcBorders>
              <w:top w:val="nil"/>
              <w:left w:val="nil"/>
              <w:bottom w:val="single" w:sz="8" w:space="0" w:color="231F20"/>
              <w:right w:val="single" w:sz="8" w:space="0" w:color="231F20"/>
            </w:tcBorders>
            <w:shd w:val="clear" w:color="auto" w:fill="auto"/>
            <w:vAlign w:val="center"/>
            <w:hideMark/>
          </w:tcPr>
          <w:p w14:paraId="53F06C80"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rFonts w:eastAsia="Times New Roman" w:cs="Open Sans"/>
                <w:color w:val="000000"/>
                <w:sz w:val="18"/>
                <w:szCs w:val="18"/>
                <w:lang w:val="en-US" w:eastAsia="da-DK"/>
              </w:rPr>
              <w:t>7981941</w:t>
            </w:r>
          </w:p>
        </w:tc>
      </w:tr>
    </w:tbl>
    <w:p w14:paraId="31DAF5E0" w14:textId="77777777" w:rsidR="00D157C8" w:rsidRDefault="00D157C8" w:rsidP="00D157C8">
      <w:pPr>
        <w:rPr>
          <w:rFonts w:cs="Open Sans"/>
          <w:lang w:val="en-AU"/>
        </w:rPr>
      </w:pPr>
    </w:p>
    <w:p w14:paraId="381757C2" w14:textId="77777777" w:rsidR="00D157C8" w:rsidRDefault="00D157C8" w:rsidP="00D157C8">
      <w:pPr>
        <w:rPr>
          <w:lang w:val="en-US"/>
        </w:rPr>
      </w:pPr>
    </w:p>
    <w:p w14:paraId="728E8EF5" w14:textId="32FA9105" w:rsidR="00D157C8" w:rsidRDefault="00585515" w:rsidP="00D157C8">
      <w:pPr>
        <w:rPr>
          <w:lang w:val="en-US"/>
        </w:rPr>
      </w:pPr>
      <w:r>
        <w:rPr>
          <w:noProof/>
        </w:rPr>
        <mc:AlternateContent>
          <mc:Choice Requires="wps">
            <w:drawing>
              <wp:anchor distT="0" distB="0" distL="114300" distR="114300" simplePos="0" relativeHeight="252045312" behindDoc="0" locked="0" layoutInCell="1" allowOverlap="1" wp14:anchorId="519A490D" wp14:editId="26F16891">
                <wp:simplePos x="0" y="0"/>
                <wp:positionH relativeFrom="page">
                  <wp:posOffset>0</wp:posOffset>
                </wp:positionH>
                <wp:positionV relativeFrom="page">
                  <wp:posOffset>819785</wp:posOffset>
                </wp:positionV>
                <wp:extent cx="520065" cy="4230370"/>
                <wp:effectExtent l="0" t="0" r="0" b="0"/>
                <wp:wrapNone/>
                <wp:docPr id="488199263"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B332110" w14:textId="731F9DBD"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38822BA" w14:textId="798DD9A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58A91116"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690158D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3B97CB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DF1EE5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552520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222CEF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C6B629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EB28B9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2A2953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24466D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19A490D" id="_x0000_s1064" type="#_x0000_t202" style="position:absolute;margin-left:0;margin-top:64.55pt;width:40.95pt;height:333.1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1m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Z8fBG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DJRNZrICAABeBQAADgAA&#10;AAAAAAAAAAAAAAAuAgAAZHJzL2Uyb0RvYy54bWxQSwECLQAUAAYACAAAACEAf91iStwAAAAHAQAA&#10;DwAAAAAAAAAAAAAAAAAMBQAAZHJzL2Rvd25yZXYueG1sUEsFBgAAAAAEAAQA8wAAABUGAAAAAA==&#10;" filled="f" stroked="f">
                <v:textbox>
                  <w:txbxContent>
                    <w:p w14:paraId="0B332110" w14:textId="731F9DBD"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38822BA" w14:textId="798DD9A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58A91116" w14:textId="77777777" w:rsidR="00585515" w:rsidRPr="00585515" w:rsidRDefault="00585515" w:rsidP="0058551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585515">
                        <w:rPr>
                          <w:b/>
                          <w:caps w:val="0"/>
                          <w:noProof/>
                          <w:color w:val="000000" w:themeColor="text1"/>
                          <w:spacing w:val="0"/>
                          <w:sz w:val="24"/>
                          <w:szCs w:val="24"/>
                        </w:rPr>
                        <w:t xml:space="preserve">EN </w:t>
                      </w:r>
                    </w:p>
                    <w:p w14:paraId="690158D3"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3B97CB4"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DF1EE5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552520F"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222CEF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C6B6299"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EB28B9B"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2A2953E"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24466DC" w14:textId="77777777" w:rsidR="00585515" w:rsidRPr="00165CB0" w:rsidRDefault="00585515" w:rsidP="0058551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620F32E8" w14:textId="77777777" w:rsidR="00D157C8" w:rsidRDefault="00D157C8" w:rsidP="00D157C8">
      <w:pPr>
        <w:rPr>
          <w:lang w:val="en-US"/>
        </w:rPr>
      </w:pPr>
    </w:p>
    <w:p w14:paraId="7C20C951" w14:textId="77777777" w:rsidR="00D157C8" w:rsidRDefault="00D157C8" w:rsidP="00D157C8"/>
    <w:p w14:paraId="10D81CDE" w14:textId="77777777" w:rsidR="00D157C8" w:rsidRDefault="00D157C8" w:rsidP="00D157C8"/>
    <w:p w14:paraId="4DD82E9D" w14:textId="77777777" w:rsidR="00D157C8" w:rsidRDefault="00D157C8" w:rsidP="00D157C8"/>
    <w:p w14:paraId="79811F30" w14:textId="77777777" w:rsidR="00D157C8" w:rsidRDefault="00D157C8" w:rsidP="00D157C8"/>
    <w:p w14:paraId="699672B1" w14:textId="77777777" w:rsidR="00D157C8" w:rsidRDefault="00D157C8" w:rsidP="00D157C8"/>
    <w:p w14:paraId="4BBACCB0" w14:textId="77777777" w:rsidR="00D157C8" w:rsidRDefault="00D157C8" w:rsidP="00D157C8">
      <w:pPr>
        <w:rPr>
          <w:lang w:bidi="fr-FR"/>
        </w:rPr>
      </w:pPr>
    </w:p>
    <w:p w14:paraId="4F7DDAB0" w14:textId="6864A413" w:rsidR="00B8403F" w:rsidRDefault="00B8403F">
      <w:pPr>
        <w:rPr>
          <w:lang w:bidi="fr-FR"/>
        </w:rPr>
      </w:pPr>
      <w:r>
        <w:rPr>
          <w:lang w:bidi="fr-FR"/>
        </w:rPr>
        <w:br w:type="page"/>
      </w:r>
    </w:p>
    <w:p w14:paraId="584B545A" w14:textId="77777777" w:rsidR="00D157C8" w:rsidRDefault="00D157C8" w:rsidP="00D157C8">
      <w:pPr>
        <w:pStyle w:val="Overskrift1"/>
        <w:pBdr>
          <w:bottom w:val="single" w:sz="4" w:space="0" w:color="auto"/>
        </w:pBdr>
        <w:shd w:val="clear" w:color="auto" w:fill="A6A6A6" w:themeFill="background1" w:themeFillShade="A6"/>
        <w:rPr>
          <w:rFonts w:cs="Open Sans"/>
          <w:lang w:val="de-DE"/>
        </w:rPr>
      </w:pPr>
      <w:r w:rsidRPr="00165CB0">
        <w:rPr>
          <w:rFonts w:cs="Open Sans"/>
          <w:highlight w:val="darkGray"/>
          <w:lang w:val="de-DE"/>
        </w:rPr>
        <w:t>[ESPAñol] PREÁMBULO</w:t>
      </w:r>
    </w:p>
    <w:p w14:paraId="6CA3AD3E" w14:textId="018C2E1E" w:rsidR="00F06ACA" w:rsidRPr="00942223" w:rsidRDefault="00F06ACA" w:rsidP="00F06ACA">
      <w:pPr>
        <w:spacing w:before="0" w:after="0"/>
        <w:jc w:val="both"/>
        <w:rPr>
          <w:rFonts w:cs="Open Sans"/>
          <w:lang w:val="es-ES"/>
        </w:rPr>
      </w:pPr>
      <w:r w:rsidRPr="00F06ACA">
        <w:rPr>
          <w:lang w:val="de-DE" w:bidi="es-ES"/>
        </w:rPr>
        <w:t xml:space="preserve">Estas instrucciones de uso sirven como manual de formación y consulta y ofrecen toda la información relevante para usar la </w:t>
      </w:r>
      <w:r w:rsidRPr="00F06ACA">
        <w:rPr>
          <w:b/>
          <w:lang w:val="de-DE" w:bidi="es-ES"/>
        </w:rPr>
        <w:t>Lecigon</w:t>
      </w:r>
      <w:r w:rsidR="00B6767D">
        <w:rPr>
          <w:b/>
          <w:lang w:val="de-DE" w:bidi="es-ES"/>
        </w:rPr>
        <w:t>-</w:t>
      </w:r>
      <w:r w:rsidRPr="00F06ACA">
        <w:rPr>
          <w:b/>
          <w:lang w:val="de-DE" w:bidi="es-ES"/>
        </w:rPr>
        <w:t>PEG</w:t>
      </w:r>
      <w:r w:rsidRPr="00F06ACA">
        <w:rPr>
          <w:lang w:val="de-DE" w:bidi="es-ES"/>
        </w:rPr>
        <w:t xml:space="preserve"> durante su instalación y los cuidados posoperatorios de manera segura y efectiva.</w:t>
      </w:r>
    </w:p>
    <w:p w14:paraId="5E3A09B9" w14:textId="687C8338" w:rsidR="00F06ACA" w:rsidRPr="00763B34" w:rsidRDefault="00F06ACA" w:rsidP="00F06ACA">
      <w:pPr>
        <w:spacing w:before="0" w:after="0"/>
        <w:rPr>
          <w:rFonts w:cs="Open Sans"/>
          <w:lang w:val="en-AU"/>
        </w:rPr>
      </w:pPr>
      <w:r>
        <w:rPr>
          <w:noProof/>
        </w:rPr>
        <mc:AlternateContent>
          <mc:Choice Requires="wps">
            <w:drawing>
              <wp:anchor distT="0" distB="0" distL="114300" distR="114300" simplePos="0" relativeHeight="252086272" behindDoc="0" locked="0" layoutInCell="1" allowOverlap="1" wp14:anchorId="0BC2E06D" wp14:editId="4E286A59">
                <wp:simplePos x="0" y="0"/>
                <wp:positionH relativeFrom="page">
                  <wp:posOffset>0</wp:posOffset>
                </wp:positionH>
                <wp:positionV relativeFrom="page">
                  <wp:posOffset>819785</wp:posOffset>
                </wp:positionV>
                <wp:extent cx="520065" cy="4230370"/>
                <wp:effectExtent l="0" t="0" r="0" b="0"/>
                <wp:wrapNone/>
                <wp:docPr id="1603299823"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9A5529C" w14:textId="2B128762"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65F113F" w14:textId="3E41D78C"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68259146"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0443202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1E34ECA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F66B76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295C46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69B834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708CE1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7D6BC7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408197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C5989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BC2E06D" id="_x0000_s1065" type="#_x0000_t202" style="position:absolute;margin-left:0;margin-top:64.55pt;width:40.95pt;height:333.1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ue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CI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UO2LnrICAABeBQAADgAA&#10;AAAAAAAAAAAAAAAuAgAAZHJzL2Uyb0RvYy54bWxQSwECLQAUAAYACAAAACEAf91iStwAAAAHAQAA&#10;DwAAAAAAAAAAAAAAAAAMBQAAZHJzL2Rvd25yZXYueG1sUEsFBgAAAAAEAAQA8wAAABUGAAAAAA==&#10;" filled="f" stroked="f">
                <v:textbox>
                  <w:txbxContent>
                    <w:p w14:paraId="49A5529C" w14:textId="2B128762"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65F113F" w14:textId="3E41D78C"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68259146"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0443202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1E34ECA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F66B76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295C46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69B834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708CE1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7D6BC7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408197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C5989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06ACA">
        <w:rPr>
          <w:lang w:val="en-US" w:bidi="es-ES"/>
        </w:rPr>
        <w:t xml:space="preserve">Por lo tanto, guarde siempre estas instrucciones. Si necesita que le enviemos unas nuevas Instrucciones de uso, póngase en contacto con nosotros en: </w:t>
      </w:r>
      <w:r w:rsidRPr="00F06ACA">
        <w:rPr>
          <w:b/>
          <w:lang w:val="en-US" w:bidi="es-ES"/>
        </w:rPr>
        <w:t>info@innovationmedica.com</w:t>
      </w:r>
    </w:p>
    <w:p w14:paraId="33538736" w14:textId="77777777" w:rsidR="009625A6" w:rsidRDefault="00F06ACA" w:rsidP="00F06ACA">
      <w:pPr>
        <w:spacing w:before="0" w:after="0"/>
        <w:rPr>
          <w:lang w:val="en-US" w:bidi="es-ES"/>
        </w:rPr>
      </w:pPr>
      <w:r w:rsidRPr="00F06ACA">
        <w:rPr>
          <w:lang w:val="en-US" w:bidi="es-ES"/>
        </w:rPr>
        <w:t xml:space="preserve">Un cordial saludo, </w:t>
      </w:r>
    </w:p>
    <w:p w14:paraId="7393F51E" w14:textId="1DE34825" w:rsidR="00F06ACA" w:rsidRDefault="00F06ACA" w:rsidP="00F06ACA">
      <w:pPr>
        <w:spacing w:before="0" w:after="0"/>
        <w:rPr>
          <w:rFonts w:cs="Open Sans"/>
          <w:bCs/>
          <w:i/>
          <w:iCs/>
          <w:color w:val="000000" w:themeColor="text1"/>
          <w:sz w:val="22"/>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F06ACA">
        <w:rPr>
          <w:i/>
          <w:sz w:val="22"/>
          <w:lang w:val="en-US" w:bidi="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491063BA" w14:textId="3416F0D6" w:rsidR="00F06ACA" w:rsidRPr="00A377D0" w:rsidRDefault="00F06ACA">
      <w:pPr>
        <w:pStyle w:val="Overskrift1"/>
        <w:numPr>
          <w:ilvl w:val="0"/>
          <w:numId w:val="58"/>
        </w:numPr>
        <w:rPr>
          <w:rFonts w:cs="Open Sans"/>
          <w:lang w:val="en-AU"/>
        </w:rPr>
      </w:pPr>
      <w:r w:rsidRPr="00A377D0">
        <w:rPr>
          <w:lang w:bidi="es-ES"/>
        </w:rPr>
        <w:t>Incidentes graves</w:t>
      </w:r>
    </w:p>
    <w:p w14:paraId="10D798D0" w14:textId="77777777" w:rsidR="00B6767D" w:rsidRPr="00B6767D" w:rsidRDefault="00B6767D" w:rsidP="00B6767D">
      <w:pPr>
        <w:rPr>
          <w:lang w:val="en-AU" w:bidi="es-ES"/>
        </w:rPr>
      </w:pPr>
      <w:r w:rsidRPr="00B6767D">
        <w:rPr>
          <w:lang w:val="en-AU" w:bidi="es-ES"/>
        </w:rPr>
        <w:t>En caso de que suceda cualquier incidente grave, póngase en contacto inmediatamente con el fabricante y la autoridad competente del Estado miembro en el que esté establecido el usuario y/o el paciente.</w:t>
      </w:r>
    </w:p>
    <w:p w14:paraId="3A0E2799" w14:textId="77777777" w:rsidR="00B6767D" w:rsidRPr="00B6767D" w:rsidRDefault="00B6767D" w:rsidP="00B6767D">
      <w:pPr>
        <w:rPr>
          <w:lang w:val="en-AU" w:bidi="es-ES"/>
        </w:rPr>
      </w:pPr>
      <w:r w:rsidRPr="00B6767D">
        <w:rPr>
          <w:lang w:val="en-AU" w:bidi="es-ES"/>
        </w:rPr>
        <w:t>Contacto: Innoventa Medical ApS en:</w:t>
      </w:r>
      <w:r w:rsidRPr="00B6767D">
        <w:rPr>
          <w:u w:val="single"/>
          <w:lang w:val="en-AU" w:bidi="es-ES"/>
        </w:rPr>
        <w:t xml:space="preserve"> </w:t>
      </w:r>
      <w:hyperlink r:id="rId58" w:history="1">
        <w:r w:rsidRPr="00B6767D">
          <w:rPr>
            <w:u w:val="single"/>
            <w:lang w:val="en-AU" w:bidi="es-ES"/>
          </w:rPr>
          <w:t>info@innoventamedica.com</w:t>
        </w:r>
      </w:hyperlink>
    </w:p>
    <w:p w14:paraId="4C11EFB9" w14:textId="77777777" w:rsidR="00B6767D" w:rsidRPr="00B6767D" w:rsidRDefault="00B6767D" w:rsidP="00B6767D">
      <w:pPr>
        <w:rPr>
          <w:lang w:val="en-AU" w:bidi="es-ES"/>
        </w:rPr>
      </w:pPr>
      <w:r w:rsidRPr="00B6767D">
        <w:rPr>
          <w:lang w:val="en-AU" w:bidi="es-ES"/>
        </w:rPr>
        <w:t>Encuentre la autoridad nacional competente que le corresponde en la página web de la Comisión Europea:</w:t>
      </w:r>
    </w:p>
    <w:p w14:paraId="67266F8F" w14:textId="77777777" w:rsidR="00B6767D" w:rsidRPr="00B6767D" w:rsidRDefault="00310DEA" w:rsidP="00B6767D">
      <w:pPr>
        <w:rPr>
          <w:lang w:val="en-AU" w:bidi="es-ES"/>
        </w:rPr>
      </w:pPr>
      <w:hyperlink r:id="rId59" w:history="1">
        <w:r w:rsidR="00B6767D" w:rsidRPr="00B6767D">
          <w:rPr>
            <w:lang w:val="en-AU" w:bidi="es-ES"/>
          </w:rPr>
          <w:t>https://ec.europa.eu/health/md_sector/contact_en</w:t>
        </w:r>
      </w:hyperlink>
    </w:p>
    <w:p w14:paraId="4892BB9B" w14:textId="77777777" w:rsidR="00B6767D" w:rsidRPr="00B6767D" w:rsidRDefault="00B6767D" w:rsidP="00B6767D">
      <w:pPr>
        <w:rPr>
          <w:lang w:val="en-AU" w:bidi="es-ES"/>
        </w:rPr>
      </w:pPr>
      <w:r w:rsidRPr="00B6767D">
        <w:rPr>
          <w:lang w:val="en-AU" w:bidi="es-ES"/>
        </w:rPr>
        <w:t>a continuación, consulte el documento con el siguiente título: «Vigilance contact points».</w:t>
      </w:r>
    </w:p>
    <w:p w14:paraId="5DBA6355" w14:textId="77777777" w:rsidR="00F06ACA" w:rsidRPr="00A377D0" w:rsidRDefault="00F06ACA">
      <w:pPr>
        <w:pStyle w:val="Overskrift1"/>
        <w:numPr>
          <w:ilvl w:val="0"/>
          <w:numId w:val="58"/>
        </w:numPr>
        <w:rPr>
          <w:rFonts w:cs="Open Sans"/>
          <w:lang w:val="en-AU"/>
        </w:rPr>
      </w:pPr>
      <w:r w:rsidRPr="00A377D0">
        <w:rPr>
          <w:lang w:bidi="es-ES"/>
        </w:rPr>
        <w:t xml:space="preserve">Descripción </w:t>
      </w:r>
    </w:p>
    <w:p w14:paraId="5281ADA3" w14:textId="60F6A5CA" w:rsidR="00F06ACA" w:rsidRPr="00B6767D" w:rsidRDefault="00F06ACA" w:rsidP="00B6767D">
      <w:pPr>
        <w:rPr>
          <w:rFonts w:cs="Open Sans"/>
        </w:rPr>
      </w:pPr>
      <w:r w:rsidRPr="00B6767D">
        <w:rPr>
          <w:lang w:bidi="es-ES"/>
        </w:rPr>
        <w:t xml:space="preserve">Lecigon PEG es una sonda de gastrostomía endoscópica percutánea (PEG) que se introduce en el estómago, puede ser de 15 FR o de 20 FR y tiene 35 cm de longitud. </w:t>
      </w:r>
    </w:p>
    <w:p w14:paraId="53EF266C" w14:textId="77777777" w:rsidR="00F06ACA" w:rsidRPr="00A377D0" w:rsidRDefault="00F06ACA">
      <w:pPr>
        <w:pStyle w:val="Overskrift2"/>
        <w:numPr>
          <w:ilvl w:val="1"/>
          <w:numId w:val="58"/>
        </w:numPr>
        <w:rPr>
          <w:rFonts w:cs="Open Sans"/>
          <w:lang w:val="en-AU"/>
        </w:rPr>
      </w:pPr>
      <w:r w:rsidRPr="00A377D0">
        <w:rPr>
          <w:lang w:bidi="es-ES"/>
        </w:rPr>
        <w:t>Contenido del envase</w:t>
      </w:r>
    </w:p>
    <w:p w14:paraId="18A1DFC5" w14:textId="6852AEE5" w:rsidR="00F06ACA" w:rsidRPr="00A377D0" w:rsidRDefault="00F06ACA" w:rsidP="00F06ACA">
      <w:pPr>
        <w:ind w:firstLine="360"/>
        <w:rPr>
          <w:rFonts w:cs="Open Sans"/>
          <w:lang w:val="en-AU"/>
        </w:rPr>
      </w:pPr>
      <w:r w:rsidRPr="00F06ACA">
        <w:rPr>
          <w:lang w:val="en-US" w:bidi="es-ES"/>
        </w:rPr>
        <w:t>El kit incluye lo siguiente (</w:t>
      </w:r>
      <w:r w:rsidRPr="00F06ACA">
        <w:rPr>
          <w:b/>
          <w:i/>
          <w:lang w:val="en-US" w:bidi="es-ES"/>
        </w:rPr>
        <w:t>Figura 1</w:t>
      </w:r>
      <w:r w:rsidRPr="00F06ACA">
        <w:rPr>
          <w:lang w:val="en-US" w:bidi="es-ES"/>
        </w:rPr>
        <w:t xml:space="preserve">): </w:t>
      </w:r>
    </w:p>
    <w:p w14:paraId="15123693" w14:textId="470C6EE4" w:rsidR="00F06ACA" w:rsidRPr="00B95CB0" w:rsidRDefault="00F06ACA" w:rsidP="00F06ACA">
      <w:pPr>
        <w:pStyle w:val="Listeafsnit"/>
        <w:numPr>
          <w:ilvl w:val="0"/>
          <w:numId w:val="7"/>
        </w:numPr>
        <w:rPr>
          <w:rFonts w:cs="Open Sans"/>
        </w:rPr>
      </w:pPr>
      <w:r w:rsidRPr="00B95CB0">
        <w:rPr>
          <w:lang w:bidi="es-ES"/>
        </w:rPr>
        <w:t xml:space="preserve">Sonda Lecigon PEG (de poliuretano) </w:t>
      </w:r>
    </w:p>
    <w:p w14:paraId="76C46D1B" w14:textId="77777777" w:rsidR="00F06ACA" w:rsidRPr="00A377D0" w:rsidRDefault="00F06ACA" w:rsidP="00F06ACA">
      <w:pPr>
        <w:pStyle w:val="Listeafsnit"/>
        <w:numPr>
          <w:ilvl w:val="0"/>
          <w:numId w:val="7"/>
        </w:numPr>
        <w:rPr>
          <w:rFonts w:cs="Open Sans"/>
          <w:lang w:val="en-AU"/>
        </w:rPr>
      </w:pPr>
      <w:r w:rsidRPr="00F06ACA">
        <w:rPr>
          <w:lang w:val="en-US" w:bidi="es-ES"/>
        </w:rPr>
        <w:t>Bobina de hilo con doble hilo y dispositivo Introductor</w:t>
      </w:r>
    </w:p>
    <w:p w14:paraId="689A9E7D" w14:textId="77777777" w:rsidR="00F06ACA" w:rsidRPr="00A377D0" w:rsidRDefault="00F06ACA" w:rsidP="00F06ACA">
      <w:pPr>
        <w:pStyle w:val="Listeafsnit"/>
        <w:numPr>
          <w:ilvl w:val="0"/>
          <w:numId w:val="7"/>
        </w:numPr>
        <w:rPr>
          <w:rFonts w:cs="Open Sans"/>
          <w:lang w:val="en-AU"/>
        </w:rPr>
      </w:pPr>
      <w:r w:rsidRPr="00A377D0">
        <w:rPr>
          <w:lang w:bidi="es-ES"/>
        </w:rPr>
        <w:t xml:space="preserve">Cánula de punción con válvula (de aire) de seguridad </w:t>
      </w:r>
    </w:p>
    <w:p w14:paraId="0EBF2104" w14:textId="77777777" w:rsidR="00F06ACA" w:rsidRDefault="00F06ACA" w:rsidP="00F06ACA">
      <w:pPr>
        <w:pStyle w:val="Listeafsnit"/>
        <w:numPr>
          <w:ilvl w:val="0"/>
          <w:numId w:val="7"/>
        </w:numPr>
        <w:rPr>
          <w:rFonts w:cs="Open Sans"/>
          <w:lang w:val="en-AU"/>
        </w:rPr>
      </w:pPr>
      <w:r w:rsidRPr="00FB27FE">
        <w:rPr>
          <w:lang w:bidi="es-ES"/>
        </w:rPr>
        <w:t>Bisturí desechable</w:t>
      </w:r>
    </w:p>
    <w:p w14:paraId="556256BE" w14:textId="77777777" w:rsidR="00F06ACA" w:rsidRPr="00FB27FE" w:rsidRDefault="00F06ACA" w:rsidP="00F06ACA">
      <w:pPr>
        <w:pStyle w:val="Listeafsnit"/>
        <w:numPr>
          <w:ilvl w:val="0"/>
          <w:numId w:val="7"/>
        </w:numPr>
        <w:rPr>
          <w:rFonts w:cs="Open Sans"/>
          <w:lang w:val="en-AU"/>
        </w:rPr>
      </w:pPr>
      <w:r w:rsidRPr="00F06ACA">
        <w:rPr>
          <w:lang w:val="en-AU" w:bidi="es-ES"/>
        </w:rPr>
        <w:t xml:space="preserve">Placa de fijación externa de silicona (radiopaca) con pinza de sonda integrada (azul para Lecigon PEG 15 FR, morada para Lecigon PEG 20 FR) </w:t>
      </w:r>
    </w:p>
    <w:p w14:paraId="68300A0B" w14:textId="3EE9347C" w:rsidR="00F06ACA" w:rsidRPr="00F06ACA" w:rsidRDefault="00F06ACA" w:rsidP="00F06ACA">
      <w:pPr>
        <w:pStyle w:val="Listeafsnit"/>
        <w:numPr>
          <w:ilvl w:val="0"/>
          <w:numId w:val="7"/>
        </w:numPr>
        <w:rPr>
          <w:rFonts w:cs="Open Sans"/>
          <w:lang w:val="en-AU"/>
        </w:rPr>
      </w:pPr>
      <w:r w:rsidRPr="00A377D0">
        <w:rPr>
          <w:lang w:bidi="es-ES"/>
        </w:rPr>
        <w:t>Abrazadera de sonda</w:t>
      </w:r>
    </w:p>
    <w:p w14:paraId="15FE2FED" w14:textId="77777777" w:rsidR="00F06ACA" w:rsidRPr="00A377D0" w:rsidRDefault="00F06ACA">
      <w:pPr>
        <w:pStyle w:val="Overskrift1"/>
        <w:numPr>
          <w:ilvl w:val="0"/>
          <w:numId w:val="58"/>
        </w:numPr>
        <w:rPr>
          <w:rFonts w:cs="Open Sans"/>
          <w:lang w:val="en-AU"/>
        </w:rPr>
      </w:pPr>
      <w:r w:rsidRPr="00A377D0">
        <w:rPr>
          <w:lang w:bidi="es-ES"/>
        </w:rPr>
        <w:t xml:space="preserve">Información sobre pacientes </w:t>
      </w:r>
    </w:p>
    <w:p w14:paraId="5381481A" w14:textId="77777777" w:rsidR="00F06ACA" w:rsidRDefault="00F06ACA">
      <w:pPr>
        <w:pStyle w:val="Overskrift2"/>
        <w:numPr>
          <w:ilvl w:val="1"/>
          <w:numId w:val="58"/>
        </w:numPr>
        <w:rPr>
          <w:rFonts w:cs="Open Sans"/>
          <w:lang w:val="en-AU"/>
        </w:rPr>
      </w:pPr>
      <w:r>
        <w:rPr>
          <w:lang w:bidi="es-ES"/>
        </w:rPr>
        <w:t>Población de pacientes</w:t>
      </w:r>
    </w:p>
    <w:p w14:paraId="21B7DF58" w14:textId="77777777" w:rsidR="00F06ACA" w:rsidRDefault="00F06ACA" w:rsidP="00F06ACA">
      <w:pPr>
        <w:pStyle w:val="Listeafsnit"/>
        <w:spacing w:before="0" w:after="160" w:line="259" w:lineRule="auto"/>
        <w:ind w:firstLine="360"/>
        <w:rPr>
          <w:rFonts w:cs="Open Sans"/>
          <w:lang w:val="en-US"/>
        </w:rPr>
      </w:pPr>
      <w:r w:rsidRPr="00F06ACA">
        <w:rPr>
          <w:lang w:val="en-US" w:bidi="es-ES"/>
        </w:rPr>
        <w:t>Pacientes adultos con enfermedad de Parkinson avanzada.</w:t>
      </w:r>
    </w:p>
    <w:p w14:paraId="25FFFAE7" w14:textId="77777777" w:rsidR="00F06ACA" w:rsidRDefault="00F06ACA">
      <w:pPr>
        <w:pStyle w:val="Overskrift2"/>
        <w:numPr>
          <w:ilvl w:val="1"/>
          <w:numId w:val="58"/>
        </w:numPr>
        <w:rPr>
          <w:rFonts w:cs="Open Sans"/>
          <w:lang w:val="en-AU"/>
        </w:rPr>
      </w:pPr>
      <w:r>
        <w:rPr>
          <w:lang w:bidi="es-ES"/>
        </w:rPr>
        <w:t>Usuarios previstos y formación</w:t>
      </w:r>
    </w:p>
    <w:p w14:paraId="684931C7" w14:textId="77777777" w:rsidR="00F06ACA" w:rsidRPr="00942223" w:rsidRDefault="00F06ACA" w:rsidP="005A3838">
      <w:r w:rsidRPr="00056773">
        <w:rPr>
          <w:lang w:bidi="es-ES"/>
        </w:rPr>
        <w:t>Los usuarios se dividen en dos poblaciones:</w:t>
      </w:r>
    </w:p>
    <w:p w14:paraId="5B079288" w14:textId="2C03A0AD" w:rsidR="00F06ACA" w:rsidRDefault="00F06ACA" w:rsidP="005A3838">
      <w:pPr>
        <w:rPr>
          <w:lang w:val="en-US"/>
        </w:rPr>
      </w:pPr>
      <w:r>
        <w:rPr>
          <w:noProof/>
        </w:rPr>
        <mc:AlternateContent>
          <mc:Choice Requires="wps">
            <w:drawing>
              <wp:anchor distT="0" distB="0" distL="114300" distR="114300" simplePos="0" relativeHeight="252088320" behindDoc="0" locked="0" layoutInCell="1" allowOverlap="1" wp14:anchorId="2237DDB3" wp14:editId="5440CF21">
                <wp:simplePos x="0" y="0"/>
                <wp:positionH relativeFrom="page">
                  <wp:posOffset>0</wp:posOffset>
                </wp:positionH>
                <wp:positionV relativeFrom="page">
                  <wp:posOffset>819785</wp:posOffset>
                </wp:positionV>
                <wp:extent cx="520065" cy="4230370"/>
                <wp:effectExtent l="0" t="0" r="0" b="0"/>
                <wp:wrapNone/>
                <wp:docPr id="277277940"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7EB190C" w14:textId="63845595"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12CD366" w14:textId="732EF0A8"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5FB6DB6D"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050CC9AE"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6A1CCF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840CE6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93B723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899097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20DB6A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325385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5EFAF0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71BAE8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237DDB3" id="_x0000_s1066" type="#_x0000_t202" style="position:absolute;margin-left:0;margin-top:64.55pt;width:40.95pt;height:333.1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20MyOLICAABeBQAADgAA&#10;AAAAAAAAAAAAAAAuAgAAZHJzL2Uyb0RvYy54bWxQSwECLQAUAAYACAAAACEAf91iStwAAAAHAQAA&#10;DwAAAAAAAAAAAAAAAAAMBQAAZHJzL2Rvd25yZXYueG1sUEsFBgAAAAAEAAQA8wAAABUGAAAAAA==&#10;" filled="f" stroked="f">
                <v:textbox>
                  <w:txbxContent>
                    <w:p w14:paraId="57EB190C" w14:textId="63845595"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12CD366" w14:textId="732EF0A8"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5FB6DB6D"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050CC9AE"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6A1CCF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840CE6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93B723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899097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20DB6A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325385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5EFAF0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71BAE8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056773">
        <w:rPr>
          <w:b/>
          <w:lang w:bidi="es-ES"/>
        </w:rPr>
        <w:t>Profesionales sanitarios</w:t>
      </w:r>
      <w:r w:rsidRPr="00056773">
        <w:rPr>
          <w:lang w:bidi="es-ES"/>
        </w:rPr>
        <w:t xml:space="preserve">: compuesta por el gastroenterólogo que implanta el dispositivo y el personal de enfermería que ayuda a los pacientes a cuidar del sitio de inserción durante el postoperatorio. </w:t>
      </w:r>
      <w:r w:rsidRPr="00F06ACA">
        <w:rPr>
          <w:lang w:val="en-US" w:bidi="es-ES"/>
        </w:rPr>
        <w:t>Los gastroenterólogos generalmente están capacitados para realizar este procedimiento en su especialidad, pero se les puede proporcionar formación si es necesario.</w:t>
      </w:r>
    </w:p>
    <w:p w14:paraId="64BCFB81" w14:textId="77777777" w:rsidR="00F06ACA" w:rsidRPr="00D02269" w:rsidRDefault="00F06ACA" w:rsidP="005A3838">
      <w:pPr>
        <w:rPr>
          <w:lang w:val="en-US"/>
        </w:rPr>
      </w:pPr>
      <w:r w:rsidRPr="00F06ACA">
        <w:rPr>
          <w:rStyle w:val="normaltextrun"/>
          <w:b/>
          <w:color w:val="231F20"/>
          <w:sz w:val="18"/>
          <w:shd w:val="clear" w:color="auto" w:fill="FFFFFF"/>
          <w:lang w:val="en-US" w:bidi="es-ES"/>
        </w:rPr>
        <w:t xml:space="preserve">La decisión de qué tamaño de </w:t>
      </w:r>
      <w:r w:rsidRPr="00F06ACA">
        <w:rPr>
          <w:rStyle w:val="contextualspellingandgrammarerror"/>
          <w:b/>
          <w:color w:val="231F20"/>
          <w:sz w:val="18"/>
          <w:shd w:val="clear" w:color="auto" w:fill="FFFFFF"/>
          <w:lang w:val="en-US" w:bidi="es-ES"/>
        </w:rPr>
        <w:t>PEG</w:t>
      </w:r>
      <w:r w:rsidRPr="00F06ACA">
        <w:rPr>
          <w:rStyle w:val="normaltextrun"/>
          <w:b/>
          <w:color w:val="231F20"/>
          <w:sz w:val="18"/>
          <w:shd w:val="clear" w:color="auto" w:fill="FFFFFF"/>
          <w:lang w:val="en-US" w:bidi="es-ES"/>
        </w:rPr>
        <w:t xml:space="preserve"> es apto para un paciente es responsabilidad del médico responsable, que debe tener en cuenta la situación individual del paciente</w:t>
      </w:r>
      <w:r w:rsidRPr="00F06ACA">
        <w:rPr>
          <w:lang w:val="en-US" w:bidi="es-ES"/>
        </w:rPr>
        <w:t>.</w:t>
      </w:r>
    </w:p>
    <w:p w14:paraId="41095E01" w14:textId="1EFEE7FF" w:rsidR="00F06ACA" w:rsidRPr="00056773" w:rsidRDefault="00F06ACA" w:rsidP="005A3838">
      <w:pPr>
        <w:rPr>
          <w:lang w:val="en-US"/>
        </w:rPr>
      </w:pPr>
      <w:r w:rsidRPr="00F06ACA">
        <w:rPr>
          <w:b/>
          <w:lang w:val="en-US" w:bidi="es-ES"/>
        </w:rPr>
        <w:t>Pacientes, cuidadores y/o profesionales sanitarios</w:t>
      </w:r>
      <w:r w:rsidRPr="00F06ACA">
        <w:rPr>
          <w:lang w:val="en-US" w:bidi="es-ES"/>
        </w:rPr>
        <w:t>: las personas que reciben el tratamiento a través de las sondas PEG y/o aquellos que realizan el cuidado diario del dispositivo, como el lavado. Esta formación se realiza durante el postoperatorio según el protocolo local.</w:t>
      </w:r>
    </w:p>
    <w:p w14:paraId="1F68138C" w14:textId="27E17FD0" w:rsidR="00F06ACA" w:rsidRPr="00A377D0" w:rsidRDefault="006D5191">
      <w:pPr>
        <w:pStyle w:val="Overskrift2"/>
        <w:numPr>
          <w:ilvl w:val="1"/>
          <w:numId w:val="58"/>
        </w:numPr>
        <w:rPr>
          <w:rFonts w:cs="Open Sans"/>
          <w:lang w:val="en-AU"/>
        </w:rPr>
      </w:pPr>
      <w:r>
        <w:rPr>
          <w:lang w:bidi="es-ES"/>
        </w:rPr>
        <w:t>FINALIDAD</w:t>
      </w:r>
      <w:r w:rsidR="00F06ACA" w:rsidRPr="00A377D0">
        <w:rPr>
          <w:lang w:bidi="es-ES"/>
        </w:rPr>
        <w:t xml:space="preserve"> previst</w:t>
      </w:r>
      <w:r>
        <w:rPr>
          <w:lang w:bidi="es-ES"/>
        </w:rPr>
        <w:t>A</w:t>
      </w:r>
    </w:p>
    <w:p w14:paraId="76C2AAC3" w14:textId="1CFDF0F6" w:rsidR="00F06ACA" w:rsidRDefault="00F06ACA" w:rsidP="005A3838">
      <w:pPr>
        <w:pStyle w:val="gmail-m3551828975308139041msolistparagraph"/>
        <w:rPr>
          <w:rFonts w:eastAsia="Times New Roman"/>
          <w:lang w:val="en-GB"/>
        </w:rPr>
      </w:pPr>
      <w:r w:rsidRPr="00F06ACA">
        <w:rPr>
          <w:lang w:val="en-US" w:bidi="es-ES"/>
        </w:rPr>
        <w:t>Proporcionar acceso a Lecigon PEG J para la canalización a largo plazo del medicamento Lecigon</w:t>
      </w:r>
      <w:r w:rsidR="00B6767D">
        <w:rPr>
          <w:lang w:val="en-US" w:bidi="es-ES"/>
        </w:rPr>
        <w:t>®</w:t>
      </w:r>
      <w:r w:rsidRPr="00F06ACA">
        <w:rPr>
          <w:lang w:val="en-US" w:bidi="es-ES"/>
        </w:rPr>
        <w:t xml:space="preserve"> al intestino delgado cuando este se</w:t>
      </w:r>
      <w:r w:rsidR="00B6767D">
        <w:rPr>
          <w:lang w:val="en-US" w:bidi="es-ES"/>
        </w:rPr>
        <w:t>administra</w:t>
      </w:r>
      <w:r w:rsidRPr="00F06ACA">
        <w:rPr>
          <w:lang w:val="en-US" w:bidi="es-ES"/>
        </w:rPr>
        <w:t xml:space="preserve"> con la sonda intestinal Lecigon PEG J. </w:t>
      </w:r>
    </w:p>
    <w:p w14:paraId="251DF0EE" w14:textId="2813EE21" w:rsidR="00F06ACA" w:rsidRDefault="00F06ACA" w:rsidP="005A3838">
      <w:pPr>
        <w:pStyle w:val="gmail-m3551828975308139041msolistparagraph"/>
        <w:rPr>
          <w:rFonts w:eastAsia="Times New Roman"/>
          <w:lang w:val="en-GB"/>
        </w:rPr>
      </w:pPr>
      <w:r>
        <w:rPr>
          <w:lang w:bidi="es-ES"/>
        </w:rPr>
        <w:t>Puede canalizarse nutrición enteral directamente al estómago en paralelo a la administración de</w:t>
      </w:r>
      <w:r w:rsidR="00B6767D">
        <w:rPr>
          <w:lang w:bidi="es-ES"/>
        </w:rPr>
        <w:t>l</w:t>
      </w:r>
      <w:r>
        <w:rPr>
          <w:lang w:bidi="es-ES"/>
        </w:rPr>
        <w:t xml:space="preserve"> medicamento al intestino. </w:t>
      </w:r>
    </w:p>
    <w:p w14:paraId="08B09821" w14:textId="77777777" w:rsidR="00F06ACA" w:rsidRDefault="00F06ACA">
      <w:pPr>
        <w:pStyle w:val="Overskrift2"/>
        <w:numPr>
          <w:ilvl w:val="1"/>
          <w:numId w:val="58"/>
        </w:numPr>
        <w:rPr>
          <w:rFonts w:cs="Open Sans"/>
          <w:lang w:val="en-AU"/>
        </w:rPr>
      </w:pPr>
      <w:r>
        <w:rPr>
          <w:lang w:bidi="es-ES"/>
        </w:rPr>
        <w:t>Beneficio clínico</w:t>
      </w:r>
    </w:p>
    <w:p w14:paraId="79C8F045" w14:textId="52BCCC77" w:rsidR="00F06ACA" w:rsidRDefault="00F06ACA" w:rsidP="005A3838">
      <w:pPr>
        <w:rPr>
          <w:lang w:val="en-US"/>
        </w:rPr>
      </w:pPr>
      <w:r w:rsidRPr="00F06ACA">
        <w:rPr>
          <w:lang w:val="en-US" w:bidi="es-ES"/>
        </w:rPr>
        <w:t>Lecigon PEG está diseñada para proporcionar un portal gástrico a largo plazo para el acceso enteral con el fin de canalizar el medicamento Lecigon</w:t>
      </w:r>
      <w:r w:rsidR="00B6767D">
        <w:rPr>
          <w:lang w:val="en-US" w:bidi="es-ES"/>
        </w:rPr>
        <w:t>®</w:t>
      </w:r>
      <w:r w:rsidRPr="00F06ACA">
        <w:rPr>
          <w:lang w:val="en-US" w:bidi="es-ES"/>
        </w:rPr>
        <w:t xml:space="preserve"> al intestino delgado cuando este se</w:t>
      </w:r>
      <w:r w:rsidR="00B6767D">
        <w:rPr>
          <w:lang w:val="en-US" w:bidi="es-ES"/>
        </w:rPr>
        <w:t xml:space="preserve"> administra mediante</w:t>
      </w:r>
      <w:r w:rsidRPr="00F06ACA">
        <w:rPr>
          <w:lang w:val="en-US" w:bidi="es-ES"/>
        </w:rPr>
        <w:t xml:space="preserve"> la sonda intestinal Lecigon PEG J. </w:t>
      </w:r>
    </w:p>
    <w:p w14:paraId="2CB66F71" w14:textId="77777777" w:rsidR="00F06ACA" w:rsidRDefault="00F06ACA" w:rsidP="005A3838">
      <w:pPr>
        <w:rPr>
          <w:lang w:val="en-US"/>
        </w:rPr>
      </w:pPr>
      <w:r w:rsidRPr="00056773">
        <w:rPr>
          <w:lang w:bidi="es-ES"/>
        </w:rPr>
        <w:t xml:space="preserve">En caso necesario, puede administrarse nutrición enteral directamente al estómago en paralelo a la administración de medicamentos al intestino. </w:t>
      </w:r>
    </w:p>
    <w:p w14:paraId="6DDE1CF0" w14:textId="77777777" w:rsidR="00F06ACA" w:rsidRPr="00A377D0" w:rsidRDefault="00F06ACA">
      <w:pPr>
        <w:pStyle w:val="Overskrift2"/>
        <w:numPr>
          <w:ilvl w:val="1"/>
          <w:numId w:val="58"/>
        </w:numPr>
        <w:rPr>
          <w:rFonts w:cs="Open Sans"/>
          <w:lang w:val="en-AU"/>
        </w:rPr>
      </w:pPr>
      <w:r w:rsidRPr="00A377D0">
        <w:rPr>
          <w:lang w:bidi="es-ES"/>
        </w:rPr>
        <w:t>Contraindicaciones</w:t>
      </w:r>
    </w:p>
    <w:p w14:paraId="7D0909B0" w14:textId="77777777" w:rsidR="00F06ACA" w:rsidRPr="00A377D0" w:rsidRDefault="00F06ACA">
      <w:pPr>
        <w:pStyle w:val="Overskrift3"/>
        <w:numPr>
          <w:ilvl w:val="2"/>
          <w:numId w:val="58"/>
        </w:numPr>
        <w:ind w:left="1800" w:hanging="180"/>
        <w:rPr>
          <w:rFonts w:cs="Open Sans"/>
          <w:lang w:val="en-AU"/>
        </w:rPr>
      </w:pPr>
      <w:r w:rsidRPr="00A377D0">
        <w:rPr>
          <w:lang w:bidi="es-ES"/>
        </w:rPr>
        <w:t>Contraindicaciones absolutas</w:t>
      </w:r>
    </w:p>
    <w:p w14:paraId="5EC5915B" w14:textId="77777777" w:rsidR="00F06ACA" w:rsidRPr="00A377D0" w:rsidRDefault="00F06ACA" w:rsidP="00F06ACA">
      <w:pPr>
        <w:pStyle w:val="Listeafsnit"/>
        <w:numPr>
          <w:ilvl w:val="0"/>
          <w:numId w:val="8"/>
        </w:numPr>
        <w:rPr>
          <w:rFonts w:cs="Open Sans"/>
          <w:lang w:val="en-AU"/>
        </w:rPr>
      </w:pPr>
      <w:r w:rsidRPr="00F06ACA">
        <w:rPr>
          <w:lang w:val="en-US" w:bidi="es-ES"/>
        </w:rPr>
        <w:t xml:space="preserve">Falta de transiluminación y prueba de aspiración con aguja positiva </w:t>
      </w:r>
    </w:p>
    <w:p w14:paraId="5C6649F7" w14:textId="77777777" w:rsidR="00F06ACA" w:rsidRPr="00A377D0" w:rsidRDefault="00F06ACA" w:rsidP="00F06ACA">
      <w:pPr>
        <w:pStyle w:val="Listeafsnit"/>
        <w:numPr>
          <w:ilvl w:val="0"/>
          <w:numId w:val="8"/>
        </w:numPr>
        <w:rPr>
          <w:rFonts w:cs="Open Sans"/>
          <w:lang w:val="en-AU"/>
        </w:rPr>
      </w:pPr>
      <w:r w:rsidRPr="00F06ACA">
        <w:rPr>
          <w:lang w:val="en-US" w:bidi="es-ES"/>
        </w:rPr>
        <w:t xml:space="preserve">Conocimiento o sospecha de una obstrucción intestinal </w:t>
      </w:r>
    </w:p>
    <w:p w14:paraId="5B3076E0" w14:textId="77777777" w:rsidR="00F06ACA" w:rsidRDefault="00F06ACA" w:rsidP="00F06ACA">
      <w:pPr>
        <w:pStyle w:val="Listeafsnit"/>
        <w:numPr>
          <w:ilvl w:val="0"/>
          <w:numId w:val="8"/>
        </w:numPr>
        <w:rPr>
          <w:rFonts w:cs="Open Sans"/>
          <w:lang w:val="en-AU"/>
        </w:rPr>
      </w:pPr>
      <w:r w:rsidRPr="00A377D0">
        <w:rPr>
          <w:lang w:bidi="es-ES"/>
        </w:rPr>
        <w:t xml:space="preserve">Septicemia </w:t>
      </w:r>
    </w:p>
    <w:p w14:paraId="6D4D49A9" w14:textId="77777777" w:rsidR="00F06ACA" w:rsidRPr="00A377D0" w:rsidRDefault="00F06ACA" w:rsidP="00F06ACA">
      <w:pPr>
        <w:pStyle w:val="Listeafsnit"/>
        <w:numPr>
          <w:ilvl w:val="0"/>
          <w:numId w:val="8"/>
        </w:numPr>
        <w:rPr>
          <w:rFonts w:cs="Open Sans"/>
          <w:lang w:val="en-AU"/>
        </w:rPr>
      </w:pPr>
      <w:r w:rsidRPr="00A377D0">
        <w:rPr>
          <w:lang w:bidi="es-ES"/>
        </w:rPr>
        <w:t xml:space="preserve">Peritonitis activa </w:t>
      </w:r>
    </w:p>
    <w:p w14:paraId="490FD3E0" w14:textId="77777777" w:rsidR="00F06ACA" w:rsidRPr="00A377D0" w:rsidRDefault="00F06ACA" w:rsidP="00F06ACA">
      <w:pPr>
        <w:pStyle w:val="Listeafsnit"/>
        <w:numPr>
          <w:ilvl w:val="0"/>
          <w:numId w:val="8"/>
        </w:numPr>
        <w:rPr>
          <w:rFonts w:cs="Open Sans"/>
          <w:lang w:val="en-AU"/>
        </w:rPr>
      </w:pPr>
      <w:r w:rsidRPr="00A377D0">
        <w:rPr>
          <w:lang w:bidi="es-ES"/>
        </w:rPr>
        <w:t xml:space="preserve">Peritonitis grave </w:t>
      </w:r>
    </w:p>
    <w:p w14:paraId="7F401F66" w14:textId="77777777" w:rsidR="00F06ACA" w:rsidRPr="00A377D0" w:rsidRDefault="00F06ACA" w:rsidP="00F06ACA">
      <w:pPr>
        <w:pStyle w:val="Listeafsnit"/>
        <w:numPr>
          <w:ilvl w:val="0"/>
          <w:numId w:val="8"/>
        </w:numPr>
        <w:rPr>
          <w:rFonts w:cs="Open Sans"/>
          <w:lang w:val="en-AU"/>
        </w:rPr>
      </w:pPr>
      <w:r>
        <w:rPr>
          <w:lang w:bidi="es-ES"/>
        </w:rPr>
        <w:t>Carcinoma peritoneal</w:t>
      </w:r>
    </w:p>
    <w:p w14:paraId="5A0182E4" w14:textId="77777777" w:rsidR="00F06ACA" w:rsidRPr="00A377D0" w:rsidRDefault="00F06ACA">
      <w:pPr>
        <w:pStyle w:val="Overskrift3"/>
        <w:numPr>
          <w:ilvl w:val="2"/>
          <w:numId w:val="58"/>
        </w:numPr>
        <w:ind w:left="1800" w:hanging="180"/>
        <w:rPr>
          <w:rFonts w:cs="Open Sans"/>
          <w:lang w:val="en-AU"/>
        </w:rPr>
      </w:pPr>
      <w:r w:rsidRPr="00A377D0">
        <w:rPr>
          <w:lang w:bidi="es-ES"/>
        </w:rPr>
        <w:t xml:space="preserve">Contraindicaciones relativas </w:t>
      </w:r>
    </w:p>
    <w:p w14:paraId="070741F8" w14:textId="77777777" w:rsidR="00F06ACA" w:rsidRDefault="00F06ACA" w:rsidP="00F06ACA">
      <w:pPr>
        <w:pStyle w:val="Listeafsnit"/>
        <w:numPr>
          <w:ilvl w:val="0"/>
          <w:numId w:val="9"/>
        </w:numPr>
        <w:rPr>
          <w:rFonts w:cs="Open Sans"/>
          <w:lang w:val="en-AU"/>
        </w:rPr>
      </w:pPr>
      <w:r>
        <w:rPr>
          <w:lang w:bidi="es-ES"/>
        </w:rPr>
        <w:t>Trastornos graves de la coagulación</w:t>
      </w:r>
    </w:p>
    <w:p w14:paraId="3C7A721A" w14:textId="77777777" w:rsidR="00F06ACA" w:rsidRDefault="00F06ACA" w:rsidP="00F06ACA">
      <w:pPr>
        <w:pStyle w:val="Listeafsnit"/>
        <w:numPr>
          <w:ilvl w:val="0"/>
          <w:numId w:val="9"/>
        </w:numPr>
        <w:rPr>
          <w:rFonts w:cs="Open Sans"/>
          <w:lang w:val="en-AU"/>
        </w:rPr>
      </w:pPr>
      <w:r w:rsidRPr="00A377D0">
        <w:rPr>
          <w:lang w:bidi="es-ES"/>
        </w:rPr>
        <w:t xml:space="preserve">Ascitis </w:t>
      </w:r>
    </w:p>
    <w:p w14:paraId="40783353" w14:textId="77777777" w:rsidR="00F06ACA" w:rsidRPr="00A377D0" w:rsidRDefault="00F06ACA" w:rsidP="00F06ACA">
      <w:pPr>
        <w:pStyle w:val="Listeafsnit"/>
        <w:numPr>
          <w:ilvl w:val="0"/>
          <w:numId w:val="9"/>
        </w:numPr>
        <w:rPr>
          <w:rFonts w:cs="Open Sans"/>
          <w:lang w:val="en-AU"/>
        </w:rPr>
      </w:pPr>
      <w:r>
        <w:rPr>
          <w:lang w:bidi="es-ES"/>
        </w:rPr>
        <w:t>Enfermedad neoplásica</w:t>
      </w:r>
    </w:p>
    <w:p w14:paraId="5E55D5DC" w14:textId="77777777" w:rsidR="00F06ACA" w:rsidRPr="00A377D0" w:rsidRDefault="00F06ACA" w:rsidP="00F06ACA">
      <w:pPr>
        <w:pStyle w:val="Listeafsnit"/>
        <w:numPr>
          <w:ilvl w:val="0"/>
          <w:numId w:val="9"/>
        </w:numPr>
        <w:rPr>
          <w:rFonts w:cs="Open Sans"/>
          <w:lang w:val="en-AU"/>
        </w:rPr>
      </w:pPr>
      <w:r w:rsidRPr="00A377D0">
        <w:rPr>
          <w:lang w:bidi="es-ES"/>
        </w:rPr>
        <w:t>Enfermedades inflamatorias e infiltrativas de las paredes gástricas y abdominales.</w:t>
      </w:r>
    </w:p>
    <w:p w14:paraId="1DFA498B" w14:textId="231853EE" w:rsidR="00F06ACA" w:rsidRDefault="00F06ACA">
      <w:pPr>
        <w:pStyle w:val="Overskrift2"/>
        <w:numPr>
          <w:ilvl w:val="1"/>
          <w:numId w:val="58"/>
        </w:numPr>
        <w:rPr>
          <w:rFonts w:cs="Open Sans"/>
          <w:lang w:val="en-AU"/>
        </w:rPr>
      </w:pPr>
      <w:r>
        <w:rPr>
          <w:noProof/>
        </w:rPr>
        <mc:AlternateContent>
          <mc:Choice Requires="wps">
            <w:drawing>
              <wp:anchor distT="0" distB="0" distL="114300" distR="114300" simplePos="0" relativeHeight="252090368" behindDoc="0" locked="0" layoutInCell="1" allowOverlap="1" wp14:anchorId="775895DE" wp14:editId="1C7A5FA2">
                <wp:simplePos x="0" y="0"/>
                <wp:positionH relativeFrom="page">
                  <wp:posOffset>0</wp:posOffset>
                </wp:positionH>
                <wp:positionV relativeFrom="page">
                  <wp:posOffset>819785</wp:posOffset>
                </wp:positionV>
                <wp:extent cx="520065" cy="4230370"/>
                <wp:effectExtent l="0" t="0" r="0" b="0"/>
                <wp:wrapNone/>
                <wp:docPr id="1893848644"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5C7ED61" w14:textId="02822048"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1EA6BAB" w14:textId="6E2E550F" w:rsidR="00F06ACA" w:rsidRPr="00585515" w:rsidRDefault="009526E9"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Pr>
                                <w:bCs/>
                                <w:caps w:val="0"/>
                                <w:noProof/>
                                <w:color w:val="000000" w:themeColor="text1"/>
                                <w:spacing w:val="0"/>
                                <w:sz w:val="24"/>
                                <w:szCs w:val="24"/>
                              </w:rPr>
                              <w:t>DE</w:t>
                            </w:r>
                            <w:r w:rsidR="00F06ACA" w:rsidRPr="00585515">
                              <w:rPr>
                                <w:bCs/>
                                <w:caps w:val="0"/>
                                <w:noProof/>
                                <w:color w:val="000000" w:themeColor="text1"/>
                                <w:spacing w:val="0"/>
                                <w:sz w:val="24"/>
                                <w:szCs w:val="24"/>
                              </w:rPr>
                              <w:t xml:space="preserve"> </w:t>
                            </w:r>
                          </w:p>
                          <w:p w14:paraId="29315943"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653A268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02E4AB9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997693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AC470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C2D1B6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980112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12013B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A10CA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B6F2CD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75895DE" id="_x0000_s1067" type="#_x0000_t202" style="position:absolute;left:0;text-align:left;margin-left:0;margin-top:64.55pt;width:40.95pt;height:333.1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TA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HOvTAsQIAAF4FAAAOAAAA&#10;AAAAAAAAAAAAAC4CAABkcnMvZTJvRG9jLnhtbFBLAQItABQABgAIAAAAIQB/3WJK3AAAAAcBAAAP&#10;AAAAAAAAAAAAAAAAAAsFAABkcnMvZG93bnJldi54bWxQSwUGAAAAAAQABADzAAAAFAYAAAAA&#10;" filled="f" stroked="f">
                <v:textbox>
                  <w:txbxContent>
                    <w:p w14:paraId="35C7ED61" w14:textId="02822048"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1EA6BAB" w14:textId="6E2E550F" w:rsidR="00F06ACA" w:rsidRPr="00585515" w:rsidRDefault="009526E9"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Pr>
                          <w:bCs/>
                          <w:caps w:val="0"/>
                          <w:noProof/>
                          <w:color w:val="000000" w:themeColor="text1"/>
                          <w:spacing w:val="0"/>
                          <w:sz w:val="24"/>
                          <w:szCs w:val="24"/>
                        </w:rPr>
                        <w:t>DE</w:t>
                      </w:r>
                      <w:r w:rsidR="00F06ACA" w:rsidRPr="00585515">
                        <w:rPr>
                          <w:bCs/>
                          <w:caps w:val="0"/>
                          <w:noProof/>
                          <w:color w:val="000000" w:themeColor="text1"/>
                          <w:spacing w:val="0"/>
                          <w:sz w:val="24"/>
                          <w:szCs w:val="24"/>
                        </w:rPr>
                        <w:t xml:space="preserve"> </w:t>
                      </w:r>
                    </w:p>
                    <w:p w14:paraId="29315943"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653A268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02E4AB9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997693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AC470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C2D1B6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980112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12013B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A10CA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B6F2CD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06ACA">
        <w:rPr>
          <w:lang w:val="en-US" w:bidi="es-ES"/>
        </w:rPr>
        <w:t>Resumen de seguridad y rendimiento clínico</w:t>
      </w:r>
    </w:p>
    <w:p w14:paraId="25E40D33" w14:textId="77777777" w:rsidR="00F06ACA" w:rsidRPr="00570016" w:rsidRDefault="00F06ACA" w:rsidP="00F06ACA">
      <w:pPr>
        <w:pStyle w:val="Listeafsnit"/>
        <w:rPr>
          <w:lang w:val="en-US"/>
        </w:rPr>
      </w:pPr>
      <w:r w:rsidRPr="00F06ACA">
        <w:rPr>
          <w:lang w:val="en-AU" w:bidi="es-ES"/>
        </w:rPr>
        <w:t xml:space="preserve">El Resumen de seguridad y rendimiento clínico (SSCP) está disponible en la base de datos europea sobre productos sanitarios (Eudamed) bajo el archivo técnico básico UDI-DI: </w:t>
      </w:r>
    </w:p>
    <w:p w14:paraId="38DB1DBE" w14:textId="77777777" w:rsidR="00F06ACA" w:rsidRPr="00570016" w:rsidRDefault="00F06ACA" w:rsidP="00F06ACA">
      <w:pPr>
        <w:pStyle w:val="Listeafsnit"/>
        <w:jc w:val="center"/>
        <w:rPr>
          <w:lang w:val="en-US"/>
        </w:rPr>
      </w:pPr>
      <w:r w:rsidRPr="00F06ACA">
        <w:rPr>
          <w:b/>
          <w:i/>
          <w:lang w:val="en-US" w:bidi="es-ES"/>
        </w:rPr>
        <w:t>5745000321LecigonPEG4N</w:t>
      </w:r>
    </w:p>
    <w:p w14:paraId="4910CF0D" w14:textId="77777777" w:rsidR="00F06ACA" w:rsidRPr="00570016" w:rsidRDefault="00F06ACA" w:rsidP="00F06ACA">
      <w:pPr>
        <w:pStyle w:val="Listeafsnit"/>
        <w:rPr>
          <w:lang w:val="en-US"/>
        </w:rPr>
      </w:pPr>
      <w:r w:rsidRPr="00F06ACA">
        <w:rPr>
          <w:lang w:val="en-US" w:bidi="es-ES"/>
        </w:rPr>
        <w:t xml:space="preserve">Consulte el enlace: </w:t>
      </w:r>
      <w:hyperlink r:id="rId60" w:history="1">
        <w:r w:rsidRPr="00F06ACA">
          <w:rPr>
            <w:rStyle w:val="Hyperlink"/>
            <w:lang w:val="en-US" w:bidi="es-ES"/>
          </w:rPr>
          <w:t>https://ec.europa.eu/tools/eudamed</w:t>
        </w:r>
      </w:hyperlink>
      <w:r w:rsidRPr="00F06ACA">
        <w:rPr>
          <w:lang w:val="en-US" w:bidi="es-ES"/>
        </w:rPr>
        <w:t xml:space="preserve"> </w:t>
      </w:r>
    </w:p>
    <w:p w14:paraId="24E3F513" w14:textId="7848866E" w:rsidR="00F06ACA" w:rsidRPr="00A377D0" w:rsidRDefault="00F06ACA" w:rsidP="00F06ACA">
      <w:pPr>
        <w:pStyle w:val="Overskrift2"/>
        <w:rPr>
          <w:lang w:val="en-AU"/>
        </w:rPr>
      </w:pPr>
      <w:r w:rsidRPr="00B95CB0">
        <w:rPr>
          <w:lang w:val="en-US" w:bidi="es-ES"/>
        </w:rPr>
        <w:t>3.7 Materiales</w:t>
      </w:r>
    </w:p>
    <w:p w14:paraId="583D9B17" w14:textId="3CE90DD9" w:rsidR="00F06ACA" w:rsidRPr="00FB27FE" w:rsidRDefault="00F06ACA" w:rsidP="00F06ACA">
      <w:pPr>
        <w:rPr>
          <w:lang w:val="en-US"/>
        </w:rPr>
      </w:pPr>
      <w:r w:rsidRPr="00F06ACA">
        <w:rPr>
          <w:lang w:val="en-AU" w:bidi="es-ES"/>
        </w:rPr>
        <w:t xml:space="preserve">Lecigon PEG es un dispositivo implantable, por lo que el paciente queda expuesto a la sonda de poliuretano 100 % en la piel y la capa mucosa, así como a una placa de retención de silicona en la pared gástrica interna. </w:t>
      </w:r>
    </w:p>
    <w:p w14:paraId="4E739C3E" w14:textId="77777777" w:rsidR="00F06ACA" w:rsidRDefault="00F06ACA" w:rsidP="00F06ACA">
      <w:pPr>
        <w:rPr>
          <w:lang w:val="en-US"/>
        </w:rPr>
      </w:pPr>
      <w:r w:rsidRPr="00F06ACA">
        <w:rPr>
          <w:lang w:val="en-US" w:bidi="es-ES"/>
        </w:rPr>
        <w:t>La hoja del bisturí PenBlade está hecha de acero inoxidable 100 % y se utiliza durante la operación.</w:t>
      </w:r>
    </w:p>
    <w:p w14:paraId="443DDD07" w14:textId="77777777" w:rsidR="00F06ACA" w:rsidRPr="00942223" w:rsidRDefault="00F06ACA" w:rsidP="00F06ACA">
      <w:pPr>
        <w:pStyle w:val="Overskrift2"/>
      </w:pPr>
      <w:r>
        <w:rPr>
          <w:lang w:bidi="es-ES"/>
        </w:rPr>
        <w:t>3.8 Vida útil esperada del dispositivo</w:t>
      </w:r>
    </w:p>
    <w:p w14:paraId="14551B9B" w14:textId="77777777" w:rsidR="00F06ACA" w:rsidRDefault="00F06ACA" w:rsidP="00F06ACA">
      <w:pPr>
        <w:rPr>
          <w:lang w:val="en-US"/>
        </w:rPr>
      </w:pPr>
      <w:r w:rsidRPr="00FB27FE">
        <w:rPr>
          <w:lang w:bidi="es-ES"/>
        </w:rPr>
        <w:t xml:space="preserve">La Lecigon PEG puede permanecer intacta durante al menos 12 meses. </w:t>
      </w:r>
      <w:r w:rsidRPr="00F06ACA">
        <w:rPr>
          <w:lang w:val="en-US" w:bidi="es-ES"/>
        </w:rPr>
        <w:t>Para determinar cuándo sustituir el dispositivo, es necesario realizar el cuidado y seguimiento de la sonda y el estoma según el protocolo del hospital.</w:t>
      </w:r>
    </w:p>
    <w:p w14:paraId="2010B66B" w14:textId="77777777" w:rsidR="00F06ACA" w:rsidRPr="00A377D0" w:rsidRDefault="00F06ACA" w:rsidP="00F06ACA">
      <w:pPr>
        <w:pStyle w:val="Overskrift2"/>
        <w:rPr>
          <w:lang w:val="en-AU"/>
        </w:rPr>
      </w:pPr>
      <w:r w:rsidRPr="00F06ACA">
        <w:rPr>
          <w:lang w:val="en-US" w:bidi="es-ES"/>
        </w:rPr>
        <w:t>3.9 INSTRUCCIONES DE USO PARA EL PACIENTE</w:t>
      </w:r>
    </w:p>
    <w:p w14:paraId="3C32E7AF" w14:textId="77777777" w:rsidR="00F06ACA" w:rsidRDefault="00F06ACA" w:rsidP="00F06ACA">
      <w:pPr>
        <w:rPr>
          <w:lang w:val="en-US"/>
        </w:rPr>
      </w:pPr>
      <w:r w:rsidRPr="00F06ACA">
        <w:rPr>
          <w:lang w:val="en-US" w:bidi="es-ES"/>
        </w:rPr>
        <w:t>Encontrará las instrucciones de uso para el paciente en la página web innoventamedica.com. Contienen información relevante para el paciente.</w:t>
      </w:r>
    </w:p>
    <w:p w14:paraId="7752524A" w14:textId="77777777" w:rsidR="00F06ACA" w:rsidRPr="00A377D0" w:rsidRDefault="00F06ACA">
      <w:pPr>
        <w:pStyle w:val="Overskrift1"/>
        <w:numPr>
          <w:ilvl w:val="0"/>
          <w:numId w:val="58"/>
        </w:numPr>
        <w:rPr>
          <w:rFonts w:cs="Open Sans"/>
          <w:lang w:val="en-AU"/>
        </w:rPr>
      </w:pPr>
      <w:r w:rsidRPr="00A377D0">
        <w:rPr>
          <w:lang w:bidi="es-ES"/>
        </w:rPr>
        <w:t>Advertencias</w:t>
      </w:r>
    </w:p>
    <w:p w14:paraId="2C2BCB6F" w14:textId="77777777" w:rsidR="00F06ACA" w:rsidRPr="00A377D0" w:rsidRDefault="00F06ACA">
      <w:pPr>
        <w:pStyle w:val="Overskrift2"/>
        <w:numPr>
          <w:ilvl w:val="1"/>
          <w:numId w:val="58"/>
        </w:numPr>
        <w:ind w:left="1080"/>
        <w:rPr>
          <w:rFonts w:cs="Open Sans"/>
          <w:lang w:val="en-AU"/>
        </w:rPr>
      </w:pPr>
      <w:r w:rsidRPr="00F06ACA">
        <w:rPr>
          <w:lang w:val="en-US" w:bidi="es-ES"/>
        </w:rPr>
        <w:t>Indicaciones de esterilidad, uso único y almacenamiento</w:t>
      </w:r>
    </w:p>
    <w:p w14:paraId="27282031" w14:textId="77777777" w:rsidR="00F06ACA" w:rsidRPr="004626D8" w:rsidRDefault="00F06ACA" w:rsidP="00F06ACA">
      <w:pPr>
        <w:pStyle w:val="Listeafsnit"/>
        <w:numPr>
          <w:ilvl w:val="0"/>
          <w:numId w:val="10"/>
        </w:numPr>
        <w:rPr>
          <w:rFonts w:cs="Open Sans"/>
          <w:color w:val="A6A6A6" w:themeColor="background1" w:themeShade="A6"/>
          <w:lang w:val="en-AU"/>
        </w:rPr>
      </w:pPr>
      <w:r w:rsidRPr="004626D8">
        <w:rPr>
          <w:color w:val="A6A6A6" w:themeColor="background1" w:themeShade="A6"/>
          <w:lang w:bidi="es-ES"/>
        </w:rPr>
        <w:t xml:space="preserve">Este producto es de un solo uso. </w:t>
      </w:r>
    </w:p>
    <w:p w14:paraId="4967BA7D" w14:textId="77777777" w:rsidR="00F06ACA" w:rsidRPr="004626D8" w:rsidRDefault="00F06ACA" w:rsidP="00F06ACA">
      <w:pPr>
        <w:pStyle w:val="Listeafsnit"/>
        <w:numPr>
          <w:ilvl w:val="0"/>
          <w:numId w:val="10"/>
        </w:numPr>
        <w:rPr>
          <w:rFonts w:cs="Open Sans"/>
          <w:color w:val="A6A6A6" w:themeColor="background1" w:themeShade="A6"/>
          <w:lang w:val="en-AU"/>
        </w:rPr>
      </w:pPr>
      <w:r w:rsidRPr="00F06ACA">
        <w:rPr>
          <w:color w:val="A6A6A6" w:themeColor="background1" w:themeShade="A6"/>
          <w:lang w:val="en-US" w:bidi="es-ES"/>
        </w:rPr>
        <w:t>Deseche el dispositivo si la barrera de esterilidad está rota o dañada.</w:t>
      </w:r>
    </w:p>
    <w:p w14:paraId="2B6A1A37" w14:textId="77777777" w:rsidR="00F06ACA" w:rsidRPr="004626D8" w:rsidRDefault="00F06ACA" w:rsidP="00F06ACA">
      <w:pPr>
        <w:pStyle w:val="Listeafsnit"/>
        <w:numPr>
          <w:ilvl w:val="0"/>
          <w:numId w:val="10"/>
        </w:numPr>
        <w:rPr>
          <w:rFonts w:cs="Open Sans"/>
          <w:color w:val="A6A6A6" w:themeColor="background1" w:themeShade="A6"/>
          <w:lang w:val="en-AU"/>
        </w:rPr>
      </w:pPr>
      <w:r w:rsidRPr="004626D8">
        <w:rPr>
          <w:color w:val="A6A6A6" w:themeColor="background1" w:themeShade="A6"/>
          <w:lang w:bidi="es-ES"/>
        </w:rPr>
        <w:t xml:space="preserve">Se trata de un producto estéril de un solo uso. </w:t>
      </w:r>
      <w:r w:rsidRPr="00F06ACA">
        <w:rPr>
          <w:color w:val="A6A6A6" w:themeColor="background1" w:themeShade="A6"/>
          <w:lang w:val="en-US" w:bidi="es-ES"/>
        </w:rPr>
        <w:t xml:space="preserve">No reutilizar. La reutilización crea un riesgo potencial de infección del paciente o del usuario. </w:t>
      </w:r>
    </w:p>
    <w:p w14:paraId="207C6A6D" w14:textId="77777777" w:rsidR="00F06ACA" w:rsidRPr="004626D8" w:rsidRDefault="00F06ACA" w:rsidP="00F06ACA">
      <w:pPr>
        <w:pStyle w:val="Listeafsnit"/>
        <w:numPr>
          <w:ilvl w:val="0"/>
          <w:numId w:val="10"/>
        </w:numPr>
        <w:rPr>
          <w:rFonts w:cs="Open Sans"/>
          <w:color w:val="A6A6A6" w:themeColor="background1" w:themeShade="A6"/>
          <w:lang w:val="en-AU"/>
        </w:rPr>
      </w:pPr>
      <w:r w:rsidRPr="00F06ACA">
        <w:rPr>
          <w:color w:val="A6A6A6" w:themeColor="background1" w:themeShade="A6"/>
          <w:lang w:val="en-US" w:bidi="es-ES"/>
        </w:rPr>
        <w:t>Tenga en cuenta la vida útil del producto y no utilice productos caducados</w:t>
      </w:r>
    </w:p>
    <w:p w14:paraId="600BA526" w14:textId="77777777" w:rsidR="00F06ACA" w:rsidRPr="004626D8" w:rsidRDefault="00F06ACA" w:rsidP="00F06ACA">
      <w:pPr>
        <w:pStyle w:val="Listeafsnit"/>
        <w:numPr>
          <w:ilvl w:val="0"/>
          <w:numId w:val="10"/>
        </w:numPr>
        <w:rPr>
          <w:rFonts w:cs="Open Sans"/>
          <w:color w:val="A6A6A6" w:themeColor="background1" w:themeShade="A6"/>
          <w:lang w:val="en-AU"/>
        </w:rPr>
      </w:pPr>
      <w:r w:rsidRPr="00F06ACA">
        <w:rPr>
          <w:color w:val="A6A6A6" w:themeColor="background1" w:themeShade="A6"/>
          <w:lang w:val="en-US" w:bidi="es-ES"/>
        </w:rPr>
        <w:t>El reprocesamiento puede comprometer la integridad estructural del dispositivo</w:t>
      </w:r>
    </w:p>
    <w:p w14:paraId="39CB7C92" w14:textId="77777777" w:rsidR="00F06ACA" w:rsidRPr="004626D8" w:rsidRDefault="00F06ACA" w:rsidP="00F06ACA">
      <w:pPr>
        <w:pStyle w:val="Listeafsnit"/>
        <w:numPr>
          <w:ilvl w:val="0"/>
          <w:numId w:val="10"/>
        </w:numPr>
        <w:rPr>
          <w:rFonts w:cs="Open Sans"/>
          <w:color w:val="A6A6A6" w:themeColor="background1" w:themeShade="A6"/>
          <w:lang w:val="en-AU"/>
        </w:rPr>
      </w:pPr>
      <w:r w:rsidRPr="004626D8">
        <w:rPr>
          <w:color w:val="A6A6A6" w:themeColor="background1" w:themeShade="A6"/>
          <w:lang w:bidi="es-ES"/>
        </w:rPr>
        <w:t xml:space="preserve">La contaminación del dispositivo puede provocar lesiones o enfermedades al paciente. </w:t>
      </w:r>
    </w:p>
    <w:p w14:paraId="3B73D189" w14:textId="77777777" w:rsidR="00F06ACA" w:rsidRPr="004626D8" w:rsidRDefault="00F06ACA" w:rsidP="00F06ACA">
      <w:pPr>
        <w:pStyle w:val="Listeafsnit"/>
        <w:numPr>
          <w:ilvl w:val="0"/>
          <w:numId w:val="10"/>
        </w:numPr>
        <w:rPr>
          <w:rFonts w:cs="Open Sans"/>
          <w:color w:val="A6A6A6" w:themeColor="background1" w:themeShade="A6"/>
          <w:lang w:val="en-AU"/>
        </w:rPr>
      </w:pPr>
      <w:r w:rsidRPr="00F06ACA">
        <w:rPr>
          <w:color w:val="A6A6A6" w:themeColor="background1" w:themeShade="A6"/>
          <w:lang w:val="en-US" w:bidi="es-ES"/>
        </w:rPr>
        <w:t>No utilizar si se supera la fecha de caducidad</w:t>
      </w:r>
    </w:p>
    <w:p w14:paraId="653A429E" w14:textId="77777777" w:rsidR="00F06ACA" w:rsidRPr="004626D8" w:rsidRDefault="00F06ACA" w:rsidP="00F06ACA">
      <w:pPr>
        <w:pStyle w:val="Listeafsnit"/>
        <w:numPr>
          <w:ilvl w:val="0"/>
          <w:numId w:val="10"/>
        </w:numPr>
        <w:rPr>
          <w:rFonts w:cs="Open Sans"/>
          <w:color w:val="A6A6A6" w:themeColor="background1" w:themeShade="A6"/>
          <w:lang w:val="en-AU"/>
        </w:rPr>
      </w:pPr>
      <w:r w:rsidRPr="00F06ACA">
        <w:rPr>
          <w:color w:val="A6A6A6" w:themeColor="background1" w:themeShade="A6"/>
          <w:lang w:val="en-US" w:bidi="es-ES"/>
        </w:rPr>
        <w:t>No almacenar a temperaturas extremas.</w:t>
      </w:r>
    </w:p>
    <w:p w14:paraId="071A9D0A" w14:textId="77777777" w:rsidR="00F06ACA" w:rsidRPr="00A377D0" w:rsidRDefault="00F06ACA">
      <w:pPr>
        <w:pStyle w:val="Overskrift2"/>
        <w:numPr>
          <w:ilvl w:val="1"/>
          <w:numId w:val="58"/>
        </w:numPr>
        <w:rPr>
          <w:rFonts w:cs="Open Sans"/>
          <w:lang w:val="en-AU"/>
        </w:rPr>
      </w:pPr>
      <w:r w:rsidRPr="00A377D0">
        <w:rPr>
          <w:lang w:bidi="es-ES"/>
        </w:rPr>
        <w:t>Inserción</w:t>
      </w:r>
    </w:p>
    <w:p w14:paraId="230742DB" w14:textId="1DF6E0F1" w:rsidR="00F06ACA" w:rsidRPr="004626D8" w:rsidRDefault="00F06ACA" w:rsidP="00F06ACA">
      <w:pPr>
        <w:pStyle w:val="Listeafsnit"/>
        <w:numPr>
          <w:ilvl w:val="0"/>
          <w:numId w:val="11"/>
        </w:numPr>
        <w:rPr>
          <w:rFonts w:cs="Open Sans"/>
          <w:color w:val="A6A6A6" w:themeColor="background1" w:themeShade="A6"/>
          <w:lang w:val="en-AU"/>
        </w:rPr>
      </w:pPr>
      <w:r w:rsidRPr="004626D8">
        <w:rPr>
          <w:color w:val="A6A6A6" w:themeColor="background1" w:themeShade="A6"/>
          <w:lang w:bidi="es-ES"/>
        </w:rPr>
        <w:t xml:space="preserve">Lecigon PEG (15 FR o 20 FR) sirve de portal para la administración. </w:t>
      </w:r>
      <w:r w:rsidRPr="00F06ACA">
        <w:rPr>
          <w:color w:val="A6A6A6" w:themeColor="background1" w:themeShade="A6"/>
          <w:lang w:val="en-US" w:bidi="es-ES"/>
        </w:rPr>
        <w:t>Lecigon PEG debe colocarse según las instrucciones de uso correspondientes.</w:t>
      </w:r>
    </w:p>
    <w:p w14:paraId="689C8434" w14:textId="77777777" w:rsidR="00F06ACA" w:rsidRPr="004626D8" w:rsidRDefault="00F06ACA" w:rsidP="00F06ACA">
      <w:pPr>
        <w:pStyle w:val="Listeafsnit"/>
        <w:numPr>
          <w:ilvl w:val="0"/>
          <w:numId w:val="11"/>
        </w:numPr>
        <w:rPr>
          <w:rFonts w:cs="Open Sans"/>
          <w:color w:val="A6A6A6" w:themeColor="background1" w:themeShade="A6"/>
          <w:lang w:val="en-AU"/>
        </w:rPr>
      </w:pPr>
      <w:r w:rsidRPr="004626D8">
        <w:rPr>
          <w:color w:val="A6A6A6" w:themeColor="background1" w:themeShade="A6"/>
          <w:lang w:bidi="es-ES"/>
        </w:rPr>
        <w:t>Existe la posibilidad de que el hilo guía se rompa si se tira con demasiada fuerza.</w:t>
      </w:r>
    </w:p>
    <w:p w14:paraId="5788A504" w14:textId="77777777" w:rsidR="00F06ACA" w:rsidRPr="004626D8" w:rsidRDefault="00F06ACA" w:rsidP="00F06ACA">
      <w:pPr>
        <w:pStyle w:val="Listeafsnit"/>
        <w:numPr>
          <w:ilvl w:val="0"/>
          <w:numId w:val="11"/>
        </w:numPr>
        <w:rPr>
          <w:rFonts w:cs="Open Sans"/>
          <w:color w:val="A6A6A6" w:themeColor="background1" w:themeShade="A6"/>
          <w:lang w:val="en-AU"/>
        </w:rPr>
      </w:pPr>
      <w:r w:rsidRPr="00F06ACA">
        <w:rPr>
          <w:color w:val="A6A6A6" w:themeColor="background1" w:themeShade="A6"/>
          <w:lang w:val="en-US" w:bidi="es-ES"/>
        </w:rPr>
        <w:t>Extraiga la PEG no antes de entre 10 y 14 días después de su colocación, de lo contrario, existe riesgo de peritonitis</w:t>
      </w:r>
    </w:p>
    <w:p w14:paraId="302F7A66" w14:textId="77777777" w:rsidR="00F06ACA" w:rsidRPr="00A377D0" w:rsidRDefault="00F06ACA">
      <w:pPr>
        <w:pStyle w:val="Overskrift2"/>
        <w:numPr>
          <w:ilvl w:val="1"/>
          <w:numId w:val="58"/>
        </w:numPr>
        <w:rPr>
          <w:rFonts w:cs="Open Sans"/>
          <w:lang w:val="en-AU"/>
        </w:rPr>
      </w:pPr>
      <w:r w:rsidRPr="00A377D0">
        <w:rPr>
          <w:lang w:bidi="es-ES"/>
        </w:rPr>
        <w:t>Compatibilidad de dispositivos</w:t>
      </w:r>
    </w:p>
    <w:p w14:paraId="28775CC5" w14:textId="2DFF05A0" w:rsidR="00F06ACA" w:rsidRPr="004626D8" w:rsidRDefault="00F06ACA" w:rsidP="00F06ACA">
      <w:pPr>
        <w:pStyle w:val="Listeafsnit"/>
        <w:numPr>
          <w:ilvl w:val="0"/>
          <w:numId w:val="16"/>
        </w:numPr>
        <w:rPr>
          <w:rFonts w:cs="Open Sans"/>
          <w:color w:val="A6A6A6" w:themeColor="background1" w:themeShade="A6"/>
          <w:lang w:val="en-AU"/>
        </w:rPr>
      </w:pPr>
      <w:r>
        <w:rPr>
          <w:noProof/>
        </w:rPr>
        <mc:AlternateContent>
          <mc:Choice Requires="wps">
            <w:drawing>
              <wp:anchor distT="0" distB="0" distL="114300" distR="114300" simplePos="0" relativeHeight="252092416" behindDoc="0" locked="0" layoutInCell="1" allowOverlap="1" wp14:anchorId="2B878712" wp14:editId="09559403">
                <wp:simplePos x="0" y="0"/>
                <wp:positionH relativeFrom="page">
                  <wp:posOffset>0</wp:posOffset>
                </wp:positionH>
                <wp:positionV relativeFrom="page">
                  <wp:posOffset>819785</wp:posOffset>
                </wp:positionV>
                <wp:extent cx="520065" cy="4230370"/>
                <wp:effectExtent l="0" t="0" r="0" b="0"/>
                <wp:wrapNone/>
                <wp:docPr id="575864391"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3B6E22D" w14:textId="585A2949"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A0FBCD3" w14:textId="00FB0BE6"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28CBDABF"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2F93A109"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4D95B35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30D8E4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A18482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09504D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FE89D6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9EC443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8013E0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2B67DA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B878712" id="_x0000_s1068" type="#_x0000_t202" style="position:absolute;left:0;text-align:left;margin-left:0;margin-top:64.55pt;width:40.95pt;height:333.1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8S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it88SsQIAAF4FAAAOAAAA&#10;AAAAAAAAAAAAAC4CAABkcnMvZTJvRG9jLnhtbFBLAQItABQABgAIAAAAIQB/3WJK3AAAAAcBAAAP&#10;AAAAAAAAAAAAAAAAAAsFAABkcnMvZG93bnJldi54bWxQSwUGAAAAAAQABADzAAAAFAYAAAAA&#10;" filled="f" stroked="f">
                <v:textbox>
                  <w:txbxContent>
                    <w:p w14:paraId="43B6E22D" w14:textId="585A2949"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A0FBCD3" w14:textId="00FB0BE6"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28CBDABF"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2F93A109"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4D95B35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30D8E4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A18482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09504D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FE89D6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9EC443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8013E0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2B67DA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4626D8">
        <w:rPr>
          <w:color w:val="A6A6A6" w:themeColor="background1" w:themeShade="A6"/>
          <w:lang w:bidi="es-ES"/>
        </w:rPr>
        <w:t>Utilice la bomba de infusión enteral prevista según el protocolo del hospital</w:t>
      </w:r>
    </w:p>
    <w:p w14:paraId="062EB083" w14:textId="77777777" w:rsidR="00F06ACA" w:rsidRPr="004626D8" w:rsidRDefault="00F06ACA" w:rsidP="00F06ACA">
      <w:pPr>
        <w:pStyle w:val="Listeafsnit"/>
        <w:numPr>
          <w:ilvl w:val="0"/>
          <w:numId w:val="16"/>
        </w:numPr>
        <w:rPr>
          <w:rFonts w:cs="Open Sans"/>
          <w:color w:val="A6A6A6" w:themeColor="background1" w:themeShade="A6"/>
          <w:lang w:val="en-AU"/>
        </w:rPr>
      </w:pPr>
      <w:r w:rsidRPr="00F06ACA">
        <w:rPr>
          <w:color w:val="A6A6A6" w:themeColor="background1" w:themeShade="A6"/>
          <w:lang w:val="en-US" w:bidi="es-ES"/>
        </w:rPr>
        <w:t>En ningún caso utilice una bomba de infusión diseñada para la administración parental (riesgo de conexión incorrecta)</w:t>
      </w:r>
    </w:p>
    <w:p w14:paraId="483634E2" w14:textId="72E9394F" w:rsidR="00F06ACA" w:rsidRPr="00942223" w:rsidRDefault="00F06ACA" w:rsidP="00F06ACA">
      <w:pPr>
        <w:pStyle w:val="Listeafsnit"/>
        <w:numPr>
          <w:ilvl w:val="0"/>
          <w:numId w:val="16"/>
        </w:numPr>
        <w:rPr>
          <w:rFonts w:cs="Open Sans"/>
          <w:color w:val="A6A6A6" w:themeColor="background1" w:themeShade="A6"/>
        </w:rPr>
      </w:pPr>
      <w:r w:rsidRPr="004626D8">
        <w:rPr>
          <w:color w:val="A6A6A6" w:themeColor="background1" w:themeShade="A6"/>
          <w:lang w:bidi="es-ES"/>
        </w:rPr>
        <w:t>El bisturí PenBlade es afilado y puede causar daños si se utiliza de forma incorrecta</w:t>
      </w:r>
    </w:p>
    <w:p w14:paraId="62978AC8" w14:textId="77777777" w:rsidR="00F06ACA" w:rsidRPr="004626D8" w:rsidRDefault="00F06ACA" w:rsidP="00F06ACA">
      <w:pPr>
        <w:pStyle w:val="Listeafsnit"/>
        <w:numPr>
          <w:ilvl w:val="0"/>
          <w:numId w:val="16"/>
        </w:numPr>
        <w:rPr>
          <w:rFonts w:cs="Open Sans"/>
          <w:color w:val="A6A6A6" w:themeColor="background1" w:themeShade="A6"/>
          <w:lang w:val="en-AU"/>
        </w:rPr>
      </w:pPr>
      <w:r w:rsidRPr="004626D8">
        <w:rPr>
          <w:color w:val="A6A6A6" w:themeColor="background1" w:themeShade="A6"/>
          <w:lang w:bidi="es-ES"/>
        </w:rPr>
        <w:t xml:space="preserve">El botón para extender la hoja se atasca. </w:t>
      </w:r>
      <w:r w:rsidRPr="00F06ACA">
        <w:rPr>
          <w:color w:val="A6A6A6" w:themeColor="background1" w:themeShade="A6"/>
          <w:lang w:val="en-US" w:bidi="es-ES"/>
        </w:rPr>
        <w:t>No utilice la fuerza para extender la hoja</w:t>
      </w:r>
    </w:p>
    <w:p w14:paraId="6AB3FBD6" w14:textId="77777777" w:rsidR="00F06ACA" w:rsidRPr="004626D8" w:rsidRDefault="00F06ACA" w:rsidP="00F06ACA">
      <w:pPr>
        <w:pStyle w:val="Listeafsnit"/>
        <w:numPr>
          <w:ilvl w:val="0"/>
          <w:numId w:val="16"/>
        </w:numPr>
        <w:rPr>
          <w:rFonts w:cs="Open Sans"/>
          <w:color w:val="A6A6A6" w:themeColor="background1" w:themeShade="A6"/>
          <w:lang w:val="en-AU"/>
        </w:rPr>
      </w:pPr>
      <w:r w:rsidRPr="004626D8">
        <w:rPr>
          <w:color w:val="A6A6A6" w:themeColor="background1" w:themeShade="A6"/>
          <w:lang w:bidi="es-ES"/>
        </w:rPr>
        <w:t>No cubra la punta del PenBlade con la mano u otras partes del cuerpo al extender la hoja</w:t>
      </w:r>
    </w:p>
    <w:p w14:paraId="15D13123" w14:textId="77777777" w:rsidR="00F06ACA" w:rsidRDefault="00F06ACA" w:rsidP="00F06ACA">
      <w:pPr>
        <w:pStyle w:val="Listeafsnit"/>
        <w:numPr>
          <w:ilvl w:val="0"/>
          <w:numId w:val="16"/>
        </w:numPr>
        <w:rPr>
          <w:rFonts w:cs="Open Sans"/>
          <w:color w:val="A6A6A6" w:themeColor="background1" w:themeShade="A6"/>
          <w:lang w:val="en-AU"/>
        </w:rPr>
      </w:pPr>
      <w:r w:rsidRPr="00F06ACA">
        <w:rPr>
          <w:color w:val="A6A6A6" w:themeColor="background1" w:themeShade="A6"/>
          <w:lang w:val="en-AU" w:bidi="es-ES"/>
        </w:rPr>
        <w:t>Retraiga siempre la hoja del bisturí después del uso y cuando suelte el PenBlade</w:t>
      </w:r>
    </w:p>
    <w:p w14:paraId="3E97EDF4" w14:textId="77777777" w:rsidR="00F06ACA" w:rsidRPr="00A377D0" w:rsidRDefault="00F06ACA">
      <w:pPr>
        <w:pStyle w:val="Overskrift1"/>
        <w:numPr>
          <w:ilvl w:val="0"/>
          <w:numId w:val="58"/>
        </w:numPr>
        <w:rPr>
          <w:rFonts w:cs="Open Sans"/>
          <w:lang w:val="en-AU"/>
        </w:rPr>
      </w:pPr>
      <w:r w:rsidRPr="00A377D0">
        <w:rPr>
          <w:lang w:bidi="es-ES"/>
        </w:rPr>
        <w:t>Precauciones</w:t>
      </w:r>
    </w:p>
    <w:p w14:paraId="6590758B" w14:textId="77777777" w:rsidR="00F06ACA" w:rsidRDefault="00F06ACA" w:rsidP="00F06ACA">
      <w:pPr>
        <w:pStyle w:val="Listeafsnit"/>
        <w:numPr>
          <w:ilvl w:val="0"/>
          <w:numId w:val="11"/>
        </w:numPr>
        <w:rPr>
          <w:rFonts w:cs="Open Sans"/>
          <w:color w:val="A6A6A6" w:themeColor="background1" w:themeShade="A6"/>
          <w:lang w:val="en-AU"/>
        </w:rPr>
      </w:pPr>
      <w:r w:rsidRPr="00F06ACA">
        <w:rPr>
          <w:color w:val="A6A6A6" w:themeColor="background1" w:themeShade="A6"/>
          <w:lang w:val="en-US" w:bidi="es-ES"/>
        </w:rPr>
        <w:t>Si existe alguna duda sobre la colocación de la sonda, debe realizarse una confirmación endoscópica o radiográfica.</w:t>
      </w:r>
    </w:p>
    <w:p w14:paraId="71FA2F68" w14:textId="77777777" w:rsidR="00F06ACA" w:rsidRPr="004626D8" w:rsidRDefault="00F06ACA" w:rsidP="00F06ACA">
      <w:pPr>
        <w:pStyle w:val="Listeafsnit"/>
        <w:numPr>
          <w:ilvl w:val="0"/>
          <w:numId w:val="11"/>
        </w:numPr>
        <w:rPr>
          <w:rFonts w:cs="Open Sans"/>
          <w:color w:val="A6A6A6" w:themeColor="background1" w:themeShade="A6"/>
          <w:lang w:val="en-AU"/>
        </w:rPr>
      </w:pPr>
      <w:r w:rsidRPr="00F06ACA">
        <w:rPr>
          <w:color w:val="A6A6A6" w:themeColor="background1" w:themeShade="A6"/>
          <w:lang w:val="en-US" w:bidi="es-ES"/>
        </w:rPr>
        <w:t>No utilice productos que contengan alcohol en combinación con la sonda, ya que pueden dañarla.</w:t>
      </w:r>
    </w:p>
    <w:p w14:paraId="25F9A7C9" w14:textId="77777777" w:rsidR="00F06ACA" w:rsidRPr="00942223" w:rsidRDefault="00F06ACA" w:rsidP="00F06ACA">
      <w:pPr>
        <w:pStyle w:val="Listeafsnit"/>
        <w:numPr>
          <w:ilvl w:val="0"/>
          <w:numId w:val="11"/>
        </w:numPr>
        <w:rPr>
          <w:rFonts w:cs="Open Sans"/>
          <w:color w:val="A6A6A6" w:themeColor="background1" w:themeShade="A6"/>
          <w:lang w:val="es-ES"/>
        </w:rPr>
      </w:pPr>
      <w:r w:rsidRPr="00F06ACA">
        <w:rPr>
          <w:color w:val="A6A6A6" w:themeColor="background1" w:themeShade="A6"/>
          <w:lang w:val="en-US" w:bidi="es-ES"/>
        </w:rPr>
        <w:t>Solo deben utilizarse pomadas si están estrictamente indicadas y solo durante periodos limitados. Deben evitarse en la medida de lo posible los productos que contienen el complejo de polividona/yodo para evitar daños materiales en la sonda.</w:t>
      </w:r>
    </w:p>
    <w:p w14:paraId="75A69F5C" w14:textId="77777777" w:rsidR="00F06ACA" w:rsidRPr="00942223" w:rsidRDefault="00F06ACA" w:rsidP="00F06ACA">
      <w:pPr>
        <w:pStyle w:val="Listeafsnit"/>
        <w:ind w:left="1211"/>
        <w:rPr>
          <w:rFonts w:cs="Open Sans"/>
          <w:color w:val="A6A6A6" w:themeColor="background1" w:themeShade="A6"/>
          <w:lang w:val="es-ES"/>
        </w:rPr>
      </w:pPr>
    </w:p>
    <w:p w14:paraId="143C885B" w14:textId="77777777" w:rsidR="00F06ACA" w:rsidRPr="004626D8" w:rsidRDefault="00F06ACA" w:rsidP="00F06ACA">
      <w:pPr>
        <w:pStyle w:val="Listeafsnit"/>
        <w:numPr>
          <w:ilvl w:val="0"/>
          <w:numId w:val="11"/>
        </w:numPr>
        <w:rPr>
          <w:rFonts w:cs="Open Sans"/>
          <w:color w:val="A6A6A6" w:themeColor="background1" w:themeShade="A6"/>
          <w:lang w:val="en-AU"/>
        </w:rPr>
      </w:pPr>
      <w:r w:rsidRPr="00F06ACA">
        <w:rPr>
          <w:color w:val="A6A6A6" w:themeColor="background1" w:themeShade="A6"/>
          <w:lang w:val="en-US" w:bidi="es-ES"/>
        </w:rPr>
        <w:t>La sonda debe estar sometida a una tensión moderada durante 24 horas para facilitar una buena adaptación de la pared del estómago a la pared abdominal. Transcurrido este tiempo, debe aflojarse la sonda. Para fijarla, deje aprox. 5-10 mm de espacio adicional. No tire con demasiada fuerza de la sonda hacia el exterior, de lo contrario puede producirse una necrosis por presión.</w:t>
      </w:r>
    </w:p>
    <w:p w14:paraId="7147CF51" w14:textId="77777777" w:rsidR="00F06ACA" w:rsidRPr="004626D8" w:rsidRDefault="00F06ACA" w:rsidP="00F06ACA">
      <w:pPr>
        <w:pStyle w:val="Listeafsnit"/>
        <w:rPr>
          <w:rFonts w:cs="Open Sans"/>
          <w:color w:val="A6A6A6" w:themeColor="background1" w:themeShade="A6"/>
          <w:lang w:val="en-AU"/>
        </w:rPr>
      </w:pPr>
    </w:p>
    <w:p w14:paraId="6AE94278" w14:textId="77777777" w:rsidR="00F06ACA" w:rsidRPr="004626D8" w:rsidRDefault="00F06ACA" w:rsidP="00F06ACA">
      <w:pPr>
        <w:pStyle w:val="Listeafsnit"/>
        <w:numPr>
          <w:ilvl w:val="0"/>
          <w:numId w:val="11"/>
        </w:numPr>
        <w:rPr>
          <w:rFonts w:cs="Open Sans"/>
          <w:color w:val="A6A6A6" w:themeColor="background1" w:themeShade="A6"/>
          <w:lang w:val="en-AU"/>
        </w:rPr>
      </w:pPr>
      <w:r w:rsidRPr="00F06ACA">
        <w:rPr>
          <w:color w:val="A6A6A6" w:themeColor="background1" w:themeShade="A6"/>
          <w:lang w:val="en-US" w:bidi="es-ES"/>
        </w:rPr>
        <w:t xml:space="preserve">Si la sonda está obstruida, debe cambiarse. En ningún caso se debe despejar la sonda mediante la fuerza o con un alambre guía. </w:t>
      </w:r>
      <w:r w:rsidRPr="004626D8">
        <w:rPr>
          <w:color w:val="A6A6A6" w:themeColor="background1" w:themeShade="A6"/>
          <w:lang w:bidi="es-ES"/>
        </w:rPr>
        <w:t>De lo contrario, existe el riesgo de perforar la sonda.</w:t>
      </w:r>
    </w:p>
    <w:p w14:paraId="11A7F31A" w14:textId="77777777" w:rsidR="00F06ACA" w:rsidRPr="004626D8" w:rsidRDefault="00F06ACA" w:rsidP="00F06ACA">
      <w:pPr>
        <w:pStyle w:val="Listeafsnit"/>
        <w:rPr>
          <w:rFonts w:cs="Open Sans"/>
          <w:color w:val="A6A6A6" w:themeColor="background1" w:themeShade="A6"/>
          <w:lang w:val="en-AU"/>
        </w:rPr>
      </w:pPr>
    </w:p>
    <w:p w14:paraId="7325E982" w14:textId="77777777" w:rsidR="00F06ACA" w:rsidRPr="009A03D6" w:rsidRDefault="00F06ACA" w:rsidP="00F06ACA">
      <w:pPr>
        <w:pStyle w:val="Listeafsnit"/>
        <w:numPr>
          <w:ilvl w:val="0"/>
          <w:numId w:val="11"/>
        </w:numPr>
        <w:rPr>
          <w:rFonts w:cs="Open Sans"/>
          <w:lang w:val="en-AU"/>
        </w:rPr>
      </w:pPr>
      <w:r w:rsidRPr="00F06ACA">
        <w:rPr>
          <w:color w:val="A6A6A6" w:themeColor="background1" w:themeShade="A6"/>
          <w:lang w:val="en-US" w:bidi="es-ES"/>
        </w:rPr>
        <w:t>No utilice líquidos que contengan ácidos, especialmente infusiones de frutas o jugos de frutas, en combinación con la sonda, ya que pueden causar coagulación y obstruirla.</w:t>
      </w:r>
    </w:p>
    <w:p w14:paraId="450EC5A0" w14:textId="485E7E0B" w:rsidR="00F06ACA" w:rsidRPr="00533E06" w:rsidRDefault="00F06ACA">
      <w:pPr>
        <w:pStyle w:val="Overskrift1"/>
        <w:numPr>
          <w:ilvl w:val="0"/>
          <w:numId w:val="58"/>
        </w:numPr>
        <w:rPr>
          <w:rFonts w:cs="Open Sans"/>
          <w:lang w:val="en-AU"/>
        </w:rPr>
      </w:pPr>
      <w:r w:rsidRPr="00F06ACA">
        <w:rPr>
          <w:lang w:val="en-US" w:bidi="es-ES"/>
        </w:rPr>
        <w:t>Riesgos gastrointestinales y riesgos relacionados con los procedimientos gastrointestinales</w:t>
      </w:r>
    </w:p>
    <w:p w14:paraId="62C06E7A" w14:textId="77777777" w:rsidR="00F06ACA" w:rsidRPr="00A377D0" w:rsidRDefault="00F06ACA" w:rsidP="00F06ACA">
      <w:pPr>
        <w:rPr>
          <w:rFonts w:cs="Open Sans"/>
          <w:lang w:val="en-AU"/>
        </w:rPr>
      </w:pPr>
      <w:r w:rsidRPr="00F06ACA">
        <w:rPr>
          <w:lang w:val="en-US" w:bidi="es-ES"/>
        </w:rPr>
        <w:t xml:space="preserve">Dado que Lecigon se administra con una PEG-J, pueden producirse complicaciones gastrointestinales. </w:t>
      </w:r>
    </w:p>
    <w:p w14:paraId="0B5B38FB" w14:textId="77777777" w:rsidR="00F06ACA" w:rsidRPr="00A377D0" w:rsidRDefault="00F06ACA" w:rsidP="00F06ACA">
      <w:pPr>
        <w:rPr>
          <w:rFonts w:cs="Open Sans"/>
          <w:lang w:val="en-AU"/>
        </w:rPr>
      </w:pPr>
      <w:r w:rsidRPr="00F06ACA">
        <w:rPr>
          <w:lang w:val="en-US" w:bidi="es-ES"/>
        </w:rPr>
        <w:t>Las complicaciones relacionadas con el dispositivo incluyen:</w:t>
      </w:r>
    </w:p>
    <w:p w14:paraId="45A5B5EC" w14:textId="77777777" w:rsidR="00F06ACA" w:rsidRPr="00A377D0" w:rsidRDefault="00F06ACA" w:rsidP="00F06ACA">
      <w:pPr>
        <w:pStyle w:val="Listeafsnit"/>
        <w:numPr>
          <w:ilvl w:val="0"/>
          <w:numId w:val="12"/>
        </w:numPr>
        <w:rPr>
          <w:rFonts w:cs="Open Sans"/>
          <w:lang w:val="en-AU"/>
        </w:rPr>
      </w:pPr>
      <w:r w:rsidRPr="00A377D0">
        <w:rPr>
          <w:lang w:bidi="es-ES"/>
        </w:rPr>
        <w:t>Bezoar</w:t>
      </w:r>
    </w:p>
    <w:p w14:paraId="0140F62E" w14:textId="77777777" w:rsidR="00F06ACA" w:rsidRPr="00A377D0" w:rsidRDefault="00F06ACA" w:rsidP="00F06ACA">
      <w:pPr>
        <w:pStyle w:val="Listeafsnit"/>
        <w:numPr>
          <w:ilvl w:val="0"/>
          <w:numId w:val="12"/>
        </w:numPr>
        <w:rPr>
          <w:rFonts w:cs="Open Sans"/>
          <w:lang w:val="en-AU"/>
        </w:rPr>
      </w:pPr>
      <w:r w:rsidRPr="00A377D0">
        <w:rPr>
          <w:lang w:bidi="es-ES"/>
        </w:rPr>
        <w:t>Íleo</w:t>
      </w:r>
    </w:p>
    <w:p w14:paraId="3430F537" w14:textId="77777777" w:rsidR="00F06ACA" w:rsidRPr="00942223" w:rsidRDefault="00F06ACA" w:rsidP="00F06ACA">
      <w:pPr>
        <w:pStyle w:val="Listeafsnit"/>
        <w:numPr>
          <w:ilvl w:val="0"/>
          <w:numId w:val="12"/>
        </w:numPr>
        <w:rPr>
          <w:rFonts w:cs="Open Sans"/>
        </w:rPr>
      </w:pPr>
      <w:r w:rsidRPr="00A377D0">
        <w:rPr>
          <w:lang w:bidi="es-ES"/>
        </w:rPr>
        <w:t>Erosión/úlcera en la zona del implante</w:t>
      </w:r>
    </w:p>
    <w:p w14:paraId="553C02CA" w14:textId="77777777" w:rsidR="00F06ACA" w:rsidRPr="00A377D0" w:rsidRDefault="00F06ACA" w:rsidP="00F06ACA">
      <w:pPr>
        <w:pStyle w:val="Listeafsnit"/>
        <w:numPr>
          <w:ilvl w:val="0"/>
          <w:numId w:val="12"/>
        </w:numPr>
        <w:rPr>
          <w:rFonts w:cs="Open Sans"/>
          <w:lang w:val="en-AU"/>
        </w:rPr>
      </w:pPr>
      <w:r w:rsidRPr="00A377D0">
        <w:rPr>
          <w:lang w:bidi="es-ES"/>
        </w:rPr>
        <w:t>Hemorragia intestinal*</w:t>
      </w:r>
    </w:p>
    <w:p w14:paraId="7A43F37B" w14:textId="77777777" w:rsidR="00F06ACA" w:rsidRPr="00A377D0" w:rsidRDefault="00F06ACA" w:rsidP="00F06ACA">
      <w:pPr>
        <w:pStyle w:val="Listeafsnit"/>
        <w:numPr>
          <w:ilvl w:val="0"/>
          <w:numId w:val="12"/>
        </w:numPr>
        <w:rPr>
          <w:rFonts w:cs="Open Sans"/>
          <w:lang w:val="en-AU"/>
        </w:rPr>
      </w:pPr>
      <w:r w:rsidRPr="00A377D0">
        <w:rPr>
          <w:lang w:bidi="es-ES"/>
        </w:rPr>
        <w:t>Isquemia intestinal*</w:t>
      </w:r>
    </w:p>
    <w:p w14:paraId="1BE0B404" w14:textId="77777777" w:rsidR="00F06ACA" w:rsidRPr="00A377D0" w:rsidRDefault="00F06ACA" w:rsidP="00F06ACA">
      <w:pPr>
        <w:pStyle w:val="Listeafsnit"/>
        <w:numPr>
          <w:ilvl w:val="0"/>
          <w:numId w:val="12"/>
        </w:numPr>
        <w:rPr>
          <w:rFonts w:cs="Open Sans"/>
          <w:lang w:val="en-AU"/>
        </w:rPr>
      </w:pPr>
      <w:r w:rsidRPr="00A377D0">
        <w:rPr>
          <w:lang w:bidi="es-ES"/>
        </w:rPr>
        <w:t>Obstrucción intestinal</w:t>
      </w:r>
    </w:p>
    <w:p w14:paraId="1666BA86" w14:textId="6C609323" w:rsidR="00F06ACA" w:rsidRPr="00A377D0" w:rsidRDefault="00F06ACA" w:rsidP="00F06ACA">
      <w:pPr>
        <w:pStyle w:val="Listeafsnit"/>
        <w:numPr>
          <w:ilvl w:val="0"/>
          <w:numId w:val="12"/>
        </w:numPr>
        <w:rPr>
          <w:rFonts w:cs="Open Sans"/>
          <w:lang w:val="en-AU"/>
        </w:rPr>
      </w:pPr>
      <w:r>
        <w:rPr>
          <w:noProof/>
        </w:rPr>
        <mc:AlternateContent>
          <mc:Choice Requires="wps">
            <w:drawing>
              <wp:anchor distT="0" distB="0" distL="114300" distR="114300" simplePos="0" relativeHeight="252096512" behindDoc="0" locked="0" layoutInCell="1" allowOverlap="1" wp14:anchorId="4FF994AF" wp14:editId="34C9D7DD">
                <wp:simplePos x="0" y="0"/>
                <wp:positionH relativeFrom="page">
                  <wp:posOffset>0</wp:posOffset>
                </wp:positionH>
                <wp:positionV relativeFrom="page">
                  <wp:posOffset>819785</wp:posOffset>
                </wp:positionV>
                <wp:extent cx="520065" cy="4230370"/>
                <wp:effectExtent l="0" t="0" r="0" b="0"/>
                <wp:wrapNone/>
                <wp:docPr id="1456105330"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32DEF76" w14:textId="4DBBDBD8"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4485ACE" w14:textId="51261ACC"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16D081FB"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58173873"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0DDD6B7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6FBBD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385451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AB8B9C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BBD0FF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F1B5C5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7B3348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0F1EEB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FF994AF" id="_x0000_s1069" type="#_x0000_t202" style="position:absolute;left:0;text-align:left;margin-left:0;margin-top:64.55pt;width:40.95pt;height:333.1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q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zgnqsQIAAF4FAAAOAAAA&#10;AAAAAAAAAAAAAC4CAABkcnMvZTJvRG9jLnhtbFBLAQItABQABgAIAAAAIQB/3WJK3AAAAAcBAAAP&#10;AAAAAAAAAAAAAAAAAAsFAABkcnMvZG93bnJldi54bWxQSwUGAAAAAAQABADzAAAAFAYAAAAA&#10;" filled="f" stroked="f">
                <v:textbox>
                  <w:txbxContent>
                    <w:p w14:paraId="632DEF76" w14:textId="4DBBDBD8"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4485ACE" w14:textId="51261ACC"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16D081FB"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58173873"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0DDD6B7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6FBBD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385451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AB8B9C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BBD0FF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F1B5C5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7B3348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0F1EEB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es-ES"/>
        </w:rPr>
        <w:t>Perforación intestinal*</w:t>
      </w:r>
    </w:p>
    <w:p w14:paraId="7E0E5B93" w14:textId="77777777" w:rsidR="00F06ACA" w:rsidRPr="00A377D0" w:rsidRDefault="00F06ACA" w:rsidP="00F06ACA">
      <w:pPr>
        <w:pStyle w:val="Listeafsnit"/>
        <w:numPr>
          <w:ilvl w:val="0"/>
          <w:numId w:val="12"/>
        </w:numPr>
        <w:rPr>
          <w:rFonts w:cs="Open Sans"/>
          <w:lang w:val="en-AU"/>
        </w:rPr>
      </w:pPr>
      <w:r w:rsidRPr="00A377D0">
        <w:rPr>
          <w:lang w:bidi="es-ES"/>
        </w:rPr>
        <w:t>Intususcepción</w:t>
      </w:r>
    </w:p>
    <w:p w14:paraId="07DC1FC0" w14:textId="77777777" w:rsidR="00F06ACA" w:rsidRPr="00A377D0" w:rsidRDefault="00F06ACA" w:rsidP="00F06ACA">
      <w:pPr>
        <w:pStyle w:val="Listeafsnit"/>
        <w:numPr>
          <w:ilvl w:val="0"/>
          <w:numId w:val="12"/>
        </w:numPr>
        <w:rPr>
          <w:rFonts w:cs="Open Sans"/>
          <w:lang w:val="en-AU"/>
        </w:rPr>
      </w:pPr>
      <w:r w:rsidRPr="00A377D0">
        <w:rPr>
          <w:lang w:bidi="es-ES"/>
        </w:rPr>
        <w:t>Pancreatitis</w:t>
      </w:r>
    </w:p>
    <w:p w14:paraId="22BABA48" w14:textId="77777777" w:rsidR="00F06ACA" w:rsidRPr="00A377D0" w:rsidRDefault="00F06ACA" w:rsidP="00F06ACA">
      <w:pPr>
        <w:pStyle w:val="Listeafsnit"/>
        <w:numPr>
          <w:ilvl w:val="0"/>
          <w:numId w:val="12"/>
        </w:numPr>
        <w:rPr>
          <w:rFonts w:cs="Open Sans"/>
          <w:lang w:val="en-AU"/>
        </w:rPr>
      </w:pPr>
      <w:r w:rsidRPr="00A377D0">
        <w:rPr>
          <w:lang w:bidi="es-ES"/>
        </w:rPr>
        <w:t>Peritonitis</w:t>
      </w:r>
    </w:p>
    <w:p w14:paraId="7089121A" w14:textId="77777777" w:rsidR="00F06ACA" w:rsidRPr="00A377D0" w:rsidRDefault="00F06ACA" w:rsidP="00F06ACA">
      <w:pPr>
        <w:pStyle w:val="Listeafsnit"/>
        <w:numPr>
          <w:ilvl w:val="0"/>
          <w:numId w:val="12"/>
        </w:numPr>
        <w:rPr>
          <w:rFonts w:cs="Open Sans"/>
          <w:lang w:val="en-AU"/>
        </w:rPr>
      </w:pPr>
      <w:r w:rsidRPr="00A377D0">
        <w:rPr>
          <w:lang w:bidi="es-ES"/>
        </w:rPr>
        <w:t>Neumoperitoneo*</w:t>
      </w:r>
    </w:p>
    <w:p w14:paraId="55886741" w14:textId="77777777" w:rsidR="00F06ACA" w:rsidRPr="00A377D0" w:rsidRDefault="00F06ACA" w:rsidP="00F06ACA">
      <w:pPr>
        <w:pStyle w:val="Listeafsnit"/>
        <w:numPr>
          <w:ilvl w:val="0"/>
          <w:numId w:val="12"/>
        </w:numPr>
        <w:rPr>
          <w:rFonts w:cs="Open Sans"/>
          <w:lang w:val="en-AU"/>
        </w:rPr>
      </w:pPr>
      <w:r w:rsidRPr="00F06ACA">
        <w:rPr>
          <w:lang w:val="en-US" w:bidi="es-ES"/>
        </w:rPr>
        <w:t xml:space="preserve">Infección postoperatoria de la herida y </w:t>
      </w:r>
    </w:p>
    <w:p w14:paraId="6CEE1389" w14:textId="77777777" w:rsidR="00F06ACA" w:rsidRDefault="00F06ACA" w:rsidP="00F06ACA">
      <w:pPr>
        <w:pStyle w:val="Listeafsnit"/>
        <w:numPr>
          <w:ilvl w:val="0"/>
          <w:numId w:val="12"/>
        </w:numPr>
        <w:rPr>
          <w:rFonts w:cs="Open Sans"/>
          <w:lang w:val="en-AU"/>
        </w:rPr>
      </w:pPr>
      <w:r w:rsidRPr="00A377D0">
        <w:rPr>
          <w:lang w:bidi="es-ES"/>
        </w:rPr>
        <w:t xml:space="preserve">septicemia. </w:t>
      </w:r>
    </w:p>
    <w:p w14:paraId="04705055" w14:textId="77777777" w:rsidR="00F06ACA" w:rsidRDefault="00F06ACA" w:rsidP="00F06ACA">
      <w:pPr>
        <w:rPr>
          <w:rFonts w:cs="Open Sans"/>
          <w:lang w:val="en-AU"/>
        </w:rPr>
      </w:pPr>
      <w:r w:rsidRPr="00F06ACA">
        <w:rPr>
          <w:lang w:val="en-US" w:bidi="es-ES"/>
        </w:rPr>
        <w:t xml:space="preserve">Estas complicaciones pueden tener consecuencias graves, como la necesidad de una nueva operación o la muerte. </w:t>
      </w:r>
    </w:p>
    <w:p w14:paraId="63C66D2C" w14:textId="77777777" w:rsidR="00F06ACA" w:rsidRPr="00A377D0" w:rsidRDefault="00F06ACA" w:rsidP="00F06ACA">
      <w:pPr>
        <w:rPr>
          <w:rFonts w:cs="Open Sans"/>
          <w:lang w:val="en-AU"/>
        </w:rPr>
      </w:pPr>
      <w:r w:rsidRPr="00F06ACA">
        <w:rPr>
          <w:i/>
          <w:lang w:val="en-US" w:bidi="es-ES"/>
        </w:rPr>
        <w:t>*Complicaciones relacionadas únicamente con la fase operatoria y postoperatoria</w:t>
      </w:r>
      <w:r w:rsidRPr="00F06ACA">
        <w:rPr>
          <w:lang w:val="en-US" w:bidi="es-ES"/>
        </w:rPr>
        <w:t>.</w:t>
      </w:r>
    </w:p>
    <w:p w14:paraId="4E5715D6" w14:textId="77777777" w:rsidR="00F06ACA" w:rsidRDefault="00F06ACA" w:rsidP="00F06ACA">
      <w:pPr>
        <w:pStyle w:val="Listeafsnit"/>
        <w:numPr>
          <w:ilvl w:val="0"/>
          <w:numId w:val="13"/>
        </w:numPr>
        <w:rPr>
          <w:rFonts w:cs="Open Sans"/>
          <w:lang w:val="en-AU"/>
        </w:rPr>
      </w:pPr>
      <w:r w:rsidRPr="00F06ACA">
        <w:rPr>
          <w:lang w:val="en-US" w:bidi="es-ES"/>
        </w:rPr>
        <w:t>Indique a los pacientes que avisen de inmediato a su médico si experimentan dolor abdominal, estreñimiento prolongado, náuseas, vómitos, fiebre o heces melanóticas.</w:t>
      </w:r>
    </w:p>
    <w:p w14:paraId="2005A179" w14:textId="77777777" w:rsidR="00F06ACA" w:rsidRPr="00A377D0" w:rsidRDefault="00F06ACA">
      <w:pPr>
        <w:pStyle w:val="Overskrift1"/>
        <w:numPr>
          <w:ilvl w:val="0"/>
          <w:numId w:val="58"/>
        </w:numPr>
        <w:rPr>
          <w:rFonts w:cs="Open Sans"/>
          <w:lang w:val="en-AU"/>
        </w:rPr>
      </w:pPr>
      <w:r w:rsidRPr="00A377D0">
        <w:rPr>
          <w:lang w:bidi="es-ES"/>
        </w:rPr>
        <w:t>Instrucciones de uso</w:t>
      </w:r>
    </w:p>
    <w:p w14:paraId="13105788" w14:textId="77777777" w:rsidR="00F06ACA" w:rsidRPr="00A377D0" w:rsidRDefault="00F06ACA">
      <w:pPr>
        <w:pStyle w:val="Overskrift2"/>
        <w:numPr>
          <w:ilvl w:val="1"/>
          <w:numId w:val="58"/>
        </w:numPr>
        <w:rPr>
          <w:rFonts w:cs="Open Sans"/>
          <w:lang w:val="en-AU"/>
        </w:rPr>
      </w:pPr>
      <w:r w:rsidRPr="00A377D0">
        <w:rPr>
          <w:lang w:bidi="es-ES"/>
        </w:rPr>
        <w:t>Preoperatorio</w:t>
      </w:r>
    </w:p>
    <w:p w14:paraId="74FAB533" w14:textId="77777777" w:rsidR="00F06ACA" w:rsidRPr="00A377D0" w:rsidRDefault="00F06ACA" w:rsidP="00F06ACA">
      <w:pPr>
        <w:rPr>
          <w:rFonts w:cs="Open Sans"/>
          <w:lang w:val="en-AU"/>
        </w:rPr>
      </w:pPr>
      <w:r w:rsidRPr="00A377D0">
        <w:rPr>
          <w:lang w:bidi="es-ES"/>
        </w:rPr>
        <w:t xml:space="preserve">Antes del procedimiento, el paciente debe estar: </w:t>
      </w:r>
    </w:p>
    <w:p w14:paraId="51065997" w14:textId="77777777" w:rsidR="00F06ACA" w:rsidRPr="00A377D0" w:rsidRDefault="00F06ACA" w:rsidP="00F06ACA">
      <w:pPr>
        <w:pStyle w:val="Listeafsnit"/>
        <w:numPr>
          <w:ilvl w:val="0"/>
          <w:numId w:val="2"/>
        </w:numPr>
        <w:rPr>
          <w:rFonts w:cs="Open Sans"/>
          <w:lang w:val="en-AU"/>
        </w:rPr>
      </w:pPr>
      <w:r w:rsidRPr="00A377D0">
        <w:rPr>
          <w:lang w:bidi="es-ES"/>
        </w:rPr>
        <w:t xml:space="preserve">Provisto de higiene bucal </w:t>
      </w:r>
    </w:p>
    <w:p w14:paraId="7BA7DDA1" w14:textId="77777777" w:rsidR="00F06ACA" w:rsidRPr="00942223" w:rsidRDefault="00F06ACA" w:rsidP="00F06ACA">
      <w:pPr>
        <w:pStyle w:val="Listeafsnit"/>
        <w:numPr>
          <w:ilvl w:val="0"/>
          <w:numId w:val="2"/>
        </w:numPr>
        <w:rPr>
          <w:rFonts w:cs="Open Sans"/>
        </w:rPr>
      </w:pPr>
      <w:r w:rsidRPr="00A377D0">
        <w:rPr>
          <w:lang w:bidi="es-ES"/>
        </w:rPr>
        <w:t>En ayunas durante al menos 8 horas</w:t>
      </w:r>
    </w:p>
    <w:p w14:paraId="71EE5947" w14:textId="77777777" w:rsidR="00F06ACA" w:rsidRPr="00866A3E" w:rsidRDefault="00F06ACA" w:rsidP="00F06ACA">
      <w:pPr>
        <w:pStyle w:val="Listeafsnit"/>
        <w:numPr>
          <w:ilvl w:val="0"/>
          <w:numId w:val="2"/>
        </w:numPr>
        <w:rPr>
          <w:rFonts w:cs="Open Sans"/>
          <w:lang w:val="en-AU"/>
        </w:rPr>
      </w:pPr>
      <w:r w:rsidRPr="00F06ACA">
        <w:rPr>
          <w:lang w:val="en-US" w:bidi="es-ES"/>
        </w:rPr>
        <w:t>Colocado en posición supina para el procedimiento</w:t>
      </w:r>
    </w:p>
    <w:p w14:paraId="7645BE0A" w14:textId="73B42F30" w:rsidR="00866A3E" w:rsidRPr="00A377D0" w:rsidRDefault="00866A3E" w:rsidP="00F06ACA">
      <w:pPr>
        <w:pStyle w:val="Listeafsnit"/>
        <w:numPr>
          <w:ilvl w:val="0"/>
          <w:numId w:val="2"/>
        </w:numPr>
        <w:rPr>
          <w:rFonts w:cs="Open Sans"/>
          <w:lang w:val="en-AU"/>
        </w:rPr>
      </w:pPr>
      <w:r>
        <w:rPr>
          <w:lang w:val="en-US" w:bidi="es-ES"/>
        </w:rPr>
        <w:t>Sedación del paciente</w:t>
      </w:r>
    </w:p>
    <w:p w14:paraId="5FE3F94B" w14:textId="77777777" w:rsidR="00F06ACA" w:rsidRPr="00A377D0" w:rsidRDefault="00F06ACA" w:rsidP="00F06ACA">
      <w:pPr>
        <w:pStyle w:val="Listeafsnit"/>
        <w:numPr>
          <w:ilvl w:val="0"/>
          <w:numId w:val="2"/>
        </w:numPr>
        <w:rPr>
          <w:rFonts w:cs="Open Sans"/>
          <w:lang w:val="en-AU"/>
        </w:rPr>
      </w:pPr>
      <w:r w:rsidRPr="00A377D0">
        <w:rPr>
          <w:lang w:bidi="es-ES"/>
        </w:rPr>
        <w:t>Inserción mediante técnica aséptica</w:t>
      </w:r>
    </w:p>
    <w:p w14:paraId="47DF9FDE" w14:textId="77777777" w:rsidR="00F06ACA" w:rsidRPr="00A377D0" w:rsidRDefault="00F06ACA" w:rsidP="00F06ACA">
      <w:pPr>
        <w:pStyle w:val="Listeafsnit"/>
        <w:numPr>
          <w:ilvl w:val="0"/>
          <w:numId w:val="2"/>
        </w:numPr>
        <w:rPr>
          <w:rFonts w:cs="Open Sans"/>
          <w:lang w:val="en-AU"/>
        </w:rPr>
      </w:pPr>
      <w:r w:rsidRPr="00F06ACA">
        <w:rPr>
          <w:lang w:val="en-US" w:bidi="es-ES"/>
        </w:rPr>
        <w:t xml:space="preserve">Siga los procedimientos locales para el tratamiento antibiótico profiláctico </w:t>
      </w:r>
    </w:p>
    <w:p w14:paraId="6904D785" w14:textId="77777777" w:rsidR="00F06ACA" w:rsidRPr="00A377D0" w:rsidRDefault="00F06ACA" w:rsidP="00F06ACA">
      <w:pPr>
        <w:rPr>
          <w:rFonts w:cs="Open Sans"/>
          <w:lang w:val="en-AU"/>
        </w:rPr>
      </w:pPr>
      <w:r w:rsidRPr="00F06ACA">
        <w:rPr>
          <w:lang w:val="en-US" w:bidi="es-ES"/>
        </w:rPr>
        <w:t>Para la Gastrostomía Endoscópica Percutánea (PEG, por sus siglas en inglés) se necesitan 2 operadores:</w:t>
      </w:r>
    </w:p>
    <w:p w14:paraId="79CCFB47" w14:textId="77777777" w:rsidR="00F06ACA" w:rsidRPr="00A377D0" w:rsidRDefault="00F06ACA">
      <w:pPr>
        <w:pStyle w:val="Listeafsnit"/>
        <w:numPr>
          <w:ilvl w:val="0"/>
          <w:numId w:val="77"/>
        </w:numPr>
        <w:rPr>
          <w:rFonts w:cs="Open Sans"/>
          <w:lang w:val="en-AU"/>
        </w:rPr>
      </w:pPr>
      <w:r w:rsidRPr="00A377D0">
        <w:rPr>
          <w:lang w:bidi="es-ES"/>
        </w:rPr>
        <w:t>Para la endoscopia</w:t>
      </w:r>
    </w:p>
    <w:p w14:paraId="47D0DD8F" w14:textId="3DBF9F5E" w:rsidR="00F06ACA" w:rsidRPr="00942223" w:rsidRDefault="00F06ACA">
      <w:pPr>
        <w:pStyle w:val="Listeafsnit"/>
        <w:numPr>
          <w:ilvl w:val="0"/>
          <w:numId w:val="77"/>
        </w:numPr>
        <w:rPr>
          <w:rFonts w:cs="Open Sans"/>
        </w:rPr>
      </w:pPr>
      <w:r w:rsidRPr="00A377D0">
        <w:rPr>
          <w:lang w:bidi="es-ES"/>
        </w:rPr>
        <w:t xml:space="preserve">Para </w:t>
      </w:r>
      <w:r w:rsidR="00866A3E">
        <w:rPr>
          <w:lang w:bidi="es-ES"/>
        </w:rPr>
        <w:t xml:space="preserve">realizar el estoma y </w:t>
      </w:r>
      <w:r w:rsidRPr="00A377D0">
        <w:rPr>
          <w:lang w:bidi="es-ES"/>
        </w:rPr>
        <w:t>la inserción de la sonda PEG</w:t>
      </w:r>
    </w:p>
    <w:p w14:paraId="32D0A013" w14:textId="115A182F" w:rsidR="00F06ACA" w:rsidRPr="00A377D0" w:rsidRDefault="00F06ACA">
      <w:pPr>
        <w:pStyle w:val="Overskrift2"/>
        <w:numPr>
          <w:ilvl w:val="1"/>
          <w:numId w:val="58"/>
        </w:numPr>
        <w:rPr>
          <w:rFonts w:cs="Open Sans"/>
          <w:lang w:val="en-AU"/>
        </w:rPr>
      </w:pPr>
      <w:r w:rsidRPr="00F06ACA">
        <w:rPr>
          <w:lang w:val="en-US" w:bidi="es-ES"/>
        </w:rPr>
        <w:t>Identificación y preparación de la zona</w:t>
      </w:r>
    </w:p>
    <w:p w14:paraId="0899CCAD" w14:textId="77777777" w:rsidR="00F06ACA" w:rsidRPr="00A377D0" w:rsidRDefault="00F06ACA" w:rsidP="00F06ACA">
      <w:pPr>
        <w:ind w:left="360"/>
        <w:rPr>
          <w:rFonts w:cs="Open Sans"/>
          <w:lang w:val="en-AU"/>
        </w:rPr>
      </w:pPr>
      <w:r w:rsidRPr="00F06ACA">
        <w:rPr>
          <w:lang w:val="en-US" w:bidi="es-ES"/>
        </w:rPr>
        <w:t>Una vez se haya introducido el endoscopio en el estómago y el estómago se haya inflado lo suficientemente con aire, atenúe las luces y localice el sitio de punción adecuado mediante transiluminación.</w:t>
      </w:r>
    </w:p>
    <w:p w14:paraId="0F4DBF2D" w14:textId="77777777" w:rsidR="00F06ACA" w:rsidRPr="00A377D0" w:rsidRDefault="00F06ACA" w:rsidP="00F06ACA">
      <w:pPr>
        <w:pStyle w:val="Listeafsnit"/>
        <w:numPr>
          <w:ilvl w:val="0"/>
          <w:numId w:val="3"/>
        </w:numPr>
        <w:rPr>
          <w:rFonts w:cs="Open Sans"/>
          <w:i/>
          <w:iCs/>
          <w:color w:val="858585" w:themeColor="accent2" w:themeShade="BF"/>
          <w:lang w:val="en-AU"/>
        </w:rPr>
      </w:pPr>
      <w:r w:rsidRPr="00F06ACA">
        <w:rPr>
          <w:i/>
          <w:color w:val="858585" w:themeColor="accent2" w:themeShade="BF"/>
          <w:lang w:val="en-US" w:bidi="es-ES"/>
        </w:rPr>
        <w:t>La falta de transiluminación y una prueba de aspiración con aguja positiva son una contraindicación para la inserción de la Lecigon PEG.</w:t>
      </w:r>
    </w:p>
    <w:p w14:paraId="3D4768E3" w14:textId="45A24495" w:rsidR="00F06ACA" w:rsidRPr="00A377D0" w:rsidRDefault="00F06ACA" w:rsidP="005A3838">
      <w:pPr>
        <w:ind w:left="360"/>
        <w:rPr>
          <w:rFonts w:cs="Open Sans"/>
          <w:lang w:val="en-AU"/>
        </w:rPr>
      </w:pPr>
      <w:r w:rsidRPr="00F06ACA">
        <w:rPr>
          <w:lang w:val="en-AU" w:bidi="es-ES"/>
        </w:rPr>
        <w:t>El sitio de punción se palpa con los dedos en el punto donde la transiluminación es más clara. La mucosa gástrica se abultará hacia adentro y será detectable con el endoscopio (</w:t>
      </w:r>
      <w:r w:rsidRPr="00F06ACA">
        <w:rPr>
          <w:b/>
          <w:i/>
          <w:lang w:val="en-AU" w:bidi="es-ES"/>
        </w:rPr>
        <w:t>Figura 2</w:t>
      </w:r>
      <w:r w:rsidRPr="00F06ACA">
        <w:rPr>
          <w:lang w:val="en-AU" w:bidi="es-ES"/>
        </w:rPr>
        <w:t>).</w:t>
      </w:r>
    </w:p>
    <w:p w14:paraId="778FA8EC" w14:textId="77777777" w:rsidR="00F06ACA" w:rsidRPr="00A377D0" w:rsidRDefault="00F06ACA">
      <w:pPr>
        <w:pStyle w:val="Overskrift2"/>
        <w:numPr>
          <w:ilvl w:val="1"/>
          <w:numId w:val="58"/>
        </w:numPr>
        <w:rPr>
          <w:rFonts w:cs="Open Sans"/>
          <w:lang w:val="en-AU"/>
        </w:rPr>
      </w:pPr>
      <w:r w:rsidRPr="00A377D0">
        <w:rPr>
          <w:lang w:bidi="es-ES"/>
        </w:rPr>
        <w:t>Punción del estómago</w:t>
      </w:r>
    </w:p>
    <w:p w14:paraId="5D506B7B" w14:textId="2C74E2B4" w:rsidR="00F06ACA" w:rsidRPr="00A377D0" w:rsidRDefault="00F06ACA" w:rsidP="00F06ACA">
      <w:pPr>
        <w:pStyle w:val="Listeafsnit"/>
        <w:numPr>
          <w:ilvl w:val="0"/>
          <w:numId w:val="4"/>
        </w:numPr>
        <w:rPr>
          <w:rFonts w:cs="Open Sans"/>
          <w:lang w:val="en-AU"/>
        </w:rPr>
      </w:pPr>
      <w:r>
        <w:rPr>
          <w:noProof/>
        </w:rPr>
        <mc:AlternateContent>
          <mc:Choice Requires="wps">
            <w:drawing>
              <wp:anchor distT="0" distB="0" distL="114300" distR="114300" simplePos="0" relativeHeight="252094464" behindDoc="0" locked="0" layoutInCell="1" allowOverlap="1" wp14:anchorId="1B29ED4F" wp14:editId="3281A1FA">
                <wp:simplePos x="0" y="0"/>
                <wp:positionH relativeFrom="page">
                  <wp:posOffset>0</wp:posOffset>
                </wp:positionH>
                <wp:positionV relativeFrom="page">
                  <wp:posOffset>819785</wp:posOffset>
                </wp:positionV>
                <wp:extent cx="520065" cy="4230370"/>
                <wp:effectExtent l="0" t="0" r="0" b="0"/>
                <wp:wrapNone/>
                <wp:docPr id="289599658"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FA4B62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CED8E2E" w14:textId="77777777"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1074262C"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52E926F2"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587FE4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D321CD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6894F6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CB8007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9F63A6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62B809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DF0445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579CB3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B29ED4F" id="_x0000_s1070" type="#_x0000_t202" style="position:absolute;left:0;text-align:left;margin-left:0;margin-top:64.55pt;width:40.95pt;height:333.1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lt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pqsltsQIAAF4FAAAOAAAA&#10;AAAAAAAAAAAAAC4CAABkcnMvZTJvRG9jLnhtbFBLAQItABQABgAIAAAAIQB/3WJK3AAAAAcBAAAP&#10;AAAAAAAAAAAAAAAAAAsFAABkcnMvZG93bnJldi54bWxQSwUGAAAAAAQABADzAAAAFAYAAAAA&#10;" filled="f" stroked="f">
                <v:textbox>
                  <w:txbxContent>
                    <w:p w14:paraId="1FA4B62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CED8E2E" w14:textId="77777777"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1074262C"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52E926F2"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587FE4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D321CD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6894F6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CB8007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9F63A6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62B809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DF0445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579CB3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06ACA">
        <w:rPr>
          <w:lang w:val="en-US" w:bidi="es-ES"/>
        </w:rPr>
        <w:t xml:space="preserve">Desinfecte el sitio de punción y sus alrededores utilizando una técnica aséptica. </w:t>
      </w:r>
    </w:p>
    <w:p w14:paraId="13A44218" w14:textId="6A3AAED9" w:rsidR="00F06ACA" w:rsidRPr="00F06ACA" w:rsidRDefault="00F06ACA" w:rsidP="00F06ACA">
      <w:pPr>
        <w:pStyle w:val="Listeafsnit"/>
        <w:numPr>
          <w:ilvl w:val="0"/>
          <w:numId w:val="4"/>
        </w:numPr>
        <w:rPr>
          <w:rFonts w:cs="Open Sans"/>
          <w:lang w:val="en-AU"/>
        </w:rPr>
      </w:pPr>
      <w:r w:rsidRPr="00F06ACA">
        <w:rPr>
          <w:lang w:val="en-US" w:bidi="es-ES"/>
        </w:rPr>
        <w:t>Inyecte anestésico local en todas las capas de la pared abdominal, haciendo avanzar lentamente la jeringa hacia el lumen gástrico (</w:t>
      </w:r>
      <w:r w:rsidRPr="00F06ACA">
        <w:rPr>
          <w:b/>
          <w:i/>
          <w:lang w:val="en-US" w:bidi="es-ES"/>
        </w:rPr>
        <w:t>Figura 3</w:t>
      </w:r>
      <w:r w:rsidRPr="00F06ACA">
        <w:rPr>
          <w:lang w:val="en-US" w:bidi="es-ES"/>
        </w:rPr>
        <w:t>).</w:t>
      </w:r>
    </w:p>
    <w:p w14:paraId="1F88522F" w14:textId="50712A21" w:rsidR="00F06ACA" w:rsidRPr="00942223" w:rsidRDefault="00F06ACA" w:rsidP="00F06ACA">
      <w:pPr>
        <w:pStyle w:val="Listeafsnit"/>
        <w:numPr>
          <w:ilvl w:val="0"/>
          <w:numId w:val="5"/>
        </w:numPr>
        <w:rPr>
          <w:rFonts w:cs="Open Sans"/>
        </w:rPr>
      </w:pPr>
      <w:r w:rsidRPr="00A377D0">
        <w:rPr>
          <w:lang w:bidi="es-ES"/>
        </w:rPr>
        <w:t xml:space="preserve">Realice una disección cuidadosa del tejido subcutáneo de aproximadamente 4-5 mm (Lecigon PEG de 15 FR) o 6-7 mm (Lecigon PEG de 20 FR) de anchura al nivel del sitio de punción </w:t>
      </w:r>
      <w:r w:rsidR="00866A3E">
        <w:rPr>
          <w:lang w:bidi="es-ES"/>
        </w:rPr>
        <w:t xml:space="preserve">en perpendicular </w:t>
      </w:r>
      <w:r w:rsidRPr="00A377D0">
        <w:rPr>
          <w:lang w:bidi="es-ES"/>
        </w:rPr>
        <w:t>con el bisturí.</w:t>
      </w:r>
    </w:p>
    <w:p w14:paraId="78F6C2A2" w14:textId="4067BD95" w:rsidR="00F06ACA" w:rsidRPr="00F06ACA" w:rsidRDefault="00F06ACA" w:rsidP="00F06ACA">
      <w:pPr>
        <w:pStyle w:val="Listeafsnit"/>
        <w:numPr>
          <w:ilvl w:val="0"/>
          <w:numId w:val="5"/>
        </w:numPr>
        <w:rPr>
          <w:rFonts w:cs="Open Sans"/>
          <w:lang w:val="en-AU"/>
        </w:rPr>
      </w:pPr>
      <w:r w:rsidRPr="00F06ACA">
        <w:rPr>
          <w:lang w:val="en-US" w:bidi="es-ES"/>
        </w:rPr>
        <w:t xml:space="preserve">Consulte la activación del PenBlade en las </w:t>
      </w:r>
      <w:r w:rsidRPr="00F06ACA">
        <w:rPr>
          <w:b/>
          <w:i/>
          <w:lang w:val="en-US" w:bidi="es-ES"/>
        </w:rPr>
        <w:t>Figuras 3a</w:t>
      </w:r>
      <w:r w:rsidRPr="00F06ACA">
        <w:rPr>
          <w:lang w:val="en-US" w:bidi="es-ES"/>
        </w:rPr>
        <w:t xml:space="preserve"> </w:t>
      </w:r>
      <w:r w:rsidRPr="00F06ACA">
        <w:rPr>
          <w:b/>
          <w:lang w:val="en-US" w:bidi="es-ES"/>
        </w:rPr>
        <w:t>y 3b</w:t>
      </w:r>
    </w:p>
    <w:p w14:paraId="669A568E" w14:textId="13E87142" w:rsidR="00F06ACA" w:rsidRPr="00F06ACA" w:rsidRDefault="00F06ACA" w:rsidP="00F06ACA">
      <w:pPr>
        <w:pStyle w:val="Listeafsnit"/>
        <w:numPr>
          <w:ilvl w:val="0"/>
          <w:numId w:val="5"/>
        </w:numPr>
        <w:rPr>
          <w:rFonts w:cs="Open Sans"/>
          <w:lang w:val="en-AU"/>
        </w:rPr>
      </w:pPr>
      <w:r>
        <w:rPr>
          <w:lang w:bidi="es-ES"/>
        </w:rPr>
        <w:t xml:space="preserve">Retracción del PenBlade en </w:t>
      </w:r>
      <w:r>
        <w:rPr>
          <w:b/>
          <w:i/>
          <w:lang w:bidi="es-ES"/>
        </w:rPr>
        <w:t>las Figuras 3c, 3d y 3e</w:t>
      </w:r>
    </w:p>
    <w:p w14:paraId="49F77A53" w14:textId="77777777" w:rsidR="00F06ACA" w:rsidRPr="00A377D0" w:rsidRDefault="00F06ACA" w:rsidP="00F06ACA">
      <w:pPr>
        <w:pStyle w:val="Listeafsnit"/>
        <w:rPr>
          <w:rFonts w:cs="Open Sans"/>
          <w:lang w:val="en-AU"/>
        </w:rPr>
      </w:pPr>
    </w:p>
    <w:p w14:paraId="361C9BD8" w14:textId="77777777" w:rsidR="00F06ACA" w:rsidRPr="00A377D0" w:rsidRDefault="00F06ACA" w:rsidP="00F06ACA">
      <w:pPr>
        <w:pStyle w:val="Listeafsnit"/>
        <w:numPr>
          <w:ilvl w:val="0"/>
          <w:numId w:val="3"/>
        </w:numPr>
        <w:rPr>
          <w:rFonts w:cs="Open Sans"/>
          <w:i/>
          <w:iCs/>
          <w:color w:val="858585" w:themeColor="accent2" w:themeShade="BF"/>
          <w:lang w:val="en-AU"/>
        </w:rPr>
      </w:pPr>
      <w:r w:rsidRPr="00A377D0">
        <w:rPr>
          <w:i/>
          <w:color w:val="858585" w:themeColor="accent2" w:themeShade="BF"/>
          <w:lang w:bidi="es-ES"/>
        </w:rPr>
        <w:t>El sitio de incisión debe ser lo suficientemente grande para evitar complicaciones, por ejemplo, una infección de la herida</w:t>
      </w:r>
    </w:p>
    <w:p w14:paraId="02937135" w14:textId="77777777" w:rsidR="00F06ACA" w:rsidRPr="00A377D0" w:rsidRDefault="00F06ACA" w:rsidP="00F06ACA">
      <w:pPr>
        <w:pStyle w:val="Listeafsnit"/>
        <w:rPr>
          <w:rFonts w:cs="Open Sans"/>
          <w:i/>
          <w:iCs/>
          <w:color w:val="858585" w:themeColor="accent2" w:themeShade="BF"/>
          <w:lang w:val="en-AU"/>
        </w:rPr>
      </w:pPr>
    </w:p>
    <w:p w14:paraId="6D6AB985" w14:textId="77777777" w:rsidR="00F06ACA" w:rsidRPr="00A377D0" w:rsidRDefault="00F06ACA" w:rsidP="00F06ACA">
      <w:pPr>
        <w:pStyle w:val="Listeafsnit"/>
        <w:numPr>
          <w:ilvl w:val="0"/>
          <w:numId w:val="5"/>
        </w:numPr>
        <w:rPr>
          <w:rFonts w:cs="Open Sans"/>
          <w:lang w:val="en-AU"/>
        </w:rPr>
      </w:pPr>
      <w:r w:rsidRPr="00A377D0">
        <w:rPr>
          <w:lang w:bidi="es-ES"/>
        </w:rPr>
        <w:t xml:space="preserve">Haga avanzar la cánula de punción hacia el interior del estómago bajo control endoscópico. </w:t>
      </w:r>
    </w:p>
    <w:p w14:paraId="11F14368" w14:textId="6EB412A4" w:rsidR="00F06ACA" w:rsidRPr="00F06ACA" w:rsidRDefault="00F06ACA" w:rsidP="00F06ACA">
      <w:pPr>
        <w:pStyle w:val="Listeafsnit"/>
        <w:numPr>
          <w:ilvl w:val="0"/>
          <w:numId w:val="5"/>
        </w:numPr>
        <w:rPr>
          <w:rFonts w:cs="Open Sans"/>
          <w:lang w:val="en-AU"/>
        </w:rPr>
      </w:pPr>
      <w:r w:rsidRPr="00A377D0">
        <w:rPr>
          <w:lang w:bidi="es-ES"/>
        </w:rPr>
        <w:t>Extraiga la aguja de punción de la cánula de punción (</w:t>
      </w:r>
      <w:r w:rsidRPr="00A377D0">
        <w:rPr>
          <w:b/>
          <w:i/>
          <w:lang w:bidi="es-ES"/>
        </w:rPr>
        <w:t>Figura 4</w:t>
      </w:r>
      <w:r w:rsidRPr="00A377D0">
        <w:rPr>
          <w:lang w:bidi="es-ES"/>
        </w:rPr>
        <w:t>).</w:t>
      </w:r>
    </w:p>
    <w:p w14:paraId="6FB3B981" w14:textId="77777777" w:rsidR="00F06ACA" w:rsidRPr="00A377D0" w:rsidRDefault="00F06ACA">
      <w:pPr>
        <w:pStyle w:val="Overskrift2"/>
        <w:numPr>
          <w:ilvl w:val="1"/>
          <w:numId w:val="58"/>
        </w:numPr>
        <w:rPr>
          <w:rFonts w:cs="Open Sans"/>
          <w:lang w:val="en-AU"/>
        </w:rPr>
      </w:pPr>
      <w:r w:rsidRPr="00A377D0">
        <w:rPr>
          <w:lang w:bidi="es-ES"/>
        </w:rPr>
        <w:t>Inserción del hilo guía</w:t>
      </w:r>
    </w:p>
    <w:p w14:paraId="2D1D7FED" w14:textId="5EBF70FA" w:rsidR="00F06ACA" w:rsidRPr="005A3838" w:rsidRDefault="00F06ACA" w:rsidP="005A3838">
      <w:pPr>
        <w:pStyle w:val="Listeafsnit"/>
        <w:numPr>
          <w:ilvl w:val="0"/>
          <w:numId w:val="6"/>
        </w:numPr>
        <w:rPr>
          <w:rFonts w:cs="Open Sans"/>
          <w:lang w:val="en-AU"/>
        </w:rPr>
      </w:pPr>
      <w:r w:rsidRPr="00F06ACA">
        <w:rPr>
          <w:lang w:val="en-US" w:bidi="es-ES"/>
        </w:rPr>
        <w:t>Haga avanzar el dispositivo introductor azul con el hilo hasta que el bucle solo sobresalga aproximadamente 1 mm de la abertura estrechada (</w:t>
      </w:r>
      <w:r w:rsidRPr="00F06ACA">
        <w:rPr>
          <w:b/>
          <w:i/>
          <w:lang w:val="en-US" w:bidi="es-ES"/>
        </w:rPr>
        <w:t>Figura 5</w:t>
      </w:r>
      <w:r w:rsidRPr="00F06ACA">
        <w:rPr>
          <w:lang w:val="en-US" w:bidi="es-ES"/>
        </w:rPr>
        <w:t>)</w:t>
      </w:r>
      <w:r w:rsidR="005A3838">
        <w:rPr>
          <w:lang w:val="en-US" w:bidi="es-ES"/>
        </w:rPr>
        <w:t>.</w:t>
      </w:r>
    </w:p>
    <w:p w14:paraId="18B69FD3" w14:textId="6F19BC5A" w:rsidR="00F06ACA" w:rsidRPr="005A3838" w:rsidRDefault="00F06ACA" w:rsidP="005A3838">
      <w:pPr>
        <w:pStyle w:val="Listeafsnit"/>
        <w:numPr>
          <w:ilvl w:val="0"/>
          <w:numId w:val="6"/>
        </w:numPr>
        <w:rPr>
          <w:rFonts w:cs="Open Sans"/>
          <w:lang w:val="en-AU"/>
        </w:rPr>
      </w:pPr>
      <w:r w:rsidRPr="00F06ACA">
        <w:rPr>
          <w:lang w:val="en-US" w:bidi="es-ES"/>
        </w:rPr>
        <w:t>Conecte el dispositivo introductor a la cánula con el hilo doble y guíe inmediatamente el hilo a través de la cánula en dirección al estómago (</w:t>
      </w:r>
      <w:r w:rsidRPr="00F06ACA">
        <w:rPr>
          <w:b/>
          <w:i/>
          <w:lang w:val="en-US" w:bidi="es-ES"/>
        </w:rPr>
        <w:t>Figura 6</w:t>
      </w:r>
      <w:r w:rsidRPr="00F06ACA">
        <w:rPr>
          <w:lang w:val="en-US" w:bidi="es-ES"/>
        </w:rPr>
        <w:t>).</w:t>
      </w:r>
    </w:p>
    <w:p w14:paraId="311E2DC8" w14:textId="77777777" w:rsidR="00F06ACA" w:rsidRPr="00A377D0" w:rsidRDefault="00F06ACA" w:rsidP="00F06ACA">
      <w:pPr>
        <w:pStyle w:val="Listeafsnit"/>
        <w:numPr>
          <w:ilvl w:val="0"/>
          <w:numId w:val="6"/>
        </w:numPr>
        <w:rPr>
          <w:rFonts w:cs="Open Sans"/>
          <w:lang w:val="en-AU"/>
        </w:rPr>
      </w:pPr>
      <w:r w:rsidRPr="00F06ACA">
        <w:rPr>
          <w:lang w:val="en-AU" w:bidi="es-ES"/>
        </w:rPr>
        <w:t>En cuanto el hilo sea visible en el estómago, sujételo con unas pinzas de biopsia y retire el dispositivo introductor del hilo, con lo que se cerrará automáticamente la válvula de aire de seguridad de la cánula de punción (</w:t>
      </w:r>
      <w:r w:rsidRPr="00F06ACA">
        <w:rPr>
          <w:b/>
          <w:i/>
          <w:lang w:val="en-AU" w:bidi="es-ES"/>
        </w:rPr>
        <w:t>Figura 7</w:t>
      </w:r>
      <w:r w:rsidRPr="00F06ACA">
        <w:rPr>
          <w:lang w:val="en-AU" w:bidi="es-ES"/>
        </w:rPr>
        <w:t>).</w:t>
      </w:r>
    </w:p>
    <w:p w14:paraId="3D2996D0" w14:textId="797AB3B9" w:rsidR="00F06ACA" w:rsidRPr="00F06ACA" w:rsidRDefault="00F06ACA" w:rsidP="00F06ACA">
      <w:pPr>
        <w:pStyle w:val="Listeafsnit"/>
        <w:numPr>
          <w:ilvl w:val="0"/>
          <w:numId w:val="6"/>
        </w:numPr>
        <w:rPr>
          <w:rFonts w:cs="Open Sans"/>
          <w:lang w:val="en-AU"/>
        </w:rPr>
      </w:pPr>
      <w:r w:rsidRPr="00F06ACA">
        <w:rPr>
          <w:lang w:val="en-US" w:bidi="es-ES"/>
        </w:rPr>
        <w:t>Extraiga el hilo por la boca con el endoscopio (</w:t>
      </w:r>
      <w:r w:rsidRPr="00F06ACA">
        <w:rPr>
          <w:b/>
          <w:i/>
          <w:lang w:val="en-US" w:bidi="es-ES"/>
        </w:rPr>
        <w:t>Figura 7</w:t>
      </w:r>
      <w:r w:rsidRPr="00F06ACA">
        <w:rPr>
          <w:lang w:val="en-US" w:bidi="es-ES"/>
        </w:rPr>
        <w:t>).</w:t>
      </w:r>
    </w:p>
    <w:p w14:paraId="7F8B801A" w14:textId="77777777" w:rsidR="00F06ACA" w:rsidRPr="00942223" w:rsidRDefault="00F06ACA">
      <w:pPr>
        <w:pStyle w:val="Overskrift2"/>
        <w:numPr>
          <w:ilvl w:val="1"/>
          <w:numId w:val="58"/>
        </w:numPr>
        <w:rPr>
          <w:rFonts w:cs="Open Sans"/>
        </w:rPr>
      </w:pPr>
      <w:r w:rsidRPr="00A377D0">
        <w:rPr>
          <w:lang w:bidi="es-ES"/>
        </w:rPr>
        <w:t>Fijación de la PEG al hilo guía</w:t>
      </w:r>
    </w:p>
    <w:p w14:paraId="25BE5DC8" w14:textId="77777777" w:rsidR="00F06ACA" w:rsidRPr="00B95CB0" w:rsidRDefault="00F06ACA" w:rsidP="00F06ACA">
      <w:pPr>
        <w:pStyle w:val="Listeafsnit"/>
        <w:numPr>
          <w:ilvl w:val="0"/>
          <w:numId w:val="6"/>
        </w:numPr>
        <w:rPr>
          <w:lang w:bidi="es-ES"/>
        </w:rPr>
      </w:pPr>
      <w:r w:rsidRPr="00B95CB0">
        <w:rPr>
          <w:lang w:bidi="es-ES"/>
        </w:rPr>
        <w:t>Fije el bucle del hilo al bucle de fijación del Lecigon PEG (</w:t>
      </w:r>
      <w:r w:rsidRPr="00B95CB0">
        <w:rPr>
          <w:b/>
          <w:bCs/>
          <w:i/>
          <w:iCs/>
          <w:lang w:bidi="es-ES"/>
        </w:rPr>
        <w:t>Figura 8</w:t>
      </w:r>
      <w:r w:rsidRPr="00B95CB0">
        <w:rPr>
          <w:lang w:bidi="es-ES"/>
        </w:rPr>
        <w:t xml:space="preserve">). </w:t>
      </w:r>
    </w:p>
    <w:p w14:paraId="6460D655" w14:textId="15FD199E" w:rsidR="00F06ACA" w:rsidRPr="00A377D0" w:rsidRDefault="005A3838" w:rsidP="00F06ACA">
      <w:pPr>
        <w:pStyle w:val="Overskrift2"/>
        <w:rPr>
          <w:rFonts w:cs="Open Sans"/>
          <w:lang w:val="en-AU"/>
        </w:rPr>
      </w:pPr>
      <w:r>
        <w:rPr>
          <w:lang w:bidi="es-ES"/>
        </w:rPr>
        <w:t>7</w:t>
      </w:r>
      <w:r w:rsidR="00F06ACA">
        <w:rPr>
          <w:lang w:bidi="es-ES"/>
        </w:rPr>
        <w:t>.6 Colocación de la PEG</w:t>
      </w:r>
    </w:p>
    <w:p w14:paraId="396A353F" w14:textId="37AB05C7" w:rsidR="00F06ACA" w:rsidRPr="00F06ACA" w:rsidRDefault="00F06ACA" w:rsidP="00F06ACA">
      <w:pPr>
        <w:pStyle w:val="Listeafsnit"/>
        <w:numPr>
          <w:ilvl w:val="0"/>
          <w:numId w:val="6"/>
        </w:numPr>
        <w:rPr>
          <w:rFonts w:cs="Open Sans"/>
          <w:lang w:val="en-AU"/>
        </w:rPr>
      </w:pPr>
      <w:r w:rsidRPr="00F06ACA">
        <w:rPr>
          <w:lang w:val="en-US" w:bidi="es-ES"/>
        </w:rPr>
        <w:t>Coloque la sonda Lecigon PEG en el estómago tirando lentamente del extremo distal del hilo (</w:t>
      </w:r>
      <w:r w:rsidRPr="00F06ACA">
        <w:rPr>
          <w:b/>
          <w:i/>
          <w:lang w:val="en-US" w:bidi="es-ES"/>
        </w:rPr>
        <w:t>Figura 9</w:t>
      </w:r>
      <w:r w:rsidRPr="00F06ACA">
        <w:rPr>
          <w:lang w:val="en-US" w:bidi="es-ES"/>
        </w:rPr>
        <w:t>).</w:t>
      </w:r>
    </w:p>
    <w:p w14:paraId="3A898B21" w14:textId="77777777" w:rsidR="00F06ACA" w:rsidRPr="00A377D0" w:rsidRDefault="00F06ACA" w:rsidP="00F06ACA">
      <w:pPr>
        <w:pStyle w:val="Listeafsnit"/>
        <w:numPr>
          <w:ilvl w:val="0"/>
          <w:numId w:val="6"/>
        </w:numPr>
        <w:rPr>
          <w:rFonts w:cs="Open Sans"/>
          <w:lang w:val="en-AU"/>
        </w:rPr>
      </w:pPr>
      <w:r w:rsidRPr="00F06ACA">
        <w:rPr>
          <w:lang w:val="en-US" w:bidi="es-ES"/>
        </w:rPr>
        <w:t>Pase el hilo y la sonda con la mano. Presione la lengüeta hacia abajo y hacia los lados con un dedo para evitar que el hilo corte la lengüeta.</w:t>
      </w:r>
    </w:p>
    <w:p w14:paraId="49AB3147" w14:textId="77777777" w:rsidR="00F06ACA" w:rsidRPr="00A377D0" w:rsidRDefault="00F06ACA" w:rsidP="00F06ACA">
      <w:pPr>
        <w:pStyle w:val="Listeafsnit"/>
        <w:numPr>
          <w:ilvl w:val="0"/>
          <w:numId w:val="6"/>
        </w:numPr>
        <w:rPr>
          <w:rFonts w:cs="Open Sans"/>
          <w:lang w:val="en-AU"/>
        </w:rPr>
      </w:pPr>
      <w:r w:rsidRPr="00A377D0">
        <w:rPr>
          <w:lang w:bidi="es-ES"/>
        </w:rPr>
        <w:t>Notará una ligera resistencia cuando la punta de la sonda Lecigon PEG penetre en la cánula de punción.</w:t>
      </w:r>
    </w:p>
    <w:p w14:paraId="37F1C49D" w14:textId="6FFE3188" w:rsidR="00F06ACA" w:rsidRPr="00F06ACA" w:rsidRDefault="00F06ACA" w:rsidP="00F06ACA">
      <w:pPr>
        <w:pStyle w:val="Listeafsnit"/>
        <w:numPr>
          <w:ilvl w:val="0"/>
          <w:numId w:val="6"/>
        </w:numPr>
        <w:rPr>
          <w:rFonts w:cs="Open Sans"/>
          <w:lang w:val="en-AU"/>
        </w:rPr>
      </w:pPr>
      <w:r w:rsidRPr="00F06ACA">
        <w:rPr>
          <w:lang w:val="en-US" w:bidi="es-ES"/>
        </w:rPr>
        <w:t>Extraiga la sonda Lecigon PEG junto con la cánula de plástico a través de la pared abdominal hasta que la placa de retención interna quede en contacto directo con la pared gástrica interna (</w:t>
      </w:r>
      <w:r w:rsidRPr="00F06ACA">
        <w:rPr>
          <w:b/>
          <w:i/>
          <w:lang w:val="en-US" w:bidi="es-ES"/>
        </w:rPr>
        <w:t>Figura 10</w:t>
      </w:r>
      <w:r w:rsidRPr="00F06ACA">
        <w:rPr>
          <w:lang w:val="en-US" w:bidi="es-ES"/>
        </w:rPr>
        <w:t>).</w:t>
      </w:r>
    </w:p>
    <w:p w14:paraId="0088D0F4" w14:textId="65B197A8" w:rsidR="00F06ACA" w:rsidRPr="00F06ACA" w:rsidRDefault="00F06ACA" w:rsidP="00F06ACA">
      <w:pPr>
        <w:pStyle w:val="Listeafsnit"/>
        <w:numPr>
          <w:ilvl w:val="0"/>
          <w:numId w:val="6"/>
        </w:numPr>
        <w:rPr>
          <w:rFonts w:cs="Open Sans"/>
          <w:lang w:val="en-AU"/>
        </w:rPr>
      </w:pPr>
      <w:r w:rsidRPr="00F06ACA">
        <w:rPr>
          <w:lang w:val="en-US" w:bidi="es-ES"/>
        </w:rPr>
        <w:t>Corte el hilo de la sonda cerca del cono (</w:t>
      </w:r>
      <w:r w:rsidRPr="00F06ACA">
        <w:rPr>
          <w:b/>
          <w:i/>
          <w:lang w:val="en-US" w:bidi="es-ES"/>
        </w:rPr>
        <w:t>Figuras 10a y 10b</w:t>
      </w:r>
      <w:r w:rsidRPr="00F06ACA">
        <w:rPr>
          <w:lang w:val="en-US" w:bidi="es-ES"/>
        </w:rPr>
        <w:t>).</w:t>
      </w:r>
    </w:p>
    <w:p w14:paraId="1BC4CC2D" w14:textId="77777777" w:rsidR="00F06ACA" w:rsidRPr="007363F5" w:rsidRDefault="00F06ACA">
      <w:pPr>
        <w:pStyle w:val="Listeafsnit"/>
        <w:numPr>
          <w:ilvl w:val="1"/>
          <w:numId w:val="58"/>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67D9A247" w14:textId="77777777" w:rsidR="00F06ACA" w:rsidRPr="00A377D0" w:rsidRDefault="00F06ACA">
      <w:pPr>
        <w:pStyle w:val="Overskrift2"/>
        <w:numPr>
          <w:ilvl w:val="1"/>
          <w:numId w:val="58"/>
        </w:numPr>
        <w:rPr>
          <w:rFonts w:cs="Open Sans"/>
          <w:lang w:val="en-AU"/>
        </w:rPr>
      </w:pPr>
      <w:r>
        <w:rPr>
          <w:lang w:bidi="es-ES"/>
        </w:rPr>
        <w:t>Fijación de la sonda</w:t>
      </w:r>
    </w:p>
    <w:p w14:paraId="23337186" w14:textId="77777777" w:rsidR="00F06ACA" w:rsidRPr="00A377D0" w:rsidRDefault="00F06ACA" w:rsidP="00F06ACA">
      <w:pPr>
        <w:pStyle w:val="Listeafsnit"/>
        <w:numPr>
          <w:ilvl w:val="0"/>
          <w:numId w:val="6"/>
        </w:numPr>
        <w:rPr>
          <w:rFonts w:cs="Open Sans"/>
          <w:lang w:val="en-AU"/>
        </w:rPr>
      </w:pPr>
      <w:r w:rsidRPr="00A377D0">
        <w:rPr>
          <w:lang w:bidi="es-ES"/>
        </w:rPr>
        <w:t xml:space="preserve">Pase la sonda Lecigon PEG a través del orificio de la placa de fijación. </w:t>
      </w:r>
    </w:p>
    <w:p w14:paraId="0796D6E2" w14:textId="6064FAB0" w:rsidR="00F06ACA" w:rsidRPr="00A377D0" w:rsidRDefault="00F06ACA" w:rsidP="00F06ACA">
      <w:pPr>
        <w:pStyle w:val="Listeafsnit"/>
        <w:numPr>
          <w:ilvl w:val="0"/>
          <w:numId w:val="6"/>
        </w:numPr>
        <w:rPr>
          <w:rFonts w:cs="Open Sans"/>
          <w:lang w:val="en-AU"/>
        </w:rPr>
      </w:pPr>
      <w:r>
        <w:rPr>
          <w:noProof/>
        </w:rPr>
        <mc:AlternateContent>
          <mc:Choice Requires="wps">
            <w:drawing>
              <wp:anchor distT="0" distB="0" distL="114300" distR="114300" simplePos="0" relativeHeight="252100608" behindDoc="0" locked="0" layoutInCell="1" allowOverlap="1" wp14:anchorId="1CF22BEC" wp14:editId="118BCB7D">
                <wp:simplePos x="0" y="0"/>
                <wp:positionH relativeFrom="page">
                  <wp:posOffset>0</wp:posOffset>
                </wp:positionH>
                <wp:positionV relativeFrom="page">
                  <wp:posOffset>819785</wp:posOffset>
                </wp:positionV>
                <wp:extent cx="520065" cy="4230370"/>
                <wp:effectExtent l="0" t="0" r="0" b="0"/>
                <wp:wrapNone/>
                <wp:docPr id="871592025"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FFD72FD" w14:textId="2D485EAC"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9316306" w14:textId="4C73255D"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36B0B49F"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340E10A1"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1AA0B44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231B03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741D0F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2FAB3A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6C9F2C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C741E4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DBA5D0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1901AE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F22BEC" id="_x0000_s1071" type="#_x0000_t202" style="position:absolute;left:0;text-align:left;margin-left:0;margin-top:64.55pt;width:40.95pt;height:333.1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V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10w+VsQIAAF4FAAAOAAAA&#10;AAAAAAAAAAAAAC4CAABkcnMvZTJvRG9jLnhtbFBLAQItABQABgAIAAAAIQB/3WJK3AAAAAcBAAAP&#10;AAAAAAAAAAAAAAAAAAsFAABkcnMvZG93bnJldi54bWxQSwUGAAAAAAQABADzAAAAFAYAAAAA&#10;" filled="f" stroked="f">
                <v:textbox>
                  <w:txbxContent>
                    <w:p w14:paraId="7FFD72FD" w14:textId="2D485EAC"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9316306" w14:textId="4C73255D"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36B0B49F"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340E10A1"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1AA0B44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231B03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741D0F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2FAB3A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6C9F2C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C741E4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DBA5D0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1901AE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06ACA">
        <w:rPr>
          <w:lang w:val="en-US" w:bidi="es-ES"/>
        </w:rPr>
        <w:t xml:space="preserve">Tire de la sonda Lecigon PEG hasta notar una resistencia elástica y manténgala ligeramente tensada. </w:t>
      </w:r>
    </w:p>
    <w:p w14:paraId="40BE4E3B" w14:textId="77777777" w:rsidR="00F06ACA" w:rsidRPr="00A377D0" w:rsidRDefault="00F06ACA" w:rsidP="00F06ACA">
      <w:pPr>
        <w:pStyle w:val="Listeafsnit"/>
        <w:numPr>
          <w:ilvl w:val="0"/>
          <w:numId w:val="6"/>
        </w:numPr>
        <w:rPr>
          <w:rFonts w:cs="Open Sans"/>
          <w:lang w:val="en-AU"/>
        </w:rPr>
      </w:pPr>
      <w:r w:rsidRPr="00A377D0">
        <w:rPr>
          <w:lang w:bidi="es-ES"/>
        </w:rPr>
        <w:t>Coloque la abrazadera de sonda en la sonda Lecigon PEG. Cierre la abrazadera de sonda</w:t>
      </w:r>
    </w:p>
    <w:p w14:paraId="5FCBF4C4" w14:textId="77777777" w:rsidR="00F06ACA" w:rsidRPr="00A377D0" w:rsidRDefault="00F06ACA" w:rsidP="00F06ACA">
      <w:pPr>
        <w:pStyle w:val="Listeafsnit"/>
        <w:numPr>
          <w:ilvl w:val="0"/>
          <w:numId w:val="6"/>
        </w:numPr>
        <w:rPr>
          <w:rFonts w:cs="Open Sans"/>
          <w:lang w:val="en-AU"/>
        </w:rPr>
      </w:pPr>
      <w:r w:rsidRPr="00F06ACA">
        <w:rPr>
          <w:lang w:val="en-AU" w:bidi="es-ES"/>
        </w:rPr>
        <w:t xml:space="preserve">Limpie y seque a fondo el sitio de punción, la placa de fijación y la sonda Lecigon PEG para garantizar una fijación segura. </w:t>
      </w:r>
    </w:p>
    <w:p w14:paraId="2E79DA0C" w14:textId="2ACD969F" w:rsidR="00F06ACA" w:rsidRPr="00A377D0" w:rsidRDefault="00734322" w:rsidP="00F06ACA">
      <w:pPr>
        <w:pStyle w:val="Listeafsnit"/>
        <w:numPr>
          <w:ilvl w:val="0"/>
          <w:numId w:val="6"/>
        </w:numPr>
        <w:rPr>
          <w:rFonts w:cs="Open Sans"/>
          <w:lang w:val="en-AU"/>
        </w:rPr>
      </w:pPr>
      <w:r>
        <w:rPr>
          <w:noProof/>
        </w:rPr>
        <mc:AlternateContent>
          <mc:Choice Requires="wps">
            <w:drawing>
              <wp:anchor distT="0" distB="0" distL="114300" distR="114300" simplePos="0" relativeHeight="252174336" behindDoc="0" locked="0" layoutInCell="1" allowOverlap="1" wp14:anchorId="2C182A07" wp14:editId="36112755">
                <wp:simplePos x="0" y="0"/>
                <wp:positionH relativeFrom="page">
                  <wp:posOffset>0</wp:posOffset>
                </wp:positionH>
                <wp:positionV relativeFrom="page">
                  <wp:posOffset>819785</wp:posOffset>
                </wp:positionV>
                <wp:extent cx="520065" cy="4230370"/>
                <wp:effectExtent l="0" t="0" r="0" b="0"/>
                <wp:wrapNone/>
                <wp:docPr id="1256050242"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06DA02C" w14:textId="14153F4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A68E14" w14:textId="625C1051" w:rsidR="00734322" w:rsidRPr="00585515"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38A563CB" w14:textId="77777777" w:rsidR="00734322" w:rsidRPr="00F06ACA"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3BF22402" w14:textId="77777777" w:rsidR="00734322" w:rsidRPr="00F06ACA" w:rsidRDefault="00734322" w:rsidP="0073432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35C4295"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5733083"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F18D805"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7242E20"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20A7AA2"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70F802E"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8B52AB2"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933BB2A"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C182A07" id="_x0000_s1072" type="#_x0000_t202" style="position:absolute;left:0;text-align:left;margin-left:0;margin-top:64.55pt;width:40.95pt;height:333.1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QXjRHsQIAAF4FAAAOAAAA&#10;AAAAAAAAAAAAAC4CAABkcnMvZTJvRG9jLnhtbFBLAQItABQABgAIAAAAIQB/3WJK3AAAAAcBAAAP&#10;AAAAAAAAAAAAAAAAAAsFAABkcnMvZG93bnJldi54bWxQSwUGAAAAAAQABADzAAAAFAYAAAAA&#10;" filled="f" stroked="f">
                <v:textbox>
                  <w:txbxContent>
                    <w:p w14:paraId="406DA02C" w14:textId="14153F4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A68E14" w14:textId="625C1051" w:rsidR="00734322" w:rsidRPr="00585515"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38A563CB" w14:textId="77777777" w:rsidR="00734322" w:rsidRPr="00F06ACA"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3BF22402" w14:textId="77777777" w:rsidR="00734322" w:rsidRPr="00F06ACA" w:rsidRDefault="00734322" w:rsidP="0073432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35C4295"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5733083"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F18D805"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7242E20"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20A7AA2"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70F802E"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8B52AB2"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933BB2A" w14:textId="77777777" w:rsidR="00734322" w:rsidRPr="00165CB0" w:rsidRDefault="00734322" w:rsidP="007343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F06ACA" w:rsidRPr="00A377D0">
        <w:rPr>
          <w:lang w:bidi="es-ES"/>
        </w:rPr>
        <w:t xml:space="preserve">Aplique un vendaje adecuado en el sitio del estoma según el protocolo institucional. </w:t>
      </w:r>
    </w:p>
    <w:p w14:paraId="13AEC5D8" w14:textId="77777777" w:rsidR="00F06ACA" w:rsidRPr="00942223" w:rsidRDefault="00F06ACA" w:rsidP="00F06ACA">
      <w:pPr>
        <w:pStyle w:val="Listeafsnit"/>
        <w:numPr>
          <w:ilvl w:val="0"/>
          <w:numId w:val="6"/>
        </w:numPr>
        <w:rPr>
          <w:rFonts w:cs="Open Sans"/>
        </w:rPr>
      </w:pPr>
      <w:r w:rsidRPr="00A377D0">
        <w:rPr>
          <w:lang w:bidi="es-ES"/>
        </w:rPr>
        <w:t xml:space="preserve">Inserte la sonda Lecigon PEG en la guía de la placa de fijación. </w:t>
      </w:r>
    </w:p>
    <w:p w14:paraId="32E8ADE3" w14:textId="77777777" w:rsidR="00F06ACA" w:rsidRPr="00942223" w:rsidRDefault="00F06ACA" w:rsidP="00F06ACA">
      <w:pPr>
        <w:pStyle w:val="Listeafsnit"/>
        <w:rPr>
          <w:rFonts w:cs="Open Sans"/>
        </w:rPr>
      </w:pPr>
    </w:p>
    <w:p w14:paraId="23639CB5" w14:textId="77777777" w:rsidR="00F06ACA" w:rsidRPr="00A377D0" w:rsidRDefault="00F06ACA" w:rsidP="00F06ACA">
      <w:pPr>
        <w:pStyle w:val="Listeafsnit"/>
        <w:numPr>
          <w:ilvl w:val="0"/>
          <w:numId w:val="18"/>
        </w:numPr>
        <w:rPr>
          <w:rFonts w:cs="Open Sans"/>
          <w:lang w:val="en-AU"/>
        </w:rPr>
      </w:pPr>
      <w:r w:rsidRPr="00F06ACA">
        <w:rPr>
          <w:color w:val="858585" w:themeColor="accent2" w:themeShade="BF"/>
          <w:lang w:val="en-US" w:bidi="es-ES"/>
        </w:rPr>
        <w:t xml:space="preserve">La sonda Lecigon PEG debe estar sometida a una tensión moderada durante 24-72 horas para facilitar una buena adherencia de la pared del estómago a la pared abdominal interna. </w:t>
      </w:r>
    </w:p>
    <w:p w14:paraId="3F7F8AEB" w14:textId="77777777" w:rsidR="00F06ACA" w:rsidRPr="00A377D0" w:rsidRDefault="00F06ACA" w:rsidP="00F06ACA">
      <w:pPr>
        <w:pStyle w:val="Listeafsnit"/>
        <w:numPr>
          <w:ilvl w:val="0"/>
          <w:numId w:val="18"/>
        </w:numPr>
        <w:rPr>
          <w:rFonts w:cs="Open Sans"/>
          <w:color w:val="858585" w:themeColor="accent2" w:themeShade="BF"/>
          <w:lang w:val="en-AU"/>
        </w:rPr>
      </w:pPr>
      <w:r w:rsidRPr="00F06ACA">
        <w:rPr>
          <w:color w:val="858585" w:themeColor="accent2" w:themeShade="BF"/>
          <w:lang w:val="en-US" w:bidi="es-ES"/>
        </w:rPr>
        <w:t xml:space="preserve">Transcurrido este tiempo, debe aflojarse la sonda. </w:t>
      </w:r>
      <w:r w:rsidRPr="00A377D0">
        <w:rPr>
          <w:color w:val="858585" w:themeColor="accent2" w:themeShade="BF"/>
          <w:lang w:bidi="es-ES"/>
        </w:rPr>
        <w:t>Deje un espacio libre de 5 a 10 mm entre la pared externa del estómago y la placa de fijación.</w:t>
      </w:r>
    </w:p>
    <w:p w14:paraId="1B0137EF" w14:textId="77777777" w:rsidR="00F06ACA" w:rsidRDefault="00F06ACA" w:rsidP="00F06ACA">
      <w:pPr>
        <w:pStyle w:val="Listeafsnit"/>
        <w:numPr>
          <w:ilvl w:val="0"/>
          <w:numId w:val="18"/>
        </w:numPr>
        <w:rPr>
          <w:rFonts w:cs="Open Sans"/>
          <w:color w:val="858585" w:themeColor="accent2" w:themeShade="BF"/>
          <w:lang w:val="en-AU"/>
        </w:rPr>
      </w:pPr>
      <w:r w:rsidRPr="00F06ACA">
        <w:rPr>
          <w:color w:val="858585" w:themeColor="accent2" w:themeShade="BF"/>
          <w:lang w:val="en-US" w:bidi="es-ES"/>
        </w:rPr>
        <w:t xml:space="preserve">No tire con demasiada fuerza de la sonda Lecigon PEG hacia el exterior, de lo contrario se producirá una necrosis por presión. </w:t>
      </w:r>
    </w:p>
    <w:p w14:paraId="18CB8825" w14:textId="27763A26" w:rsidR="00F06ACA" w:rsidRPr="00A377D0" w:rsidRDefault="005A3838" w:rsidP="00F06ACA">
      <w:pPr>
        <w:pStyle w:val="Overskrift2"/>
        <w:rPr>
          <w:rFonts w:cs="Open Sans"/>
          <w:lang w:val="en-AU"/>
        </w:rPr>
      </w:pPr>
      <w:r>
        <w:rPr>
          <w:lang w:bidi="es-ES"/>
        </w:rPr>
        <w:t>7</w:t>
      </w:r>
      <w:r w:rsidR="00F06ACA">
        <w:rPr>
          <w:lang w:bidi="es-ES"/>
        </w:rPr>
        <w:t>.8 Colocación del adaptador exterior</w:t>
      </w:r>
    </w:p>
    <w:p w14:paraId="5332AF62" w14:textId="6095C325" w:rsidR="00F06ACA" w:rsidRPr="00A377D0" w:rsidRDefault="00F06ACA" w:rsidP="00F06ACA">
      <w:pPr>
        <w:pStyle w:val="Listeafsnit"/>
        <w:numPr>
          <w:ilvl w:val="0"/>
          <w:numId w:val="6"/>
        </w:numPr>
        <w:rPr>
          <w:rFonts w:cs="Open Sans"/>
          <w:lang w:val="en-AU"/>
        </w:rPr>
      </w:pPr>
      <w:r w:rsidRPr="00F06ACA">
        <w:rPr>
          <w:lang w:val="en-US" w:bidi="es-ES"/>
        </w:rPr>
        <w:t>Cierre la pinza de sonda para garantizar una conexión segura entre la pared interna del estómago y la pared abdominal (</w:t>
      </w:r>
      <w:r w:rsidRPr="00F06ACA">
        <w:rPr>
          <w:b/>
          <w:i/>
          <w:lang w:val="en-US" w:bidi="es-ES"/>
        </w:rPr>
        <w:t>Figura 1</w:t>
      </w:r>
      <w:r>
        <w:rPr>
          <w:b/>
          <w:i/>
          <w:lang w:val="en-US" w:bidi="es-ES"/>
        </w:rPr>
        <w:t>1</w:t>
      </w:r>
      <w:r w:rsidRPr="00F06ACA">
        <w:rPr>
          <w:lang w:val="en-US" w:bidi="es-ES"/>
        </w:rPr>
        <w:t xml:space="preserve">). </w:t>
      </w:r>
    </w:p>
    <w:p w14:paraId="5A7F286E" w14:textId="22FFBCF1" w:rsidR="00F06ACA" w:rsidRPr="00A377D0" w:rsidRDefault="00F06ACA" w:rsidP="00F06ACA">
      <w:pPr>
        <w:pStyle w:val="Listeafsnit"/>
        <w:numPr>
          <w:ilvl w:val="0"/>
          <w:numId w:val="6"/>
        </w:numPr>
        <w:rPr>
          <w:rFonts w:cs="Open Sans"/>
          <w:lang w:val="en-AU"/>
        </w:rPr>
      </w:pPr>
      <w:r w:rsidRPr="00F06ACA">
        <w:rPr>
          <w:lang w:val="en-US" w:bidi="es-ES"/>
        </w:rPr>
        <w:t>Cierre la abrazadera de sonda y a continuación, corte el cono de la sonda (</w:t>
      </w:r>
      <w:r w:rsidRPr="00F06ACA">
        <w:rPr>
          <w:b/>
          <w:i/>
          <w:lang w:val="en-US" w:bidi="es-ES"/>
        </w:rPr>
        <w:t>Figura 11</w:t>
      </w:r>
      <w:r w:rsidRPr="00F06ACA">
        <w:rPr>
          <w:lang w:val="en-US" w:bidi="es-ES"/>
        </w:rPr>
        <w:t>).</w:t>
      </w:r>
    </w:p>
    <w:p w14:paraId="14F27D1B" w14:textId="68D5F742" w:rsidR="00F06ACA" w:rsidRPr="00F06ACA" w:rsidRDefault="00F06ACA" w:rsidP="00F06ACA">
      <w:pPr>
        <w:pStyle w:val="Listeafsnit"/>
        <w:numPr>
          <w:ilvl w:val="0"/>
          <w:numId w:val="6"/>
        </w:numPr>
        <w:rPr>
          <w:rFonts w:cs="Open Sans"/>
          <w:lang w:val="en-AU"/>
        </w:rPr>
      </w:pPr>
      <w:r w:rsidRPr="00F06ACA">
        <w:rPr>
          <w:lang w:val="en-US" w:bidi="es-ES"/>
        </w:rPr>
        <w:t>Asegúrese de que la abrazadera de sonda esté completamente cerrada.</w:t>
      </w:r>
    </w:p>
    <w:p w14:paraId="29B298FE" w14:textId="5EDAF19A" w:rsidR="00F06ACA" w:rsidRPr="00F06ACA" w:rsidRDefault="00F06ACA" w:rsidP="00F06ACA">
      <w:pPr>
        <w:pStyle w:val="Listeafsnit"/>
        <w:numPr>
          <w:ilvl w:val="0"/>
          <w:numId w:val="6"/>
        </w:numPr>
        <w:rPr>
          <w:rFonts w:cs="Open Sans"/>
          <w:lang w:val="en-AU"/>
        </w:rPr>
      </w:pPr>
      <w:r w:rsidRPr="00F06ACA">
        <w:rPr>
          <w:lang w:val="en-US" w:bidi="es-ES"/>
        </w:rPr>
        <w:t xml:space="preserve">Importante: Seque el extremo de la sonda. Introduzca el pasador del conector ENFit lo máximo posible en la sonda y fíjelo con el tornillo de fijación </w:t>
      </w:r>
      <w:r w:rsidRPr="00F06ACA">
        <w:rPr>
          <w:b/>
          <w:i/>
          <w:lang w:val="en-US" w:bidi="es-ES"/>
        </w:rPr>
        <w:t>(Figura 12)</w:t>
      </w:r>
      <w:r w:rsidRPr="00F06ACA">
        <w:rPr>
          <w:lang w:val="en-US" w:bidi="es-ES"/>
        </w:rPr>
        <w:t>.</w:t>
      </w:r>
    </w:p>
    <w:p w14:paraId="43A416A6" w14:textId="77777777" w:rsidR="00F06ACA" w:rsidRPr="00A377D0" w:rsidRDefault="00F06ACA" w:rsidP="00F06ACA">
      <w:pPr>
        <w:pStyle w:val="Listeafsnit"/>
        <w:numPr>
          <w:ilvl w:val="0"/>
          <w:numId w:val="6"/>
        </w:numPr>
        <w:rPr>
          <w:rFonts w:cs="Open Sans"/>
          <w:lang w:val="en-AU"/>
        </w:rPr>
      </w:pPr>
      <w:r w:rsidRPr="00F06ACA">
        <w:rPr>
          <w:lang w:val="en-US" w:bidi="es-ES"/>
        </w:rPr>
        <w:t>Tire hacia abajo del accesorio de atornillado (anillo blanco externo) y retírelo (</w:t>
      </w:r>
      <w:r w:rsidRPr="00F06ACA">
        <w:rPr>
          <w:b/>
          <w:i/>
          <w:lang w:val="en-US" w:bidi="es-ES"/>
        </w:rPr>
        <w:t>Figura 13</w:t>
      </w:r>
      <w:r w:rsidRPr="00F06ACA">
        <w:rPr>
          <w:lang w:val="en-US" w:bidi="es-ES"/>
        </w:rPr>
        <w:t>).</w:t>
      </w:r>
    </w:p>
    <w:p w14:paraId="0905B7FF" w14:textId="7BC2A3EE" w:rsidR="00F06ACA" w:rsidRDefault="00F06ACA" w:rsidP="00F06ACA">
      <w:pPr>
        <w:pStyle w:val="Listeafsnit"/>
        <w:numPr>
          <w:ilvl w:val="0"/>
          <w:numId w:val="6"/>
        </w:numPr>
        <w:rPr>
          <w:rFonts w:cs="Open Sans"/>
          <w:lang w:val="en-AU"/>
        </w:rPr>
      </w:pPr>
      <w:r w:rsidRPr="00A377D0">
        <w:rPr>
          <w:lang w:bidi="es-ES"/>
        </w:rPr>
        <w:t>Para completar el uso previsto de la Lecigon PEG, proceda a utilizar la Lecigon PEG J.</w:t>
      </w:r>
    </w:p>
    <w:p w14:paraId="3B70755F" w14:textId="77777777" w:rsidR="00F06ACA" w:rsidRPr="00D8739D" w:rsidRDefault="00F06ACA" w:rsidP="00F06ACA">
      <w:pPr>
        <w:pStyle w:val="Listeafsnit"/>
        <w:rPr>
          <w:rFonts w:cs="Open Sans"/>
          <w:lang w:val="en-AU"/>
        </w:rPr>
      </w:pPr>
    </w:p>
    <w:p w14:paraId="770D1BEA" w14:textId="3A5C94E5" w:rsidR="00F06ACA" w:rsidRPr="00F06ACA" w:rsidRDefault="00F06ACA" w:rsidP="00F06ACA">
      <w:pPr>
        <w:pStyle w:val="Listeafsnit"/>
        <w:numPr>
          <w:ilvl w:val="0"/>
          <w:numId w:val="19"/>
        </w:numPr>
        <w:rPr>
          <w:rFonts w:cs="Open Sans"/>
          <w:i/>
          <w:iCs/>
          <w:color w:val="858585" w:themeColor="accent2" w:themeShade="BF"/>
          <w:lang w:val="en-AU"/>
        </w:rPr>
      </w:pPr>
      <w:r w:rsidRPr="00F06ACA">
        <w:rPr>
          <w:i/>
          <w:color w:val="858585" w:themeColor="accent2" w:themeShade="BF"/>
          <w:lang w:val="en-US" w:bidi="es-ES"/>
        </w:rPr>
        <w:t>En caso de dificultades durante la colocación, compruebe mediante endoscopia o rayos X que la sonda se encuentra en la posición correcta</w:t>
      </w:r>
    </w:p>
    <w:p w14:paraId="4CF4D92B" w14:textId="77777777" w:rsidR="00F06ACA" w:rsidRPr="007363F5" w:rsidRDefault="00F06ACA">
      <w:pPr>
        <w:pStyle w:val="Listeafsnit"/>
        <w:numPr>
          <w:ilvl w:val="1"/>
          <w:numId w:val="58"/>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683C1585" w14:textId="77777777" w:rsidR="00F06ACA" w:rsidRPr="00A377D0" w:rsidRDefault="00F06ACA">
      <w:pPr>
        <w:pStyle w:val="Overskrift2"/>
        <w:numPr>
          <w:ilvl w:val="1"/>
          <w:numId w:val="58"/>
        </w:numPr>
        <w:rPr>
          <w:rFonts w:cs="Open Sans"/>
          <w:lang w:val="en-AU"/>
        </w:rPr>
      </w:pPr>
      <w:r w:rsidRPr="00A377D0">
        <w:rPr>
          <w:lang w:bidi="es-ES"/>
        </w:rPr>
        <w:t xml:space="preserve">Cuidado postoperatorio del sitio de punción </w:t>
      </w:r>
    </w:p>
    <w:p w14:paraId="6412736B" w14:textId="6C1DF20B" w:rsidR="00F06ACA" w:rsidRPr="00866A3E" w:rsidRDefault="00F06ACA" w:rsidP="00F06ACA">
      <w:pPr>
        <w:pStyle w:val="Listeafsnit"/>
        <w:numPr>
          <w:ilvl w:val="0"/>
          <w:numId w:val="15"/>
        </w:numPr>
        <w:rPr>
          <w:rFonts w:cs="Open Sans"/>
          <w:lang w:val="en-AU"/>
        </w:rPr>
      </w:pPr>
      <w:r w:rsidRPr="00866A3E">
        <w:rPr>
          <w:lang w:val="en-AU" w:bidi="es-ES"/>
        </w:rPr>
        <w:t>Afloje la abrazadera de la placa de fijación externa y tire hacia atrás de la placa</w:t>
      </w:r>
      <w:r w:rsidR="00866A3E" w:rsidRPr="00866A3E">
        <w:rPr>
          <w:lang w:val="en-AU" w:bidi="es-ES"/>
        </w:rPr>
        <w:t xml:space="preserve"> sin movilizar la P</w:t>
      </w:r>
      <w:r w:rsidR="00866A3E">
        <w:rPr>
          <w:lang w:val="en-AU" w:bidi="es-ES"/>
        </w:rPr>
        <w:t>EG</w:t>
      </w:r>
    </w:p>
    <w:p w14:paraId="32E2C37D" w14:textId="77777777" w:rsidR="00F06ACA" w:rsidRPr="00A377D0" w:rsidRDefault="00F06ACA" w:rsidP="00F06ACA">
      <w:pPr>
        <w:pStyle w:val="Listeafsnit"/>
        <w:numPr>
          <w:ilvl w:val="0"/>
          <w:numId w:val="15"/>
        </w:numPr>
        <w:rPr>
          <w:rFonts w:cs="Open Sans"/>
          <w:lang w:val="en-AU"/>
        </w:rPr>
      </w:pPr>
      <w:r w:rsidRPr="00F06ACA">
        <w:rPr>
          <w:lang w:val="en-AU" w:bidi="es-ES"/>
        </w:rPr>
        <w:t>Limpie con cuidado el sitio de punción, la sonda y la parte inferior del sitio de fijación. Para ello, se prefiere el uso de productos volátiles, como tinturas y aerosoles, para minimizar el periodo de contacto con la sonda</w:t>
      </w:r>
    </w:p>
    <w:p w14:paraId="4072504D" w14:textId="77777777" w:rsidR="00F06ACA" w:rsidRPr="00A377D0" w:rsidRDefault="00F06ACA" w:rsidP="00F06ACA">
      <w:pPr>
        <w:pStyle w:val="Listeafsnit"/>
        <w:numPr>
          <w:ilvl w:val="0"/>
          <w:numId w:val="15"/>
        </w:numPr>
        <w:rPr>
          <w:rFonts w:cs="Open Sans"/>
          <w:lang w:val="en-AU"/>
        </w:rPr>
      </w:pPr>
      <w:r w:rsidRPr="00A377D0">
        <w:rPr>
          <w:lang w:bidi="es-ES"/>
        </w:rPr>
        <w:t>Deje que el sitio de punción se seque correctamente</w:t>
      </w:r>
    </w:p>
    <w:p w14:paraId="7C7F7528" w14:textId="77777777" w:rsidR="00F06ACA" w:rsidRPr="00A377D0" w:rsidRDefault="00F06ACA" w:rsidP="00F06ACA">
      <w:pPr>
        <w:pStyle w:val="Listeafsnit"/>
        <w:ind w:left="785"/>
        <w:rPr>
          <w:rFonts w:cs="Open Sans"/>
          <w:lang w:val="en-AU"/>
        </w:rPr>
      </w:pPr>
    </w:p>
    <w:p w14:paraId="40BE81E8" w14:textId="77777777" w:rsidR="00F06ACA" w:rsidRPr="00A377D0" w:rsidRDefault="00F06ACA" w:rsidP="00F06ACA">
      <w:pPr>
        <w:pStyle w:val="Listeafsnit"/>
        <w:numPr>
          <w:ilvl w:val="0"/>
          <w:numId w:val="20"/>
        </w:numPr>
        <w:rPr>
          <w:rFonts w:cs="Open Sans"/>
          <w:color w:val="858585" w:themeColor="accent2" w:themeShade="BF"/>
          <w:lang w:val="en-AU"/>
        </w:rPr>
      </w:pPr>
      <w:r w:rsidRPr="00F06ACA">
        <w:rPr>
          <w:color w:val="858585" w:themeColor="accent2" w:themeShade="BF"/>
          <w:lang w:val="en-US" w:bidi="es-ES"/>
        </w:rPr>
        <w:t xml:space="preserve">No deben utilizarse soluciones alcohólicas que contengan fenoxietanol o isopropanol, ya que pueden dañar el material de la sonda. </w:t>
      </w:r>
    </w:p>
    <w:p w14:paraId="678A7D37" w14:textId="77777777" w:rsidR="00F06ACA" w:rsidRPr="00A377D0" w:rsidRDefault="00F06ACA" w:rsidP="00F06ACA">
      <w:pPr>
        <w:pStyle w:val="Listeafsnit"/>
        <w:numPr>
          <w:ilvl w:val="0"/>
          <w:numId w:val="20"/>
        </w:numPr>
        <w:rPr>
          <w:rFonts w:cs="Open Sans"/>
          <w:color w:val="858585" w:themeColor="accent2" w:themeShade="BF"/>
          <w:lang w:val="en-AU"/>
        </w:rPr>
      </w:pPr>
      <w:r w:rsidRPr="00F06ACA">
        <w:rPr>
          <w:color w:val="858585" w:themeColor="accent2" w:themeShade="BF"/>
          <w:lang w:val="en-US" w:bidi="es-ES"/>
        </w:rPr>
        <w:t xml:space="preserve">No deben utilizarse pomadas a base de petróleo, ya que pueden hacer que se deslice la placa de fijación. </w:t>
      </w:r>
    </w:p>
    <w:p w14:paraId="46F2A250" w14:textId="77777777" w:rsidR="00F06ACA" w:rsidRPr="00A377D0" w:rsidRDefault="00F06ACA" w:rsidP="00F06ACA">
      <w:pPr>
        <w:pStyle w:val="Listeafsnit"/>
        <w:ind w:left="785"/>
        <w:rPr>
          <w:rFonts w:cs="Open Sans"/>
          <w:color w:val="858585" w:themeColor="accent2" w:themeShade="BF"/>
          <w:lang w:val="en-AU"/>
        </w:rPr>
      </w:pPr>
    </w:p>
    <w:p w14:paraId="6549B026" w14:textId="77777777" w:rsidR="00F06ACA" w:rsidRPr="00A377D0" w:rsidRDefault="00F06ACA" w:rsidP="00F06ACA">
      <w:pPr>
        <w:pStyle w:val="Listeafsnit"/>
        <w:numPr>
          <w:ilvl w:val="0"/>
          <w:numId w:val="20"/>
        </w:numPr>
        <w:rPr>
          <w:rFonts w:cs="Open Sans"/>
          <w:color w:val="858585" w:themeColor="accent2" w:themeShade="BF"/>
          <w:lang w:val="en-AU"/>
        </w:rPr>
      </w:pPr>
      <w:r w:rsidRPr="00A377D0">
        <w:rPr>
          <w:color w:val="858585" w:themeColor="accent2" w:themeShade="BF"/>
          <w:lang w:bidi="es-ES"/>
        </w:rPr>
        <w:t xml:space="preserve">El sitio de punción debe revisarse regularmente durante la primera semana posterior a la colocación. </w:t>
      </w:r>
    </w:p>
    <w:p w14:paraId="56F7A0E2" w14:textId="77777777" w:rsidR="00F06ACA" w:rsidRPr="00A377D0" w:rsidRDefault="00F06ACA" w:rsidP="00F06ACA">
      <w:pPr>
        <w:pStyle w:val="Listeafsnit"/>
        <w:numPr>
          <w:ilvl w:val="0"/>
          <w:numId w:val="20"/>
        </w:numPr>
        <w:rPr>
          <w:rFonts w:cs="Open Sans"/>
          <w:color w:val="858585" w:themeColor="accent2" w:themeShade="BF"/>
          <w:lang w:val="en-AU"/>
        </w:rPr>
      </w:pPr>
      <w:r w:rsidRPr="00F06ACA">
        <w:rPr>
          <w:color w:val="858585" w:themeColor="accent2" w:themeShade="BF"/>
          <w:lang w:val="en-AU" w:bidi="es-ES"/>
        </w:rPr>
        <w:t>Mantenga el sitio de punción, la sonda Lecigon PEG y la parte inferior de la placa de fijación limpios y secos utilizando una técnica aséptica o según el protocolo institucional.</w:t>
      </w:r>
    </w:p>
    <w:p w14:paraId="74E3DA56" w14:textId="56773DBF" w:rsidR="00F06ACA" w:rsidRPr="00A377D0" w:rsidRDefault="00F06ACA" w:rsidP="00F06ACA">
      <w:pPr>
        <w:pStyle w:val="Listeafsnit"/>
        <w:numPr>
          <w:ilvl w:val="0"/>
          <w:numId w:val="20"/>
        </w:numPr>
        <w:rPr>
          <w:rFonts w:cs="Open Sans"/>
          <w:color w:val="858585" w:themeColor="accent2" w:themeShade="BF"/>
          <w:lang w:val="en-AU"/>
        </w:rPr>
      </w:pPr>
      <w:r w:rsidRPr="00F06ACA">
        <w:rPr>
          <w:color w:val="858585" w:themeColor="accent2" w:themeShade="BF"/>
          <w:lang w:val="en-US" w:bidi="es-ES"/>
        </w:rPr>
        <w:t xml:space="preserve">Los apósitos y vendajes deben cambiarse </w:t>
      </w:r>
      <w:r w:rsidR="00866A3E">
        <w:rPr>
          <w:color w:val="858585" w:themeColor="accent2" w:themeShade="BF"/>
          <w:lang w:val="en-US" w:bidi="es-ES"/>
        </w:rPr>
        <w:t xml:space="preserve">todos log días o </w:t>
      </w:r>
      <w:r w:rsidRPr="00F06ACA">
        <w:rPr>
          <w:color w:val="858585" w:themeColor="accent2" w:themeShade="BF"/>
          <w:lang w:val="en-US" w:bidi="es-ES"/>
        </w:rPr>
        <w:t xml:space="preserve">según el protocolo institucional. </w:t>
      </w:r>
    </w:p>
    <w:p w14:paraId="643C0615" w14:textId="77777777" w:rsidR="00F06ACA" w:rsidRPr="00A377D0" w:rsidRDefault="00F06ACA" w:rsidP="00F06ACA">
      <w:pPr>
        <w:pStyle w:val="Listeafsnit"/>
        <w:ind w:left="785"/>
        <w:rPr>
          <w:rFonts w:cs="Open Sans"/>
          <w:color w:val="858585" w:themeColor="accent2" w:themeShade="BF"/>
          <w:lang w:val="en-AU"/>
        </w:rPr>
      </w:pPr>
    </w:p>
    <w:p w14:paraId="6DC242BF" w14:textId="43653673" w:rsidR="00F06ACA" w:rsidRPr="00A377D0" w:rsidRDefault="00F06ACA" w:rsidP="00F06ACA">
      <w:pPr>
        <w:pStyle w:val="Listeafsnit"/>
        <w:numPr>
          <w:ilvl w:val="0"/>
          <w:numId w:val="20"/>
        </w:numPr>
        <w:rPr>
          <w:rFonts w:cs="Open Sans"/>
          <w:color w:val="858585" w:themeColor="accent2" w:themeShade="BF"/>
          <w:lang w:val="en-AU"/>
        </w:rPr>
      </w:pPr>
      <w:r>
        <w:rPr>
          <w:noProof/>
        </w:rPr>
        <mc:AlternateContent>
          <mc:Choice Requires="wps">
            <w:drawing>
              <wp:anchor distT="0" distB="0" distL="114300" distR="114300" simplePos="0" relativeHeight="252098560" behindDoc="0" locked="0" layoutInCell="1" allowOverlap="1" wp14:anchorId="1CE6B006" wp14:editId="58FB8C47">
                <wp:simplePos x="0" y="0"/>
                <wp:positionH relativeFrom="page">
                  <wp:posOffset>0</wp:posOffset>
                </wp:positionH>
                <wp:positionV relativeFrom="page">
                  <wp:posOffset>819785</wp:posOffset>
                </wp:positionV>
                <wp:extent cx="520065" cy="4230370"/>
                <wp:effectExtent l="0" t="0" r="0" b="0"/>
                <wp:wrapNone/>
                <wp:docPr id="466318851"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7171A1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7C50B25A" w14:textId="77777777"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3ED72A4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5F7D7168"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6A74828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2C0C73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8A7761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B69A2B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E947BA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158BDD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476AFF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849D45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E6B006" id="_x0000_s1073" type="#_x0000_t202" style="position:absolute;left:0;text-align:left;margin-left:0;margin-top:64.55pt;width:40.95pt;height:333.1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sQ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MJ/K/sQIAAF4FAAAOAAAA&#10;AAAAAAAAAAAAAC4CAABkcnMvZTJvRG9jLnhtbFBLAQItABQABgAIAAAAIQB/3WJK3AAAAAcBAAAP&#10;AAAAAAAAAAAAAAAAAAsFAABkcnMvZG93bnJldi54bWxQSwUGAAAAAAQABADzAAAAFAYAAAAA&#10;" filled="f" stroked="f">
                <v:textbox>
                  <w:txbxContent>
                    <w:p w14:paraId="67171A1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7C50B25A" w14:textId="77777777"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3ED72A4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5F7D7168"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6A74828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2C0C73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8A7761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B69A2B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E947BA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158BDD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476AFF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849D45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06ACA">
        <w:rPr>
          <w:color w:val="858585" w:themeColor="accent2" w:themeShade="BF"/>
          <w:lang w:val="en-US" w:bidi="es-ES"/>
        </w:rPr>
        <w:t xml:space="preserve">Mantenga la sonda Lecigon PEG sometida a una tensión moderada durante las 24-72 horas posteriores a su colocación para facilitar una buena adherencia a la pared del estómago y a continuación, aflójela. </w:t>
      </w:r>
    </w:p>
    <w:p w14:paraId="79815130" w14:textId="5CA4DEDF" w:rsidR="00F06ACA" w:rsidRPr="00F06ACA" w:rsidRDefault="00F06ACA" w:rsidP="002C032C">
      <w:pPr>
        <w:pStyle w:val="Listeafsnit"/>
        <w:numPr>
          <w:ilvl w:val="0"/>
          <w:numId w:val="20"/>
        </w:numPr>
        <w:rPr>
          <w:rFonts w:cs="Open Sans"/>
          <w:color w:val="858585" w:themeColor="accent2" w:themeShade="BF"/>
          <w:lang w:val="en-AU"/>
        </w:rPr>
      </w:pPr>
      <w:r w:rsidRPr="00F06ACA">
        <w:rPr>
          <w:color w:val="858585" w:themeColor="accent2" w:themeShade="BF"/>
          <w:lang w:bidi="es-ES"/>
        </w:rPr>
        <w:t xml:space="preserve">Evite el movimiento de entrada/salida de la sonda Lecigon PEG durante las 72 horas posteriores a su colocación. </w:t>
      </w:r>
    </w:p>
    <w:p w14:paraId="71149845" w14:textId="77777777" w:rsidR="00F06ACA" w:rsidRPr="00A377D0" w:rsidRDefault="00F06ACA">
      <w:pPr>
        <w:pStyle w:val="Overskrift2"/>
        <w:numPr>
          <w:ilvl w:val="1"/>
          <w:numId w:val="58"/>
        </w:numPr>
        <w:rPr>
          <w:rFonts w:cs="Open Sans"/>
          <w:lang w:val="en-AU"/>
        </w:rPr>
      </w:pPr>
      <w:r>
        <w:rPr>
          <w:lang w:bidi="es-ES"/>
        </w:rPr>
        <w:t xml:space="preserve">Cuidado postoperatorio del estoma </w:t>
      </w:r>
    </w:p>
    <w:p w14:paraId="3E227665" w14:textId="37780AAC" w:rsidR="00F06ACA" w:rsidRPr="00A377D0" w:rsidRDefault="005A3838" w:rsidP="00F06ACA">
      <w:pPr>
        <w:pStyle w:val="Overskrift3"/>
        <w:rPr>
          <w:rFonts w:cs="Open Sans"/>
          <w:lang w:val="en-AU"/>
        </w:rPr>
      </w:pPr>
      <w:r>
        <w:rPr>
          <w:lang w:bidi="es-ES"/>
        </w:rPr>
        <w:t>7</w:t>
      </w:r>
      <w:r w:rsidR="00F06ACA">
        <w:rPr>
          <w:lang w:bidi="es-ES"/>
        </w:rPr>
        <w:t>.10.1 Cuidados inmediatos</w:t>
      </w:r>
    </w:p>
    <w:p w14:paraId="4B24C6C0" w14:textId="77777777" w:rsidR="00F06ACA" w:rsidRPr="00A377D0" w:rsidRDefault="00F06ACA" w:rsidP="00F06ACA">
      <w:pPr>
        <w:pStyle w:val="Listeafsnit"/>
        <w:numPr>
          <w:ilvl w:val="0"/>
          <w:numId w:val="21"/>
        </w:numPr>
        <w:rPr>
          <w:rFonts w:cs="Open Sans"/>
          <w:lang w:val="en-AU"/>
        </w:rPr>
      </w:pPr>
      <w:r w:rsidRPr="00F06ACA">
        <w:rPr>
          <w:lang w:val="en-AU" w:bidi="es-ES"/>
        </w:rPr>
        <w:t>El sitio de punción debe ser revisado por un profesional sanitario al menos una vez al día durante la primera semana tras la colocación de la sonda de alimentación</w:t>
      </w:r>
    </w:p>
    <w:p w14:paraId="5CE98738" w14:textId="77777777" w:rsidR="00F06ACA" w:rsidRPr="00A377D0" w:rsidRDefault="00F06ACA" w:rsidP="00F06ACA">
      <w:pPr>
        <w:pStyle w:val="Listeafsnit"/>
        <w:rPr>
          <w:rFonts w:cs="Open Sans"/>
          <w:lang w:val="en-AU"/>
        </w:rPr>
      </w:pPr>
    </w:p>
    <w:p w14:paraId="05F55686" w14:textId="77777777" w:rsidR="00F06ACA" w:rsidRPr="00A377D0" w:rsidRDefault="00F06ACA" w:rsidP="00F06ACA">
      <w:pPr>
        <w:pStyle w:val="Listeafsnit"/>
        <w:numPr>
          <w:ilvl w:val="0"/>
          <w:numId w:val="21"/>
        </w:numPr>
        <w:rPr>
          <w:rFonts w:cs="Open Sans"/>
          <w:lang w:val="en-AU"/>
        </w:rPr>
      </w:pPr>
      <w:r w:rsidRPr="00F06ACA">
        <w:rPr>
          <w:lang w:val="en-AU" w:bidi="es-ES"/>
        </w:rPr>
        <w:t>Introduzca con cuidado la sonda Lecigon PEG 3-4 cm en el estoma y desplace la sonda con un movimiento bidireccional (hacia adelante y hacia atrás) cada vez que cambie el vendaje.</w:t>
      </w:r>
    </w:p>
    <w:p w14:paraId="30050ABA" w14:textId="77777777" w:rsidR="00F06ACA" w:rsidRPr="00A377D0" w:rsidRDefault="00F06ACA" w:rsidP="00F06ACA">
      <w:pPr>
        <w:pStyle w:val="Listeafsnit"/>
        <w:rPr>
          <w:rFonts w:cs="Open Sans"/>
          <w:color w:val="858585" w:themeColor="accent2" w:themeShade="BF"/>
          <w:lang w:val="en-AU"/>
        </w:rPr>
      </w:pPr>
    </w:p>
    <w:p w14:paraId="4C795650" w14:textId="77777777" w:rsidR="00F06ACA" w:rsidRPr="00A377D0" w:rsidRDefault="00F06ACA" w:rsidP="00F06ACA">
      <w:pPr>
        <w:pStyle w:val="Listeafsnit"/>
        <w:numPr>
          <w:ilvl w:val="0"/>
          <w:numId w:val="23"/>
        </w:numPr>
        <w:rPr>
          <w:rFonts w:cs="Open Sans"/>
          <w:color w:val="858585" w:themeColor="accent2" w:themeShade="BF"/>
          <w:lang w:val="en-AU"/>
        </w:rPr>
      </w:pPr>
      <w:r w:rsidRPr="00F06ACA">
        <w:rPr>
          <w:color w:val="858585" w:themeColor="accent2" w:themeShade="BF"/>
          <w:lang w:val="en-AU" w:bidi="es-ES"/>
        </w:rPr>
        <w:t>Es importante que el tubo pueda moverse libremente en el estoma para evitar que la placa de retención interna se incruste (síndrome de la sonda de gastrostomía enterrada o síndrome de «buried bumper»).</w:t>
      </w:r>
    </w:p>
    <w:p w14:paraId="65F1259C" w14:textId="77777777" w:rsidR="00F06ACA" w:rsidRPr="00A377D0" w:rsidRDefault="00F06ACA" w:rsidP="00F06ACA">
      <w:pPr>
        <w:pStyle w:val="Listeafsnit"/>
        <w:numPr>
          <w:ilvl w:val="0"/>
          <w:numId w:val="23"/>
        </w:numPr>
        <w:rPr>
          <w:rFonts w:cs="Open Sans"/>
          <w:color w:val="858585" w:themeColor="accent2" w:themeShade="BF"/>
          <w:lang w:val="en-AU"/>
        </w:rPr>
      </w:pPr>
      <w:r w:rsidRPr="00F06ACA">
        <w:rPr>
          <w:color w:val="858585" w:themeColor="accent2" w:themeShade="BF"/>
          <w:lang w:val="en-US" w:bidi="es-ES"/>
        </w:rPr>
        <w:t xml:space="preserve">Al hacerlo, no gire ni rote la sonda bajo ninguna circunstancia para evitar la formación de bucles y la dislocación de la sonda Lecigon PEG J. </w:t>
      </w:r>
    </w:p>
    <w:p w14:paraId="6F3CB6BF" w14:textId="77777777" w:rsidR="00F06ACA" w:rsidRPr="00A377D0" w:rsidRDefault="00F06ACA" w:rsidP="00F06ACA">
      <w:pPr>
        <w:pStyle w:val="Listeafsnit"/>
        <w:rPr>
          <w:rFonts w:cs="Open Sans"/>
          <w:color w:val="858585" w:themeColor="accent2" w:themeShade="BF"/>
          <w:lang w:val="en-AU"/>
        </w:rPr>
      </w:pPr>
    </w:p>
    <w:p w14:paraId="073BBEDE" w14:textId="77777777" w:rsidR="00F06ACA" w:rsidRPr="00A377D0" w:rsidRDefault="00F06ACA" w:rsidP="00F06ACA">
      <w:pPr>
        <w:pStyle w:val="Listeafsnit"/>
        <w:numPr>
          <w:ilvl w:val="0"/>
          <w:numId w:val="21"/>
        </w:numPr>
        <w:rPr>
          <w:rFonts w:cs="Open Sans"/>
          <w:color w:val="858585" w:themeColor="accent2" w:themeShade="BF"/>
          <w:lang w:val="en-AU"/>
        </w:rPr>
      </w:pPr>
      <w:r w:rsidRPr="00F06ACA">
        <w:rPr>
          <w:lang w:val="en-US" w:bidi="es-ES"/>
        </w:rPr>
        <w:t>A continuación, tire suavemente de la sonda Lecigon PEG hasta notar resistencia, vuelva a colocar la placa de fijación y fíjela en su posición dejando un espacio de 0,5-1 cm</w:t>
      </w:r>
      <w:r w:rsidRPr="00F06ACA">
        <w:rPr>
          <w:color w:val="858585" w:themeColor="accent2" w:themeShade="BF"/>
          <w:lang w:val="en-US" w:bidi="es-ES"/>
        </w:rPr>
        <w:t xml:space="preserve">. </w:t>
      </w:r>
    </w:p>
    <w:p w14:paraId="1A15F955" w14:textId="626210E3" w:rsidR="00F06ACA" w:rsidRPr="00A377D0" w:rsidRDefault="00F06ACA" w:rsidP="00F06ACA">
      <w:pPr>
        <w:pStyle w:val="Listeafsnit"/>
        <w:numPr>
          <w:ilvl w:val="0"/>
          <w:numId w:val="21"/>
        </w:numPr>
        <w:rPr>
          <w:rFonts w:cs="Open Sans"/>
          <w:lang w:val="en-AU"/>
        </w:rPr>
      </w:pPr>
      <w:r w:rsidRPr="00A377D0">
        <w:rPr>
          <w:lang w:bidi="es-ES"/>
        </w:rPr>
        <w:t xml:space="preserve">Para la alimentación intragástrica, se recomienda un periodo de ayuno de </w:t>
      </w:r>
      <w:r w:rsidR="00866A3E">
        <w:rPr>
          <w:lang w:bidi="es-ES"/>
        </w:rPr>
        <w:t>6-8</w:t>
      </w:r>
      <w:r w:rsidRPr="00A377D0">
        <w:rPr>
          <w:lang w:bidi="es-ES"/>
        </w:rPr>
        <w:t xml:space="preserve"> horas después de la colocación</w:t>
      </w:r>
    </w:p>
    <w:p w14:paraId="580AEB93" w14:textId="77777777" w:rsidR="00F06ACA" w:rsidRDefault="00F06ACA" w:rsidP="00F06ACA">
      <w:pPr>
        <w:pStyle w:val="Listeafsnit"/>
        <w:numPr>
          <w:ilvl w:val="0"/>
          <w:numId w:val="21"/>
        </w:numPr>
        <w:rPr>
          <w:rFonts w:cs="Open Sans"/>
          <w:lang w:val="en-AU"/>
        </w:rPr>
      </w:pPr>
      <w:r w:rsidRPr="00F06ACA">
        <w:rPr>
          <w:lang w:val="en-US" w:bidi="es-ES"/>
        </w:rPr>
        <w:t>La infusión debe realizarse mediante una bomba enteral y el aumento de la dosis debe ser gradual e incremental.</w:t>
      </w:r>
    </w:p>
    <w:p w14:paraId="35FC3AFF" w14:textId="55E24311" w:rsidR="00F06ACA" w:rsidRPr="00A377D0" w:rsidRDefault="005A3838" w:rsidP="00F06ACA">
      <w:pPr>
        <w:pStyle w:val="Overskrift3"/>
        <w:rPr>
          <w:rFonts w:cs="Open Sans"/>
          <w:lang w:val="en-AU"/>
        </w:rPr>
      </w:pPr>
      <w:r>
        <w:rPr>
          <w:lang w:bidi="es-ES"/>
        </w:rPr>
        <w:t>7</w:t>
      </w:r>
      <w:r w:rsidR="00F06ACA">
        <w:rPr>
          <w:lang w:bidi="es-ES"/>
        </w:rPr>
        <w:t>.10.2 Durante la primera semana</w:t>
      </w:r>
    </w:p>
    <w:p w14:paraId="28702540" w14:textId="77777777" w:rsidR="00F06ACA" w:rsidRPr="00A377D0" w:rsidRDefault="00F06ACA" w:rsidP="00F06ACA">
      <w:pPr>
        <w:pStyle w:val="Listeafsnit"/>
        <w:numPr>
          <w:ilvl w:val="0"/>
          <w:numId w:val="21"/>
        </w:numPr>
        <w:rPr>
          <w:rFonts w:cs="Open Sans"/>
          <w:lang w:val="en-AU"/>
        </w:rPr>
      </w:pPr>
      <w:r w:rsidRPr="00F06ACA">
        <w:rPr>
          <w:lang w:val="en-US" w:bidi="es-ES"/>
        </w:rPr>
        <w:t xml:space="preserve">El sitio del estoma debe limpiarse diariamente y mantenerse seco en todo momento. </w:t>
      </w:r>
    </w:p>
    <w:p w14:paraId="7151CF34" w14:textId="77777777" w:rsidR="00F06ACA" w:rsidRPr="00A377D0" w:rsidRDefault="00F06ACA" w:rsidP="00F06ACA">
      <w:pPr>
        <w:pStyle w:val="Listeafsnit"/>
        <w:numPr>
          <w:ilvl w:val="0"/>
          <w:numId w:val="21"/>
        </w:numPr>
        <w:rPr>
          <w:rFonts w:cs="Open Sans"/>
          <w:lang w:val="en-AU"/>
        </w:rPr>
      </w:pPr>
      <w:r w:rsidRPr="00F06ACA">
        <w:rPr>
          <w:lang w:val="en-US" w:bidi="es-ES"/>
        </w:rPr>
        <w:t xml:space="preserve">Una vez cicatrizado el sitio del estoma, se debe movilizar la sonda Lecigon PEG. </w:t>
      </w:r>
    </w:p>
    <w:p w14:paraId="6A86FE9D" w14:textId="77777777" w:rsidR="00F06ACA" w:rsidRPr="00A377D0" w:rsidRDefault="00F06ACA" w:rsidP="00F06ACA">
      <w:pPr>
        <w:pStyle w:val="Listeafsnit"/>
        <w:numPr>
          <w:ilvl w:val="0"/>
          <w:numId w:val="21"/>
        </w:numPr>
        <w:rPr>
          <w:rFonts w:cs="Open Sans"/>
          <w:lang w:val="en-AU"/>
        </w:rPr>
      </w:pPr>
      <w:r w:rsidRPr="00F06ACA">
        <w:rPr>
          <w:lang w:val="en-US" w:bidi="es-ES"/>
        </w:rPr>
        <w:t>Se recomienda, aunque no es obligatorio, cuidar adecuadamente el sitio de punción utilizando apósitos especiales, como el juego de apósitos y vendajes gástricos Hermann</w:t>
      </w:r>
    </w:p>
    <w:p w14:paraId="57E2CFA2" w14:textId="576054C5" w:rsidR="00F06ACA" w:rsidRPr="00A377D0" w:rsidRDefault="00F06ACA" w:rsidP="00F06ACA">
      <w:pPr>
        <w:pStyle w:val="Listeafsnit"/>
        <w:numPr>
          <w:ilvl w:val="0"/>
          <w:numId w:val="21"/>
        </w:numPr>
        <w:rPr>
          <w:rFonts w:cs="Open Sans"/>
          <w:lang w:val="en-AU"/>
        </w:rPr>
      </w:pPr>
      <w:r w:rsidRPr="00A377D0">
        <w:rPr>
          <w:lang w:bidi="es-ES"/>
        </w:rPr>
        <w:t xml:space="preserve">Durante la fase de cicatrización, el apósito debe cambiarse diariamente y posteriormente, cada día  </w:t>
      </w:r>
    </w:p>
    <w:p w14:paraId="33446AB2" w14:textId="77777777" w:rsidR="00F06ACA" w:rsidRPr="00A377D0" w:rsidRDefault="00F06ACA" w:rsidP="00F06ACA">
      <w:pPr>
        <w:pStyle w:val="Listeafsnit"/>
        <w:rPr>
          <w:rFonts w:cs="Open Sans"/>
          <w:color w:val="858585" w:themeColor="accent2" w:themeShade="BF"/>
          <w:lang w:val="en-AU"/>
        </w:rPr>
      </w:pPr>
    </w:p>
    <w:p w14:paraId="62BDF745" w14:textId="77777777" w:rsidR="00F06ACA" w:rsidRPr="00A377D0" w:rsidRDefault="00F06ACA" w:rsidP="00F06ACA">
      <w:pPr>
        <w:pStyle w:val="Listeafsnit"/>
        <w:numPr>
          <w:ilvl w:val="0"/>
          <w:numId w:val="24"/>
        </w:numPr>
        <w:rPr>
          <w:rFonts w:cs="Open Sans"/>
          <w:color w:val="858585" w:themeColor="accent2" w:themeShade="BF"/>
          <w:lang w:val="en-AU"/>
        </w:rPr>
      </w:pPr>
      <w:r w:rsidRPr="00F06ACA">
        <w:rPr>
          <w:color w:val="858585" w:themeColor="accent2" w:themeShade="BF"/>
          <w:lang w:val="en-US" w:bidi="es-ES"/>
        </w:rPr>
        <w:t>Es necesario realizar un seguimiento intensivo en el caso de pacientes con:</w:t>
      </w:r>
    </w:p>
    <w:p w14:paraId="2CC3EC48" w14:textId="77777777" w:rsidR="00F06ACA" w:rsidRPr="00A377D0" w:rsidRDefault="00F06ACA" w:rsidP="00F06ACA">
      <w:pPr>
        <w:pStyle w:val="Listeafsnit"/>
        <w:numPr>
          <w:ilvl w:val="1"/>
          <w:numId w:val="24"/>
        </w:numPr>
        <w:rPr>
          <w:rFonts w:cs="Open Sans"/>
          <w:color w:val="858585" w:themeColor="accent2" w:themeShade="BF"/>
          <w:lang w:val="en-AU"/>
        </w:rPr>
      </w:pPr>
      <w:r w:rsidRPr="00A377D0">
        <w:rPr>
          <w:color w:val="858585" w:themeColor="accent2" w:themeShade="BF"/>
          <w:lang w:bidi="es-ES"/>
        </w:rPr>
        <w:t>caquexia grave</w:t>
      </w:r>
    </w:p>
    <w:p w14:paraId="734C544E" w14:textId="77777777" w:rsidR="00F06ACA" w:rsidRPr="00A377D0" w:rsidRDefault="00F06ACA" w:rsidP="00F06ACA">
      <w:pPr>
        <w:pStyle w:val="Listeafsnit"/>
        <w:numPr>
          <w:ilvl w:val="1"/>
          <w:numId w:val="24"/>
        </w:numPr>
        <w:rPr>
          <w:rFonts w:cs="Open Sans"/>
          <w:color w:val="858585" w:themeColor="accent2" w:themeShade="BF"/>
          <w:lang w:val="en-AU"/>
        </w:rPr>
      </w:pPr>
      <w:r w:rsidRPr="00A377D0">
        <w:rPr>
          <w:color w:val="858585" w:themeColor="accent2" w:themeShade="BF"/>
          <w:lang w:bidi="es-ES"/>
        </w:rPr>
        <w:t>múltiples enfermedades</w:t>
      </w:r>
    </w:p>
    <w:p w14:paraId="524B1F7C" w14:textId="77777777" w:rsidR="00F06ACA" w:rsidRPr="00A377D0" w:rsidRDefault="00F06ACA" w:rsidP="00F06ACA">
      <w:pPr>
        <w:pStyle w:val="Listeafsnit"/>
        <w:numPr>
          <w:ilvl w:val="1"/>
          <w:numId w:val="24"/>
        </w:numPr>
        <w:rPr>
          <w:rFonts w:cs="Open Sans"/>
          <w:color w:val="858585" w:themeColor="accent2" w:themeShade="BF"/>
          <w:lang w:val="en-AU"/>
        </w:rPr>
      </w:pPr>
      <w:r w:rsidRPr="00A377D0">
        <w:rPr>
          <w:color w:val="858585" w:themeColor="accent2" w:themeShade="BF"/>
          <w:lang w:bidi="es-ES"/>
        </w:rPr>
        <w:t xml:space="preserve">mal estado general de salud y </w:t>
      </w:r>
    </w:p>
    <w:p w14:paraId="2703A84C" w14:textId="77777777" w:rsidR="00F06ACA" w:rsidRPr="00A377D0" w:rsidRDefault="00F06ACA" w:rsidP="00F06ACA">
      <w:pPr>
        <w:pStyle w:val="Listeafsnit"/>
        <w:numPr>
          <w:ilvl w:val="1"/>
          <w:numId w:val="24"/>
        </w:numPr>
        <w:rPr>
          <w:rFonts w:cs="Open Sans"/>
          <w:color w:val="858585" w:themeColor="accent2" w:themeShade="BF"/>
          <w:lang w:val="en-AU"/>
        </w:rPr>
      </w:pPr>
      <w:r w:rsidRPr="00A377D0">
        <w:rPr>
          <w:color w:val="858585" w:themeColor="accent2" w:themeShade="BF"/>
          <w:lang w:bidi="es-ES"/>
        </w:rPr>
        <w:t xml:space="preserve">diabetes prolongada, </w:t>
      </w:r>
    </w:p>
    <w:p w14:paraId="525C33B1" w14:textId="2887583E" w:rsidR="00F06ACA" w:rsidRPr="00A377D0" w:rsidRDefault="00F06ACA" w:rsidP="00F06ACA">
      <w:pPr>
        <w:ind w:left="720"/>
        <w:rPr>
          <w:rFonts w:cs="Open Sans"/>
          <w:color w:val="858585" w:themeColor="accent2" w:themeShade="BF"/>
          <w:lang w:val="en-AU"/>
        </w:rPr>
      </w:pPr>
      <w:r>
        <w:rPr>
          <w:noProof/>
        </w:rPr>
        <mc:AlternateContent>
          <mc:Choice Requires="wps">
            <w:drawing>
              <wp:anchor distT="0" distB="0" distL="114300" distR="114300" simplePos="0" relativeHeight="252102656" behindDoc="0" locked="0" layoutInCell="1" allowOverlap="1" wp14:anchorId="6B510176" wp14:editId="1DB1FBE3">
                <wp:simplePos x="0" y="0"/>
                <wp:positionH relativeFrom="page">
                  <wp:posOffset>0</wp:posOffset>
                </wp:positionH>
                <wp:positionV relativeFrom="page">
                  <wp:posOffset>819785</wp:posOffset>
                </wp:positionV>
                <wp:extent cx="520065" cy="4230370"/>
                <wp:effectExtent l="0" t="0" r="0" b="0"/>
                <wp:wrapNone/>
                <wp:docPr id="1308318381"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F94E1BC" w14:textId="4F270974"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DA4BA24" w14:textId="233D57AA"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3385F6E8"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355DF7A0"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70F18AB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D6292C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9A5941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03002C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CE8BD1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7AA881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4340D3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BEB9A3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510176" id="_x0000_s1074" type="#_x0000_t202" style="position:absolute;left:0;text-align:left;margin-left:0;margin-top:64.55pt;width:40.95pt;height:333.1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P5DFk7ICAABeBQAADgAA&#10;AAAAAAAAAAAAAAAuAgAAZHJzL2Uyb0RvYy54bWxQSwECLQAUAAYACAAAACEAf91iStwAAAAHAQAA&#10;DwAAAAAAAAAAAAAAAAAMBQAAZHJzL2Rvd25yZXYueG1sUEsFBgAAAAAEAAQA8wAAABUGAAAAAA==&#10;" filled="f" stroked="f">
                <v:textbox>
                  <w:txbxContent>
                    <w:p w14:paraId="2F94E1BC" w14:textId="4F270974"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DA4BA24" w14:textId="233D57AA"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3385F6E8"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355DF7A0"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70F18AB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D6292C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9A5941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03002C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CE8BD1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7AA881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4340D3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BEB9A3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F06ACA">
        <w:rPr>
          <w:color w:val="858585" w:themeColor="accent2" w:themeShade="BF"/>
          <w:lang w:val="en-US" w:bidi="es-ES"/>
        </w:rPr>
        <w:t xml:space="preserve">ya que existe un mayor riesgo de infección (por ejemplo, infección local, peritonitis). </w:t>
      </w:r>
    </w:p>
    <w:p w14:paraId="3637DD1A" w14:textId="02826DFC" w:rsidR="00F06ACA" w:rsidRPr="00A377D0" w:rsidRDefault="00F06ACA" w:rsidP="00F06ACA">
      <w:pPr>
        <w:pStyle w:val="Listeafsnit"/>
        <w:numPr>
          <w:ilvl w:val="0"/>
          <w:numId w:val="24"/>
        </w:numPr>
        <w:rPr>
          <w:rFonts w:cs="Open Sans"/>
          <w:color w:val="858585" w:themeColor="accent2" w:themeShade="BF"/>
          <w:lang w:val="en-AU"/>
        </w:rPr>
      </w:pPr>
      <w:r w:rsidRPr="00F06ACA">
        <w:rPr>
          <w:color w:val="858585" w:themeColor="accent2" w:themeShade="BF"/>
          <w:lang w:val="en-US" w:bidi="es-ES"/>
        </w:rPr>
        <w:t>En el caso de trastornos de la cicatrización y si se escapan alimentos y secreciones del estoma, un profesional sanitario debe realizar siempre un examen.</w:t>
      </w:r>
    </w:p>
    <w:p w14:paraId="1829F315" w14:textId="2FECD3DE" w:rsidR="00F06ACA" w:rsidRPr="00A377D0" w:rsidRDefault="005A3838" w:rsidP="00F06ACA">
      <w:pPr>
        <w:pStyle w:val="Overskrift2"/>
        <w:rPr>
          <w:rFonts w:cs="Open Sans"/>
          <w:lang w:val="en-AU"/>
        </w:rPr>
      </w:pPr>
      <w:r>
        <w:rPr>
          <w:lang w:bidi="es-ES"/>
        </w:rPr>
        <w:t>7</w:t>
      </w:r>
      <w:r w:rsidR="00F06ACA">
        <w:rPr>
          <w:lang w:bidi="es-ES"/>
        </w:rPr>
        <w:t>.11 Cuidado de la sonda</w:t>
      </w:r>
    </w:p>
    <w:p w14:paraId="1C5F2ECB" w14:textId="32340F15" w:rsidR="00F06ACA" w:rsidRPr="00A377D0" w:rsidRDefault="00F06ACA" w:rsidP="00F06ACA">
      <w:pPr>
        <w:pStyle w:val="Listeafsnit"/>
        <w:numPr>
          <w:ilvl w:val="0"/>
          <w:numId w:val="22"/>
        </w:numPr>
        <w:rPr>
          <w:rFonts w:cs="Open Sans"/>
          <w:lang w:val="en-AU"/>
        </w:rPr>
      </w:pPr>
      <w:r w:rsidRPr="00F06ACA">
        <w:rPr>
          <w:lang w:val="en-AU" w:bidi="es-ES"/>
        </w:rPr>
        <w:t xml:space="preserve">Enjuague a diario la sonda Lecigon PEG (a través del puerto «g» blanco, azul o morado) con al menos 20 ml de agua del grifo o agua potable a temperatura ambiente y después de su uso para la alimentación. </w:t>
      </w:r>
      <w:r w:rsidR="00866A3E">
        <w:rPr>
          <w:lang w:val="en-AU" w:bidi="es-ES"/>
        </w:rPr>
        <w:t>Recomendable 2 enjuagues</w:t>
      </w:r>
    </w:p>
    <w:p w14:paraId="0A92E423" w14:textId="216E8147" w:rsidR="00F06ACA" w:rsidRDefault="00F06ACA" w:rsidP="00F06ACA">
      <w:pPr>
        <w:pStyle w:val="Listeafsnit"/>
        <w:numPr>
          <w:ilvl w:val="0"/>
          <w:numId w:val="22"/>
        </w:numPr>
        <w:rPr>
          <w:rFonts w:cs="Open Sans"/>
          <w:lang w:val="en-AU"/>
        </w:rPr>
      </w:pPr>
      <w:r w:rsidRPr="00F06ACA">
        <w:rPr>
          <w:lang w:val="en-US" w:bidi="es-ES"/>
        </w:rPr>
        <w:t>Si no se enjuaga adecuadamente la sonda Lecigon PEG, puede producirse una oclusión o un bloqueo</w:t>
      </w:r>
      <w:r w:rsidR="00866A3E">
        <w:rPr>
          <w:lang w:val="en-US" w:bidi="es-ES"/>
        </w:rPr>
        <w:t xml:space="preserve"> y un desgaste prematuro de la sonda.</w:t>
      </w:r>
    </w:p>
    <w:p w14:paraId="75CC5BDE" w14:textId="77777777" w:rsidR="00F06ACA" w:rsidRPr="00A377D0" w:rsidRDefault="00F06ACA">
      <w:pPr>
        <w:pStyle w:val="Overskrift1"/>
        <w:numPr>
          <w:ilvl w:val="0"/>
          <w:numId w:val="58"/>
        </w:numPr>
        <w:ind w:left="360" w:hanging="360"/>
        <w:rPr>
          <w:rFonts w:cs="Open Sans"/>
          <w:lang w:val="en-AU"/>
        </w:rPr>
      </w:pPr>
      <w:r w:rsidRPr="00A377D0">
        <w:rPr>
          <w:lang w:bidi="es-ES"/>
        </w:rPr>
        <w:t>Extracción de la sonda</w:t>
      </w:r>
    </w:p>
    <w:p w14:paraId="3BED4611" w14:textId="77777777" w:rsidR="00F06ACA" w:rsidRPr="00A377D0" w:rsidRDefault="00F06ACA" w:rsidP="00F06ACA">
      <w:pPr>
        <w:pStyle w:val="Listeafsnit"/>
        <w:numPr>
          <w:ilvl w:val="0"/>
          <w:numId w:val="13"/>
        </w:numPr>
        <w:rPr>
          <w:rFonts w:cs="Open Sans"/>
          <w:color w:val="858585" w:themeColor="accent2" w:themeShade="BF"/>
          <w:lang w:val="en-AU"/>
        </w:rPr>
      </w:pPr>
      <w:r w:rsidRPr="00F06ACA">
        <w:rPr>
          <w:color w:val="858585" w:themeColor="accent2" w:themeShade="BF"/>
          <w:lang w:val="en-AU" w:bidi="es-ES"/>
        </w:rPr>
        <w:t>La sonda Lecigon PEG no debe retirarse antes de entre 10 y 14 días después de su colocación, de lo contrario, existe riesgo de peritonitis.</w:t>
      </w:r>
    </w:p>
    <w:p w14:paraId="18A5BBBE" w14:textId="77777777" w:rsidR="00F06ACA" w:rsidRPr="00A377D0" w:rsidRDefault="00F06ACA" w:rsidP="00F06ACA">
      <w:pPr>
        <w:rPr>
          <w:rFonts w:cs="Open Sans"/>
          <w:lang w:val="en-AU"/>
        </w:rPr>
      </w:pPr>
      <w:r w:rsidRPr="00A377D0">
        <w:rPr>
          <w:lang w:bidi="es-ES"/>
        </w:rPr>
        <w:t xml:space="preserve">Las sondas Lecigon PEG se extraen por vía endoscópica de la siguiente manera: </w:t>
      </w:r>
    </w:p>
    <w:p w14:paraId="29201907" w14:textId="77777777" w:rsidR="00F06ACA" w:rsidRPr="00A377D0" w:rsidRDefault="00F06ACA" w:rsidP="00F06ACA">
      <w:pPr>
        <w:pStyle w:val="Listeafsnit"/>
        <w:numPr>
          <w:ilvl w:val="0"/>
          <w:numId w:val="14"/>
        </w:numPr>
        <w:rPr>
          <w:rFonts w:cs="Open Sans"/>
          <w:lang w:val="en-AU"/>
        </w:rPr>
      </w:pPr>
      <w:r w:rsidRPr="00A377D0">
        <w:rPr>
          <w:lang w:bidi="es-ES"/>
        </w:rPr>
        <w:t xml:space="preserve">Retire la abrazadera de sonda, abra la pinza de sonda y retire la placa de fijación. </w:t>
      </w:r>
    </w:p>
    <w:p w14:paraId="4F6CF370" w14:textId="77777777" w:rsidR="00F06ACA" w:rsidRPr="00A377D0" w:rsidRDefault="00F06ACA" w:rsidP="00F06ACA">
      <w:pPr>
        <w:pStyle w:val="Listeafsnit"/>
        <w:numPr>
          <w:ilvl w:val="0"/>
          <w:numId w:val="14"/>
        </w:numPr>
        <w:rPr>
          <w:rFonts w:cs="Open Sans"/>
          <w:lang w:val="en-AU"/>
        </w:rPr>
      </w:pPr>
      <w:r w:rsidRPr="00F06ACA">
        <w:rPr>
          <w:lang w:val="en-US" w:bidi="es-ES"/>
        </w:rPr>
        <w:t xml:space="preserve">Inserte el gastroscopio en el estómago. </w:t>
      </w:r>
    </w:p>
    <w:p w14:paraId="21C3FDFC" w14:textId="77777777" w:rsidR="00F06ACA" w:rsidRPr="00AB437D" w:rsidRDefault="00F06ACA" w:rsidP="00F06ACA">
      <w:pPr>
        <w:pStyle w:val="Listeafsnit"/>
        <w:numPr>
          <w:ilvl w:val="0"/>
          <w:numId w:val="14"/>
        </w:numPr>
        <w:rPr>
          <w:rFonts w:cs="Open Sans"/>
        </w:rPr>
      </w:pPr>
      <w:r w:rsidRPr="00A377D0">
        <w:rPr>
          <w:lang w:bidi="es-ES"/>
        </w:rPr>
        <w:t xml:space="preserve">Haga avanzar ligeramente la sonda Lecigon PEG en dirección al estómago. </w:t>
      </w:r>
    </w:p>
    <w:p w14:paraId="76F36E68" w14:textId="77777777" w:rsidR="00F06ACA" w:rsidRPr="00A377D0" w:rsidRDefault="00F06ACA" w:rsidP="00F06ACA">
      <w:pPr>
        <w:pStyle w:val="Listeafsnit"/>
        <w:numPr>
          <w:ilvl w:val="0"/>
          <w:numId w:val="14"/>
        </w:numPr>
        <w:rPr>
          <w:rFonts w:cs="Open Sans"/>
          <w:lang w:val="en-AU"/>
        </w:rPr>
      </w:pPr>
      <w:r w:rsidRPr="00A377D0">
        <w:rPr>
          <w:lang w:bidi="es-ES"/>
        </w:rPr>
        <w:t>Preferiblemente, agarre la placa de retención interna con un asa de polipectomía</w:t>
      </w:r>
    </w:p>
    <w:p w14:paraId="73DF7F05" w14:textId="77777777" w:rsidR="00F06ACA" w:rsidRPr="00AB437D" w:rsidRDefault="00F06ACA" w:rsidP="00F06ACA">
      <w:pPr>
        <w:pStyle w:val="Listeafsnit"/>
        <w:numPr>
          <w:ilvl w:val="0"/>
          <w:numId w:val="14"/>
        </w:numPr>
        <w:rPr>
          <w:rFonts w:cs="Open Sans"/>
        </w:rPr>
      </w:pPr>
      <w:r w:rsidRPr="00A377D0">
        <w:rPr>
          <w:lang w:bidi="es-ES"/>
        </w:rPr>
        <w:t xml:space="preserve">Levante ligeramente el tubo y corte la sonda Lecigon PEG al nivel de la pared abdominal. </w:t>
      </w:r>
    </w:p>
    <w:p w14:paraId="6018CABE" w14:textId="77777777" w:rsidR="00F06ACA" w:rsidRPr="00A377D0" w:rsidRDefault="00F06ACA" w:rsidP="00F06ACA">
      <w:pPr>
        <w:pStyle w:val="Listeafsnit"/>
        <w:numPr>
          <w:ilvl w:val="0"/>
          <w:numId w:val="14"/>
        </w:numPr>
        <w:rPr>
          <w:rFonts w:cs="Open Sans"/>
          <w:lang w:val="en-AU"/>
        </w:rPr>
      </w:pPr>
      <w:r w:rsidRPr="00F06ACA">
        <w:rPr>
          <w:lang w:val="en-US" w:bidi="es-ES"/>
        </w:rPr>
        <w:t>Extraiga la sonda Lecigon PEG con el gastroscopio.</w:t>
      </w:r>
    </w:p>
    <w:p w14:paraId="3226B277" w14:textId="77777777" w:rsidR="00F06ACA" w:rsidRPr="00A377D0" w:rsidRDefault="00F06ACA" w:rsidP="00F06ACA">
      <w:pPr>
        <w:pStyle w:val="Listeafsnit"/>
        <w:numPr>
          <w:ilvl w:val="0"/>
          <w:numId w:val="14"/>
        </w:numPr>
        <w:rPr>
          <w:rFonts w:cs="Open Sans"/>
          <w:lang w:val="en-AU"/>
        </w:rPr>
      </w:pPr>
      <w:r w:rsidRPr="00A377D0">
        <w:rPr>
          <w:lang w:bidi="es-ES"/>
        </w:rPr>
        <w:t xml:space="preserve">Aplique un apósito adhesivo. </w:t>
      </w:r>
    </w:p>
    <w:p w14:paraId="11995819" w14:textId="77777777" w:rsidR="00F06ACA" w:rsidRPr="00A377D0" w:rsidRDefault="00F06ACA" w:rsidP="00F06ACA">
      <w:pPr>
        <w:rPr>
          <w:rFonts w:cs="Open Sans"/>
          <w:lang w:val="en-AU"/>
        </w:rPr>
      </w:pPr>
      <w:r w:rsidRPr="00A377D0">
        <w:rPr>
          <w:lang w:bidi="es-ES"/>
        </w:rPr>
        <w:t>Por lo general, la sonda Lecigon PEG puede retirarse sin dejar una fístula gastrocutánea.</w:t>
      </w:r>
    </w:p>
    <w:p w14:paraId="42D57AE4" w14:textId="77777777" w:rsidR="00F06ACA" w:rsidRPr="00A377D0" w:rsidRDefault="00F06ACA" w:rsidP="00F06ACA">
      <w:pPr>
        <w:pStyle w:val="Listeafsnit"/>
        <w:numPr>
          <w:ilvl w:val="0"/>
          <w:numId w:val="13"/>
        </w:numPr>
        <w:rPr>
          <w:rFonts w:cs="Open Sans"/>
          <w:i/>
          <w:iCs/>
          <w:color w:val="9F9F9F" w:themeColor="accent5" w:themeTint="99"/>
          <w:lang w:val="en-AU"/>
        </w:rPr>
      </w:pPr>
      <w:r w:rsidRPr="00F06ACA">
        <w:rPr>
          <w:i/>
          <w:color w:val="9F9F9F" w:themeColor="accent5" w:themeTint="99"/>
          <w:lang w:val="en-AU" w:bidi="es-ES"/>
        </w:rPr>
        <w:t>Si la PEG ya no se puede extraer por vía endoscópica, el uso de otros métodos exigirá un seguimiento intensivo</w:t>
      </w:r>
    </w:p>
    <w:p w14:paraId="12D8656E" w14:textId="77777777" w:rsidR="00F06ACA" w:rsidRDefault="00F06ACA" w:rsidP="00F06ACA">
      <w:pPr>
        <w:rPr>
          <w:rFonts w:cs="Open Sans"/>
          <w:lang w:val="en-AU"/>
        </w:rPr>
      </w:pPr>
      <w:r w:rsidRPr="00F06ACA">
        <w:rPr>
          <w:lang w:val="en-US" w:bidi="es-ES"/>
        </w:rPr>
        <w:t>Se recomienda mantener al paciente bajo la supervisión de un profesional sanitario hasta que el estoma se haya cerrado por completo.</w:t>
      </w:r>
    </w:p>
    <w:p w14:paraId="12B7F652" w14:textId="77777777" w:rsidR="00F06ACA" w:rsidRDefault="00F06ACA" w:rsidP="00F06ACA">
      <w:pPr>
        <w:rPr>
          <w:rFonts w:cs="Open Sans"/>
          <w:lang w:val="en-AU"/>
        </w:rPr>
      </w:pPr>
    </w:p>
    <w:p w14:paraId="36715499" w14:textId="77777777" w:rsidR="00F06ACA" w:rsidRPr="00A377D0" w:rsidRDefault="00F06ACA">
      <w:pPr>
        <w:pStyle w:val="Overskrift1"/>
        <w:numPr>
          <w:ilvl w:val="0"/>
          <w:numId w:val="58"/>
        </w:numPr>
        <w:ind w:left="360" w:hanging="360"/>
        <w:rPr>
          <w:rFonts w:cs="Open Sans"/>
          <w:lang w:val="en-AU"/>
        </w:rPr>
      </w:pPr>
      <w:r w:rsidRPr="00A377D0">
        <w:rPr>
          <w:lang w:bidi="es-ES"/>
        </w:rPr>
        <w:t>Información de almacenamiento</w:t>
      </w:r>
    </w:p>
    <w:p w14:paraId="34C73CE3" w14:textId="56F60F8F" w:rsidR="00F06ACA" w:rsidRPr="00AB437D" w:rsidRDefault="006D5191" w:rsidP="006D5191">
      <w:pPr>
        <w:pStyle w:val="Listeafsnit"/>
        <w:rPr>
          <w:rFonts w:cs="Open Sans"/>
        </w:rPr>
      </w:pPr>
      <w:r w:rsidRPr="00A377D0">
        <w:rPr>
          <w:lang w:bidi="es-ES"/>
        </w:rPr>
        <w:t>Antes y durante el uso</w:t>
      </w:r>
      <w:r>
        <w:rPr>
          <w:lang w:bidi="es-ES"/>
        </w:rPr>
        <w:t>, m</w:t>
      </w:r>
      <w:r w:rsidR="00F06ACA" w:rsidRPr="00A377D0">
        <w:rPr>
          <w:lang w:bidi="es-ES"/>
        </w:rPr>
        <w:t>antenga los dispositivos en un: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F06ACA" w:rsidRPr="00C43F73" w14:paraId="67296423" w14:textId="77777777" w:rsidTr="00B42D54">
        <w:tc>
          <w:tcPr>
            <w:tcW w:w="961" w:type="dxa"/>
          </w:tcPr>
          <w:p w14:paraId="5A7798FF" w14:textId="77777777" w:rsidR="00F06ACA" w:rsidRPr="00A377D0" w:rsidRDefault="00F06ACA" w:rsidP="00B42D54">
            <w:pPr>
              <w:rPr>
                <w:rFonts w:cs="Open Sans"/>
                <w:lang w:val="en-AU"/>
              </w:rPr>
            </w:pPr>
            <w:r w:rsidRPr="00A377D0">
              <w:rPr>
                <w:b/>
                <w:noProof/>
                <w:color w:val="2B2828"/>
                <w:w w:val="80"/>
                <w:sz w:val="16"/>
                <w:lang w:bidi="es-ES"/>
              </w:rPr>
              <w:drawing>
                <wp:inline distT="0" distB="0" distL="0" distR="0" wp14:anchorId="2D181707" wp14:editId="10383B8A">
                  <wp:extent cx="381000" cy="444502"/>
                  <wp:effectExtent l="0" t="0" r="0" b="0"/>
                  <wp:docPr id="1076029145" name="Billede 107602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393541E2" w14:textId="77777777" w:rsidR="00F06ACA" w:rsidRPr="00A377D0" w:rsidRDefault="00F06ACA" w:rsidP="00B42D54">
            <w:pPr>
              <w:rPr>
                <w:rFonts w:cs="Open Sans"/>
                <w:lang w:val="en-AU"/>
              </w:rPr>
            </w:pPr>
            <w:r w:rsidRPr="00A377D0">
              <w:rPr>
                <w:lang w:bidi="es-ES"/>
              </w:rPr>
              <w:t>lugar fresco, seco y</w:t>
            </w:r>
          </w:p>
        </w:tc>
        <w:tc>
          <w:tcPr>
            <w:tcW w:w="1283" w:type="dxa"/>
          </w:tcPr>
          <w:p w14:paraId="4B2D4D5F" w14:textId="77777777" w:rsidR="00F06ACA" w:rsidRPr="00A377D0" w:rsidRDefault="00F06ACA" w:rsidP="00B42D54">
            <w:pPr>
              <w:rPr>
                <w:rFonts w:cs="Open Sans"/>
                <w:lang w:val="en-AU"/>
              </w:rPr>
            </w:pPr>
            <w:r w:rsidRPr="00A377D0">
              <w:rPr>
                <w:b/>
                <w:noProof/>
                <w:color w:val="2B2828"/>
                <w:w w:val="80"/>
                <w:sz w:val="16"/>
                <w:lang w:bidi="es-ES"/>
              </w:rPr>
              <w:drawing>
                <wp:inline distT="0" distB="0" distL="0" distR="0" wp14:anchorId="5850E85C" wp14:editId="32EEF959">
                  <wp:extent cx="409575" cy="369618"/>
                  <wp:effectExtent l="0" t="0" r="0" b="0"/>
                  <wp:docPr id="431837599" name="Billede 43183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23FE2049" w14:textId="77777777" w:rsidR="00F06ACA" w:rsidRPr="00AB437D" w:rsidRDefault="00F06ACA" w:rsidP="00B42D54">
            <w:pPr>
              <w:rPr>
                <w:rFonts w:cs="Open Sans"/>
              </w:rPr>
            </w:pPr>
            <w:r w:rsidRPr="00A377D0">
              <w:rPr>
                <w:lang w:bidi="es-ES"/>
              </w:rPr>
              <w:t>fuera de la luz solar directa antes de su uso.</w:t>
            </w:r>
          </w:p>
        </w:tc>
      </w:tr>
    </w:tbl>
    <w:p w14:paraId="7649542D" w14:textId="2CC82BEC" w:rsidR="00F06ACA" w:rsidRDefault="00F06ACA">
      <w:pPr>
        <w:pStyle w:val="Overskrift1"/>
        <w:numPr>
          <w:ilvl w:val="0"/>
          <w:numId w:val="58"/>
        </w:numPr>
        <w:ind w:left="360" w:hanging="360"/>
        <w:rPr>
          <w:rFonts w:cs="Open Sans"/>
          <w:lang w:val="en-AU"/>
        </w:rPr>
      </w:pPr>
      <w:r>
        <w:rPr>
          <w:noProof/>
        </w:rPr>
        <mc:AlternateContent>
          <mc:Choice Requires="wps">
            <w:drawing>
              <wp:anchor distT="0" distB="0" distL="114300" distR="114300" simplePos="0" relativeHeight="252104704" behindDoc="0" locked="0" layoutInCell="1" allowOverlap="1" wp14:anchorId="1649C1F9" wp14:editId="26A31AA4">
                <wp:simplePos x="0" y="0"/>
                <wp:positionH relativeFrom="page">
                  <wp:posOffset>0</wp:posOffset>
                </wp:positionH>
                <wp:positionV relativeFrom="page">
                  <wp:posOffset>819785</wp:posOffset>
                </wp:positionV>
                <wp:extent cx="520065" cy="4230370"/>
                <wp:effectExtent l="0" t="0" r="0" b="0"/>
                <wp:wrapNone/>
                <wp:docPr id="407867469"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BDA3A47" w14:textId="7FF8181D"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DFA86DE" w14:textId="0C4E73C3"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4F14BAA7"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694987DC"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44EDF20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76B51C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B2D51E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4ACDD1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6A9CBA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AF60CB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C52ED4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464742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649C1F9" id="_x0000_s1075" type="#_x0000_t202" style="position:absolute;left:0;text-align:left;margin-left:0;margin-top:64.55pt;width:40.95pt;height:333.1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Y+kDa7ICAABeBQAADgAA&#10;AAAAAAAAAAAAAAAuAgAAZHJzL2Uyb0RvYy54bWxQSwECLQAUAAYACAAAACEAf91iStwAAAAHAQAA&#10;DwAAAAAAAAAAAAAAAAAMBQAAZHJzL2Rvd25yZXYueG1sUEsFBgAAAAAEAAQA8wAAABUGAAAAAA==&#10;" filled="f" stroked="f">
                <v:textbox>
                  <w:txbxContent>
                    <w:p w14:paraId="3BDA3A47" w14:textId="7FF8181D"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DFA86DE" w14:textId="0C4E73C3"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D</w:t>
                      </w:r>
                      <w:r w:rsidR="009526E9">
                        <w:rPr>
                          <w:bCs/>
                          <w:caps w:val="0"/>
                          <w:noProof/>
                          <w:color w:val="000000" w:themeColor="text1"/>
                          <w:spacing w:val="0"/>
                          <w:sz w:val="24"/>
                          <w:szCs w:val="24"/>
                        </w:rPr>
                        <w:t>E</w:t>
                      </w:r>
                      <w:r w:rsidRPr="00585515">
                        <w:rPr>
                          <w:bCs/>
                          <w:caps w:val="0"/>
                          <w:noProof/>
                          <w:color w:val="000000" w:themeColor="text1"/>
                          <w:spacing w:val="0"/>
                          <w:sz w:val="24"/>
                          <w:szCs w:val="24"/>
                        </w:rPr>
                        <w:t xml:space="preserve"> </w:t>
                      </w:r>
                    </w:p>
                    <w:p w14:paraId="4F14BAA7"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694987DC"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44EDF20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76B51C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B2D51E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4ACDD1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6A9CBA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AF60CB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C52ED4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464742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es-ES"/>
        </w:rPr>
        <w:t>Eliminación</w:t>
      </w:r>
    </w:p>
    <w:p w14:paraId="37BFAD16" w14:textId="73D425F5" w:rsidR="005A3838" w:rsidRDefault="00F06ACA">
      <w:pPr>
        <w:rPr>
          <w:lang w:val="en-US" w:bidi="es-ES"/>
        </w:rPr>
      </w:pPr>
      <w:r w:rsidRPr="00F06ACA">
        <w:rPr>
          <w:lang w:val="en-US" w:bidi="es-ES"/>
        </w:rPr>
        <w:t>La eliminación de componentes debe cumplir con las leyes locales y nacionales para reducir los riesgos de contaminación cruzada e impacto medioambiental. Consulte con el hospital o el ayuntamiento local cómo desechar correctamente los componentes usados.</w:t>
      </w:r>
    </w:p>
    <w:p w14:paraId="21A8A7BD" w14:textId="561AB813" w:rsidR="005A3838" w:rsidRPr="005A3838" w:rsidRDefault="005A3838">
      <w:pPr>
        <w:pStyle w:val="Overskrift1"/>
        <w:numPr>
          <w:ilvl w:val="0"/>
          <w:numId w:val="58"/>
        </w:numPr>
        <w:shd w:val="clear" w:color="auto" w:fill="D9D9D9" w:themeFill="background1" w:themeFillShade="D9"/>
        <w:ind w:left="360" w:hanging="360"/>
        <w:rPr>
          <w:lang w:val="en-US"/>
        </w:rPr>
      </w:pPr>
      <w:r w:rsidRPr="005A3838">
        <w:rPr>
          <w:lang w:bidi="es-ES"/>
        </w:rPr>
        <w:t>CONTACTO</w:t>
      </w:r>
    </w:p>
    <w:p w14:paraId="5E37BDB9" w14:textId="77777777" w:rsidR="005A3838" w:rsidRPr="0034595A" w:rsidRDefault="005A3838" w:rsidP="005A3838">
      <w:pPr>
        <w:rPr>
          <w:lang w:val="en-US" w:bidi="es-ES"/>
        </w:rPr>
      </w:pPr>
      <w:r w:rsidRPr="0034595A">
        <w:rPr>
          <w:lang w:val="en-US" w:bidi="es-ES"/>
        </w:rPr>
        <w:t>Para obtener más información y ponerse en contacto con nosotros:</w:t>
      </w:r>
    </w:p>
    <w:p w14:paraId="1B7647AA" w14:textId="77777777" w:rsidR="005A3838" w:rsidRPr="0034595A" w:rsidRDefault="005A3838" w:rsidP="005A3838">
      <w:pPr>
        <w:spacing w:before="0" w:after="0"/>
        <w:rPr>
          <w:b/>
          <w:bCs/>
          <w:lang w:val="en-US" w:bidi="es-ES"/>
        </w:rPr>
      </w:pPr>
      <w:r w:rsidRPr="0034595A">
        <w:rPr>
          <w:b/>
          <w:bCs/>
          <w:lang w:val="en-US" w:bidi="es-ES"/>
        </w:rPr>
        <w:t>Innoventa Medica ApS</w:t>
      </w:r>
    </w:p>
    <w:p w14:paraId="23A7F5FD" w14:textId="77777777" w:rsidR="005A3838" w:rsidRPr="0034595A" w:rsidRDefault="005A3838" w:rsidP="005A3838">
      <w:pPr>
        <w:spacing w:before="0" w:after="0"/>
        <w:rPr>
          <w:lang w:val="en-US" w:bidi="es-ES"/>
        </w:rPr>
      </w:pPr>
      <w:r w:rsidRPr="0034595A">
        <w:rPr>
          <w:lang w:val="en-US" w:bidi="es-ES"/>
        </w:rPr>
        <w:t>Blokken 45</w:t>
      </w:r>
    </w:p>
    <w:p w14:paraId="7D94AB58" w14:textId="77777777" w:rsidR="005A3838" w:rsidRPr="0034595A" w:rsidRDefault="005A3838" w:rsidP="005A3838">
      <w:pPr>
        <w:spacing w:before="0" w:after="0"/>
        <w:rPr>
          <w:lang w:val="en-US" w:bidi="es-ES"/>
        </w:rPr>
      </w:pPr>
      <w:r w:rsidRPr="0034595A">
        <w:rPr>
          <w:lang w:val="en-US" w:bidi="es-ES"/>
        </w:rPr>
        <w:t>3460 Birkeroed</w:t>
      </w:r>
    </w:p>
    <w:p w14:paraId="4B7E5743" w14:textId="77777777" w:rsidR="005A3838" w:rsidRPr="0034595A" w:rsidRDefault="005A3838" w:rsidP="005A3838">
      <w:pPr>
        <w:spacing w:before="0" w:after="0"/>
        <w:rPr>
          <w:lang w:val="en-US" w:bidi="es-ES"/>
        </w:rPr>
      </w:pPr>
      <w:r w:rsidRPr="0034595A">
        <w:rPr>
          <w:lang w:val="en-US" w:bidi="es-ES"/>
        </w:rPr>
        <w:t>Dinamarca</w:t>
      </w:r>
    </w:p>
    <w:p w14:paraId="48E68EC4" w14:textId="77777777" w:rsidR="005A3838" w:rsidRPr="0034595A" w:rsidRDefault="005A3838" w:rsidP="005A3838">
      <w:pPr>
        <w:spacing w:before="0" w:after="0"/>
        <w:rPr>
          <w:lang w:val="en-US" w:bidi="es-ES"/>
        </w:rPr>
      </w:pPr>
      <w:r w:rsidRPr="0034595A">
        <w:rPr>
          <w:noProof/>
          <w:lang w:val="en-US" w:bidi="es-ES"/>
        </w:rPr>
        <mc:AlternateContent>
          <mc:Choice Requires="wps">
            <w:drawing>
              <wp:anchor distT="0" distB="0" distL="114300" distR="114300" simplePos="0" relativeHeight="252108800" behindDoc="0" locked="0" layoutInCell="1" allowOverlap="1" wp14:anchorId="4FFFBE7B" wp14:editId="213B6740">
                <wp:simplePos x="0" y="0"/>
                <wp:positionH relativeFrom="page">
                  <wp:posOffset>0</wp:posOffset>
                </wp:positionH>
                <wp:positionV relativeFrom="page">
                  <wp:posOffset>819785</wp:posOffset>
                </wp:positionV>
                <wp:extent cx="520065" cy="4230370"/>
                <wp:effectExtent l="0" t="0" r="0" b="0"/>
                <wp:wrapNone/>
                <wp:docPr id="43110941"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14A6180" w14:textId="1464F5E5"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D8B4663" w14:textId="4C010DEA"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3182A7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2203A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ES </w:t>
                            </w:r>
                          </w:p>
                          <w:p w14:paraId="60F2F123"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319B2E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BF0B33C"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C18FFE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61E2B8B"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E79392E"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B9370B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2577ECE"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FFFBE7B" id="Tekstfelt 1" o:spid="_x0000_s1076" type="#_x0000_t202" style="position:absolute;margin-left:0;margin-top:64.55pt;width:40.95pt;height:333.1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darw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" filled="f" stroked="f">
                <v:textbox>
                  <w:txbxContent>
                    <w:p w14:paraId="414A6180" w14:textId="1464F5E5"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D8B4663" w14:textId="4C010DEA"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3182A7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2203A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ES </w:t>
                      </w:r>
                    </w:p>
                    <w:p w14:paraId="60F2F123"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319B2E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BF0B33C"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C18FFE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61E2B8B"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E79392E"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B9370B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2577ECE"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34595A">
        <w:rPr>
          <w:lang w:val="en-US" w:bidi="es-ES"/>
        </w:rPr>
        <w:t>Tel.: +45 45 81 24 65</w:t>
      </w:r>
    </w:p>
    <w:p w14:paraId="0F5ADE7D" w14:textId="77777777" w:rsidR="00F06ACA" w:rsidRPr="00A377D0" w:rsidRDefault="00F06ACA">
      <w:pPr>
        <w:pStyle w:val="Overskrift1"/>
        <w:numPr>
          <w:ilvl w:val="0"/>
          <w:numId w:val="58"/>
        </w:numPr>
        <w:ind w:left="360" w:hanging="360"/>
        <w:rPr>
          <w:rFonts w:cs="Open Sans"/>
          <w:lang w:val="en-AU"/>
        </w:rPr>
      </w:pPr>
      <w:r w:rsidRPr="00F06ACA">
        <w:rPr>
          <w:lang w:val="en-US" w:bidi="es-ES"/>
        </w:rPr>
        <w:t>Información sobre pedidos y productos compatibles</w:t>
      </w:r>
    </w:p>
    <w:p w14:paraId="2C161A48" w14:textId="77777777" w:rsidR="00F06ACA" w:rsidRPr="00A377D0" w:rsidRDefault="00F06ACA" w:rsidP="00F06ACA">
      <w:pPr>
        <w:rPr>
          <w:rFonts w:cs="Open Sans"/>
          <w:lang w:val="en-AU"/>
        </w:rPr>
      </w:pPr>
      <w:r w:rsidRPr="00F06ACA">
        <w:rPr>
          <w:lang w:val="en-US" w:bidi="es-ES"/>
        </w:rPr>
        <w:t xml:space="preserve">Para pedir los accesorios y las piezas de repuesto, póngase en contacto con Innoventa Medical ApS en: </w:t>
      </w:r>
      <w:hyperlink r:id="rId61" w:history="1">
        <w:r w:rsidRPr="00F06ACA">
          <w:rPr>
            <w:rStyle w:val="Hyperlink"/>
            <w:lang w:val="en-US" w:bidi="es-ES"/>
          </w:rPr>
          <w:t>info@innoventamedica.com</w:t>
        </w:r>
      </w:hyperlink>
    </w:p>
    <w:p w14:paraId="66FB10D3" w14:textId="77777777" w:rsidR="00F06ACA" w:rsidRPr="00BF2742" w:rsidRDefault="00F06ACA" w:rsidP="00F06ACA">
      <w:pPr>
        <w:rPr>
          <w:rFonts w:cs="Open Sans"/>
          <w:lang w:val="en-AU"/>
        </w:rPr>
      </w:pPr>
      <w:r w:rsidRPr="00A377D0">
        <w:rPr>
          <w:lang w:bidi="es-ES"/>
        </w:rPr>
        <w:t>Consulte los nombres y códigos de los productos al realizar el pedido.</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F06ACA" w:rsidRPr="00A377D0" w14:paraId="1730D06C" w14:textId="77777777" w:rsidTr="00B42D54">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auto"/>
            <w:vAlign w:val="center"/>
            <w:hideMark/>
          </w:tcPr>
          <w:p w14:paraId="48C1523B" w14:textId="77777777" w:rsidR="00F06ACA" w:rsidRPr="00A377D0" w:rsidRDefault="00F06ACA" w:rsidP="00B42D54">
            <w:pPr>
              <w:spacing w:after="0" w:line="240" w:lineRule="auto"/>
              <w:rPr>
                <w:rFonts w:eastAsia="Times New Roman" w:cs="Open Sans"/>
                <w:b/>
                <w:bCs/>
                <w:color w:val="000000"/>
                <w:sz w:val="18"/>
                <w:szCs w:val="18"/>
                <w:lang w:eastAsia="da-DK"/>
              </w:rPr>
            </w:pPr>
            <w:r w:rsidRPr="00A377D0">
              <w:rPr>
                <w:b/>
                <w:sz w:val="18"/>
                <w:lang w:bidi="es-ES"/>
              </w:rPr>
              <w:t>Nombre del producto</w:t>
            </w:r>
          </w:p>
        </w:tc>
        <w:tc>
          <w:tcPr>
            <w:tcW w:w="1500" w:type="dxa"/>
            <w:tcBorders>
              <w:top w:val="single" w:sz="8" w:space="0" w:color="231F20"/>
              <w:left w:val="nil"/>
              <w:bottom w:val="single" w:sz="8" w:space="0" w:color="231F20"/>
              <w:right w:val="single" w:sz="8" w:space="0" w:color="231F20"/>
            </w:tcBorders>
            <w:shd w:val="clear" w:color="auto" w:fill="auto"/>
            <w:vAlign w:val="center"/>
            <w:hideMark/>
          </w:tcPr>
          <w:p w14:paraId="3B7C8AA2" w14:textId="77777777" w:rsidR="00F06ACA" w:rsidRPr="00A377D0" w:rsidRDefault="00F06ACA" w:rsidP="00B42D54">
            <w:pPr>
              <w:spacing w:after="0" w:line="240" w:lineRule="auto"/>
              <w:rPr>
                <w:rFonts w:eastAsia="Times New Roman" w:cs="Open Sans"/>
                <w:b/>
                <w:bCs/>
                <w:color w:val="000000"/>
                <w:sz w:val="18"/>
                <w:szCs w:val="18"/>
                <w:lang w:eastAsia="da-DK"/>
              </w:rPr>
            </w:pPr>
            <w:r w:rsidRPr="00A377D0">
              <w:rPr>
                <w:b/>
                <w:sz w:val="18"/>
                <w:lang w:bidi="es-ES"/>
              </w:rPr>
              <w:t>Pieza</w:t>
            </w:r>
          </w:p>
        </w:tc>
        <w:tc>
          <w:tcPr>
            <w:tcW w:w="1688" w:type="dxa"/>
            <w:tcBorders>
              <w:top w:val="single" w:sz="8" w:space="0" w:color="231F20"/>
              <w:left w:val="nil"/>
              <w:bottom w:val="single" w:sz="8" w:space="0" w:color="231F20"/>
              <w:right w:val="single" w:sz="8" w:space="0" w:color="231F20"/>
            </w:tcBorders>
            <w:shd w:val="clear" w:color="auto" w:fill="auto"/>
            <w:vAlign w:val="center"/>
            <w:hideMark/>
          </w:tcPr>
          <w:p w14:paraId="33DF4397" w14:textId="77777777" w:rsidR="00F06ACA" w:rsidRPr="00A377D0" w:rsidRDefault="00F06ACA" w:rsidP="00B42D54">
            <w:pPr>
              <w:spacing w:after="0" w:line="240" w:lineRule="auto"/>
              <w:rPr>
                <w:rFonts w:eastAsia="Times New Roman" w:cs="Open Sans"/>
                <w:b/>
                <w:bCs/>
                <w:color w:val="000000"/>
                <w:sz w:val="18"/>
                <w:szCs w:val="18"/>
                <w:lang w:eastAsia="da-DK"/>
              </w:rPr>
            </w:pPr>
            <w:r w:rsidRPr="00A377D0">
              <w:rPr>
                <w:b/>
                <w:sz w:val="18"/>
                <w:lang w:bidi="es-ES"/>
              </w:rPr>
              <w:t>Código del producto</w:t>
            </w:r>
          </w:p>
        </w:tc>
      </w:tr>
      <w:tr w:rsidR="00F06ACA" w:rsidRPr="00A377D0" w14:paraId="021FD1C0"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6B88D89" w14:textId="77777777" w:rsidR="00F06ACA" w:rsidRPr="00A377D0" w:rsidRDefault="00F06ACA" w:rsidP="00B42D54">
            <w:pPr>
              <w:spacing w:after="0" w:line="240" w:lineRule="auto"/>
              <w:rPr>
                <w:rFonts w:eastAsia="Times New Roman" w:cs="Open Sans"/>
                <w:color w:val="000000"/>
                <w:sz w:val="18"/>
                <w:szCs w:val="18"/>
                <w:lang w:val="es-419" w:eastAsia="da-DK"/>
              </w:rPr>
            </w:pPr>
            <w:r w:rsidRPr="00F06ACA">
              <w:rPr>
                <w:sz w:val="18"/>
                <w:lang w:val="en-US" w:bidi="es-ES"/>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311A937E" w14:textId="231C2819"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 xml:space="preserve">1 x </w:t>
            </w:r>
            <w:r w:rsidR="00E5236E">
              <w:rPr>
                <w:sz w:val="18"/>
                <w:lang w:bidi="es-ES"/>
              </w:rPr>
              <w:t>5</w:t>
            </w:r>
          </w:p>
        </w:tc>
        <w:tc>
          <w:tcPr>
            <w:tcW w:w="1688" w:type="dxa"/>
            <w:tcBorders>
              <w:top w:val="nil"/>
              <w:left w:val="nil"/>
              <w:bottom w:val="single" w:sz="8" w:space="0" w:color="231F20"/>
              <w:right w:val="single" w:sz="8" w:space="0" w:color="231F20"/>
            </w:tcBorders>
            <w:shd w:val="clear" w:color="auto" w:fill="auto"/>
            <w:vAlign w:val="center"/>
            <w:hideMark/>
          </w:tcPr>
          <w:p w14:paraId="639910A1" w14:textId="436571D2" w:rsidR="00F06ACA" w:rsidRPr="00A377D0" w:rsidRDefault="00C614E4" w:rsidP="00B42D54">
            <w:pPr>
              <w:spacing w:after="0" w:line="240" w:lineRule="auto"/>
              <w:rPr>
                <w:rFonts w:eastAsia="Times New Roman" w:cs="Open Sans"/>
                <w:color w:val="000000"/>
                <w:sz w:val="18"/>
                <w:szCs w:val="18"/>
                <w:lang w:eastAsia="da-DK"/>
              </w:rPr>
            </w:pPr>
            <w:r>
              <w:rPr>
                <w:sz w:val="18"/>
                <w:lang w:bidi="es-ES"/>
              </w:rPr>
              <w:t>2109C</w:t>
            </w:r>
          </w:p>
        </w:tc>
      </w:tr>
      <w:tr w:rsidR="00F06ACA" w:rsidRPr="00A377D0" w14:paraId="0ED60B1B"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9BE5D63" w14:textId="59EA387B" w:rsidR="00F06ACA" w:rsidRPr="00A377D0" w:rsidRDefault="00866A3E" w:rsidP="00B42D54">
            <w:pPr>
              <w:spacing w:after="0" w:line="240" w:lineRule="auto"/>
              <w:rPr>
                <w:rFonts w:eastAsia="Times New Roman" w:cs="Open Sans"/>
                <w:color w:val="000000"/>
                <w:sz w:val="18"/>
                <w:szCs w:val="18"/>
                <w:lang w:val="en-US" w:eastAsia="da-DK"/>
              </w:rPr>
            </w:pPr>
            <w:r>
              <w:rPr>
                <w:sz w:val="18"/>
                <w:lang w:val="en-US" w:bidi="es-ES"/>
              </w:rPr>
              <w:t xml:space="preserve">Set </w:t>
            </w:r>
            <w:r w:rsidR="00F06ACA" w:rsidRPr="00F06ACA">
              <w:rPr>
                <w:sz w:val="18"/>
                <w:lang w:val="en-US" w:bidi="es-ES"/>
              </w:rPr>
              <w:t>gástrico Lecigon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7116001" w14:textId="1523A0AF"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 xml:space="preserve">1 x </w:t>
            </w:r>
            <w:r w:rsidR="00E5236E">
              <w:rPr>
                <w:sz w:val="18"/>
                <w:lang w:bidi="es-ES"/>
              </w:rPr>
              <w:t>5</w:t>
            </w:r>
          </w:p>
        </w:tc>
        <w:tc>
          <w:tcPr>
            <w:tcW w:w="1688" w:type="dxa"/>
            <w:tcBorders>
              <w:top w:val="nil"/>
              <w:left w:val="nil"/>
              <w:bottom w:val="single" w:sz="8" w:space="0" w:color="231F20"/>
              <w:right w:val="single" w:sz="8" w:space="0" w:color="231F20"/>
            </w:tcBorders>
            <w:shd w:val="clear" w:color="auto" w:fill="auto"/>
            <w:vAlign w:val="center"/>
            <w:hideMark/>
          </w:tcPr>
          <w:p w14:paraId="309CEA52" w14:textId="10522B29" w:rsidR="00F06ACA" w:rsidRPr="00A377D0" w:rsidRDefault="00C614E4" w:rsidP="00B42D54">
            <w:pPr>
              <w:spacing w:after="0" w:line="240" w:lineRule="auto"/>
              <w:rPr>
                <w:rFonts w:eastAsia="Times New Roman" w:cs="Open Sans"/>
                <w:color w:val="000000"/>
                <w:sz w:val="18"/>
                <w:szCs w:val="18"/>
                <w:lang w:eastAsia="da-DK"/>
              </w:rPr>
            </w:pPr>
            <w:r>
              <w:rPr>
                <w:sz w:val="18"/>
                <w:lang w:bidi="es-ES"/>
              </w:rPr>
              <w:t>2115C</w:t>
            </w:r>
          </w:p>
        </w:tc>
      </w:tr>
      <w:tr w:rsidR="00F06ACA" w:rsidRPr="00A377D0" w14:paraId="5882FD83"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474D0F1" w14:textId="00780F46" w:rsidR="00F06ACA" w:rsidRPr="00A377D0" w:rsidRDefault="00866A3E" w:rsidP="00B42D54">
            <w:pPr>
              <w:spacing w:after="0" w:line="240" w:lineRule="auto"/>
              <w:rPr>
                <w:rFonts w:eastAsia="Times New Roman" w:cs="Open Sans"/>
                <w:color w:val="000000"/>
                <w:sz w:val="18"/>
                <w:szCs w:val="18"/>
                <w:lang w:val="en-US" w:eastAsia="da-DK"/>
              </w:rPr>
            </w:pPr>
            <w:r>
              <w:rPr>
                <w:sz w:val="18"/>
                <w:lang w:val="en-US" w:bidi="es-ES"/>
              </w:rPr>
              <w:t>Set</w:t>
            </w:r>
            <w:r w:rsidR="00F06ACA" w:rsidRPr="00F06ACA">
              <w:rPr>
                <w:sz w:val="18"/>
                <w:lang w:val="en-US" w:bidi="es-ES"/>
              </w:rPr>
              <w:t xml:space="preserve"> gástrico Lecigon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508087FD" w14:textId="04FDE2F6"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 xml:space="preserve">1 x </w:t>
            </w:r>
            <w:r w:rsidR="00E5236E">
              <w:rPr>
                <w:sz w:val="18"/>
                <w:lang w:bidi="es-ES"/>
              </w:rPr>
              <w:t>5</w:t>
            </w:r>
          </w:p>
        </w:tc>
        <w:tc>
          <w:tcPr>
            <w:tcW w:w="1688" w:type="dxa"/>
            <w:tcBorders>
              <w:top w:val="nil"/>
              <w:left w:val="nil"/>
              <w:bottom w:val="single" w:sz="8" w:space="0" w:color="231F20"/>
              <w:right w:val="single" w:sz="8" w:space="0" w:color="231F20"/>
            </w:tcBorders>
            <w:shd w:val="clear" w:color="auto" w:fill="auto"/>
            <w:vAlign w:val="center"/>
            <w:hideMark/>
          </w:tcPr>
          <w:p w14:paraId="6DEDD7F6" w14:textId="53F69031" w:rsidR="00F06ACA" w:rsidRPr="00A377D0" w:rsidRDefault="00C614E4" w:rsidP="00B42D54">
            <w:pPr>
              <w:spacing w:after="0" w:line="240" w:lineRule="auto"/>
              <w:rPr>
                <w:rFonts w:eastAsia="Times New Roman" w:cs="Open Sans"/>
                <w:color w:val="000000"/>
                <w:sz w:val="18"/>
                <w:szCs w:val="18"/>
                <w:lang w:eastAsia="da-DK"/>
              </w:rPr>
            </w:pPr>
            <w:r>
              <w:rPr>
                <w:sz w:val="18"/>
                <w:lang w:bidi="es-ES"/>
              </w:rPr>
              <w:t>2120C</w:t>
            </w:r>
          </w:p>
        </w:tc>
      </w:tr>
    </w:tbl>
    <w:p w14:paraId="34448240" w14:textId="77777777" w:rsidR="00F06ACA" w:rsidRPr="00ED4865" w:rsidRDefault="00F06ACA" w:rsidP="00F06ACA">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p>
    <w:p w14:paraId="4345AE29" w14:textId="77777777" w:rsidR="00F06ACA" w:rsidRDefault="00F06ACA" w:rsidP="00F06ACA">
      <w:pPr>
        <w:rPr>
          <w:lang w:val="en-AU"/>
        </w:rPr>
      </w:pPr>
    </w:p>
    <w:p w14:paraId="63373DB9" w14:textId="77777777" w:rsidR="00F06ACA" w:rsidRDefault="00F06ACA" w:rsidP="00F06ACA">
      <w:pPr>
        <w:rPr>
          <w:lang w:val="en-AU"/>
        </w:rPr>
      </w:pPr>
    </w:p>
    <w:p w14:paraId="5947D273" w14:textId="77777777" w:rsidR="00F06ACA" w:rsidRDefault="00F06ACA" w:rsidP="00F06ACA">
      <w:pPr>
        <w:rPr>
          <w:lang w:val="en-AU"/>
        </w:rPr>
      </w:pPr>
      <w:r w:rsidRPr="00F06ACA">
        <w:rPr>
          <w:lang w:val="en-US" w:bidi="es-ES"/>
        </w:rPr>
        <w:t>Los siguientes productos son compatibles con los productos LECIGON:</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F06ACA" w:rsidRPr="00A377D0" w14:paraId="45E933D3" w14:textId="77777777" w:rsidTr="00B42D54">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auto"/>
            <w:vAlign w:val="center"/>
          </w:tcPr>
          <w:p w14:paraId="3361635D" w14:textId="77777777" w:rsidR="00F06ACA" w:rsidRPr="00A377D0" w:rsidRDefault="00F06ACA" w:rsidP="00B42D54">
            <w:pPr>
              <w:spacing w:after="0" w:line="240" w:lineRule="auto"/>
              <w:rPr>
                <w:rFonts w:eastAsia="Times New Roman" w:cs="Open Sans"/>
                <w:color w:val="000000"/>
                <w:sz w:val="18"/>
                <w:szCs w:val="18"/>
                <w:lang w:val="en-US" w:eastAsia="da-DK"/>
              </w:rPr>
            </w:pPr>
            <w:r w:rsidRPr="00A377D0">
              <w:rPr>
                <w:b/>
                <w:sz w:val="18"/>
                <w:lang w:bidi="es-ES"/>
              </w:rPr>
              <w:t>Nombre del producto</w:t>
            </w:r>
          </w:p>
        </w:tc>
        <w:tc>
          <w:tcPr>
            <w:tcW w:w="1500" w:type="dxa"/>
            <w:tcBorders>
              <w:top w:val="single" w:sz="8" w:space="0" w:color="000000"/>
              <w:left w:val="nil"/>
              <w:bottom w:val="single" w:sz="8" w:space="0" w:color="231F20"/>
              <w:right w:val="single" w:sz="8" w:space="0" w:color="231F20"/>
            </w:tcBorders>
            <w:shd w:val="clear" w:color="auto" w:fill="auto"/>
            <w:vAlign w:val="center"/>
          </w:tcPr>
          <w:p w14:paraId="3A2DBB9B" w14:textId="77777777" w:rsidR="00F06ACA" w:rsidRPr="00A377D0" w:rsidRDefault="00F06ACA" w:rsidP="00B42D54">
            <w:pPr>
              <w:spacing w:after="0" w:line="240" w:lineRule="auto"/>
              <w:rPr>
                <w:rFonts w:eastAsia="Times New Roman" w:cs="Open Sans"/>
                <w:color w:val="000000"/>
                <w:sz w:val="18"/>
                <w:szCs w:val="18"/>
                <w:lang w:val="en-US" w:eastAsia="da-DK"/>
              </w:rPr>
            </w:pPr>
            <w:r w:rsidRPr="00A377D0">
              <w:rPr>
                <w:b/>
                <w:sz w:val="18"/>
                <w:lang w:bidi="es-ES"/>
              </w:rPr>
              <w:t>Pieza</w:t>
            </w:r>
          </w:p>
        </w:tc>
        <w:tc>
          <w:tcPr>
            <w:tcW w:w="1688" w:type="dxa"/>
            <w:tcBorders>
              <w:top w:val="single" w:sz="8" w:space="0" w:color="000000"/>
              <w:left w:val="nil"/>
              <w:bottom w:val="single" w:sz="8" w:space="0" w:color="231F20"/>
              <w:right w:val="single" w:sz="8" w:space="0" w:color="231F20"/>
            </w:tcBorders>
            <w:shd w:val="clear" w:color="auto" w:fill="auto"/>
            <w:vAlign w:val="center"/>
          </w:tcPr>
          <w:p w14:paraId="0782F477" w14:textId="77777777" w:rsidR="00F06ACA" w:rsidRPr="00A377D0" w:rsidRDefault="00F06ACA" w:rsidP="00B42D54">
            <w:pPr>
              <w:spacing w:after="0" w:line="240" w:lineRule="auto"/>
              <w:rPr>
                <w:rFonts w:eastAsia="Times New Roman" w:cs="Open Sans"/>
                <w:color w:val="000000"/>
                <w:sz w:val="18"/>
                <w:szCs w:val="18"/>
                <w:lang w:val="en-US" w:eastAsia="da-DK"/>
              </w:rPr>
            </w:pPr>
            <w:r w:rsidRPr="00A377D0">
              <w:rPr>
                <w:b/>
                <w:sz w:val="18"/>
                <w:lang w:bidi="es-ES"/>
              </w:rPr>
              <w:t>Código del producto</w:t>
            </w:r>
          </w:p>
        </w:tc>
      </w:tr>
      <w:tr w:rsidR="00F06ACA" w:rsidRPr="00A377D0" w14:paraId="637E8D85"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E760124" w14:textId="11053474" w:rsidR="00F06ACA" w:rsidRPr="00A377D0" w:rsidRDefault="00866A3E" w:rsidP="00B42D54">
            <w:pPr>
              <w:spacing w:after="0" w:line="240" w:lineRule="auto"/>
              <w:rPr>
                <w:rFonts w:eastAsia="Times New Roman" w:cs="Open Sans"/>
                <w:color w:val="000000"/>
                <w:sz w:val="18"/>
                <w:szCs w:val="18"/>
                <w:lang w:eastAsia="da-DK"/>
              </w:rPr>
            </w:pPr>
            <w:r>
              <w:rPr>
                <w:sz w:val="18"/>
                <w:lang w:bidi="es-ES"/>
              </w:rPr>
              <w:t>Set</w:t>
            </w:r>
            <w:r w:rsidR="00F06ACA" w:rsidRPr="00A377D0">
              <w:rPr>
                <w:sz w:val="18"/>
                <w:lang w:bidi="es-ES"/>
              </w:rPr>
              <w:t xml:space="preserve"> de reparación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016939A"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Kit 1x1</w:t>
            </w:r>
          </w:p>
        </w:tc>
        <w:tc>
          <w:tcPr>
            <w:tcW w:w="1688" w:type="dxa"/>
            <w:tcBorders>
              <w:top w:val="nil"/>
              <w:left w:val="nil"/>
              <w:bottom w:val="single" w:sz="8" w:space="0" w:color="231F20"/>
              <w:right w:val="single" w:sz="8" w:space="0" w:color="231F20"/>
            </w:tcBorders>
            <w:shd w:val="clear" w:color="auto" w:fill="auto"/>
            <w:vAlign w:val="center"/>
            <w:hideMark/>
          </w:tcPr>
          <w:p w14:paraId="6D294665"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7981383</w:t>
            </w:r>
          </w:p>
        </w:tc>
      </w:tr>
      <w:tr w:rsidR="00F06ACA" w:rsidRPr="00A377D0" w14:paraId="2A678175"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90818D6" w14:textId="3448E3D4" w:rsidR="00F06ACA" w:rsidRPr="00A377D0" w:rsidRDefault="00866A3E" w:rsidP="00B42D54">
            <w:pPr>
              <w:spacing w:after="0" w:line="240" w:lineRule="auto"/>
              <w:rPr>
                <w:rFonts w:eastAsia="Times New Roman" w:cs="Open Sans"/>
                <w:color w:val="000000"/>
                <w:sz w:val="18"/>
                <w:szCs w:val="18"/>
                <w:lang w:eastAsia="da-DK"/>
              </w:rPr>
            </w:pPr>
            <w:r>
              <w:rPr>
                <w:sz w:val="18"/>
                <w:lang w:bidi="es-ES"/>
              </w:rPr>
              <w:t>Set</w:t>
            </w:r>
            <w:r w:rsidR="00F06ACA" w:rsidRPr="00A377D0">
              <w:rPr>
                <w:sz w:val="18"/>
                <w:lang w:bidi="es-ES"/>
              </w:rPr>
              <w:t xml:space="preserve"> de reparación Freka® para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16AD8457"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Kit 1x1</w:t>
            </w:r>
          </w:p>
        </w:tc>
        <w:tc>
          <w:tcPr>
            <w:tcW w:w="1688" w:type="dxa"/>
            <w:tcBorders>
              <w:top w:val="nil"/>
              <w:left w:val="nil"/>
              <w:bottom w:val="single" w:sz="8" w:space="0" w:color="231F20"/>
              <w:right w:val="single" w:sz="8" w:space="0" w:color="231F20"/>
            </w:tcBorders>
            <w:shd w:val="clear" w:color="auto" w:fill="auto"/>
            <w:vAlign w:val="center"/>
            <w:hideMark/>
          </w:tcPr>
          <w:p w14:paraId="19BAB2BB"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7981384</w:t>
            </w:r>
          </w:p>
        </w:tc>
      </w:tr>
      <w:tr w:rsidR="00F06ACA" w:rsidRPr="00A377D0" w14:paraId="334D1164"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FDE30F5" w14:textId="77777777" w:rsidR="00F06ACA" w:rsidRPr="00A377D0" w:rsidRDefault="00F06ACA" w:rsidP="00B42D54">
            <w:pPr>
              <w:spacing w:after="0" w:line="240" w:lineRule="auto"/>
              <w:rPr>
                <w:rFonts w:eastAsia="Times New Roman" w:cs="Open Sans"/>
                <w:color w:val="000000"/>
                <w:sz w:val="18"/>
                <w:szCs w:val="18"/>
                <w:lang w:val="en-US" w:eastAsia="da-DK"/>
              </w:rPr>
            </w:pPr>
            <w:r w:rsidRPr="00A377D0">
              <w:rPr>
                <w:sz w:val="18"/>
                <w:lang w:bidi="es-ES"/>
              </w:rPr>
              <w:t>Conectores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A08FD78"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15</w:t>
            </w:r>
          </w:p>
        </w:tc>
        <w:tc>
          <w:tcPr>
            <w:tcW w:w="1688" w:type="dxa"/>
            <w:tcBorders>
              <w:top w:val="nil"/>
              <w:left w:val="nil"/>
              <w:bottom w:val="single" w:sz="8" w:space="0" w:color="231F20"/>
              <w:right w:val="single" w:sz="8" w:space="0" w:color="231F20"/>
            </w:tcBorders>
            <w:shd w:val="clear" w:color="auto" w:fill="auto"/>
            <w:vAlign w:val="center"/>
            <w:hideMark/>
          </w:tcPr>
          <w:p w14:paraId="75F0D5F5"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7981386</w:t>
            </w:r>
          </w:p>
        </w:tc>
      </w:tr>
      <w:tr w:rsidR="00F06ACA" w:rsidRPr="00A377D0" w14:paraId="44F5D677"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EA0E6B2"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Placa de fijación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DBF0B6F"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5</w:t>
            </w:r>
          </w:p>
        </w:tc>
        <w:tc>
          <w:tcPr>
            <w:tcW w:w="1688" w:type="dxa"/>
            <w:tcBorders>
              <w:top w:val="nil"/>
              <w:left w:val="nil"/>
              <w:bottom w:val="single" w:sz="8" w:space="0" w:color="231F20"/>
              <w:right w:val="single" w:sz="8" w:space="0" w:color="231F20"/>
            </w:tcBorders>
            <w:shd w:val="clear" w:color="auto" w:fill="auto"/>
            <w:vAlign w:val="center"/>
            <w:hideMark/>
          </w:tcPr>
          <w:p w14:paraId="55269A2F"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7904002</w:t>
            </w:r>
          </w:p>
        </w:tc>
      </w:tr>
      <w:tr w:rsidR="00F06ACA" w:rsidRPr="00A377D0" w14:paraId="70FBDD85"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6316175"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Placa de fijación Freka® para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4F749141"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5</w:t>
            </w:r>
          </w:p>
        </w:tc>
        <w:tc>
          <w:tcPr>
            <w:tcW w:w="1688" w:type="dxa"/>
            <w:tcBorders>
              <w:top w:val="nil"/>
              <w:left w:val="nil"/>
              <w:bottom w:val="single" w:sz="8" w:space="0" w:color="231F20"/>
              <w:right w:val="single" w:sz="8" w:space="0" w:color="231F20"/>
            </w:tcBorders>
            <w:shd w:val="clear" w:color="auto" w:fill="auto"/>
            <w:vAlign w:val="center"/>
            <w:hideMark/>
          </w:tcPr>
          <w:p w14:paraId="45F55CF4"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7751541</w:t>
            </w:r>
          </w:p>
        </w:tc>
      </w:tr>
      <w:tr w:rsidR="00F06ACA" w:rsidRPr="00A377D0" w14:paraId="3528FACD" w14:textId="77777777" w:rsidTr="00B42D54">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96E3234"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Abrazadera de sonda Freka® para PEG FR9 y PEG FR15</w:t>
            </w:r>
          </w:p>
        </w:tc>
        <w:tc>
          <w:tcPr>
            <w:tcW w:w="1500" w:type="dxa"/>
            <w:tcBorders>
              <w:top w:val="nil"/>
              <w:left w:val="nil"/>
              <w:bottom w:val="single" w:sz="8" w:space="0" w:color="231F20"/>
              <w:right w:val="single" w:sz="8" w:space="0" w:color="231F20"/>
            </w:tcBorders>
            <w:shd w:val="clear" w:color="auto" w:fill="auto"/>
            <w:vAlign w:val="center"/>
            <w:hideMark/>
          </w:tcPr>
          <w:p w14:paraId="6388A42B"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15</w:t>
            </w:r>
          </w:p>
        </w:tc>
        <w:tc>
          <w:tcPr>
            <w:tcW w:w="1688" w:type="dxa"/>
            <w:tcBorders>
              <w:top w:val="nil"/>
              <w:left w:val="nil"/>
              <w:bottom w:val="single" w:sz="8" w:space="0" w:color="231F20"/>
              <w:right w:val="single" w:sz="8" w:space="0" w:color="231F20"/>
            </w:tcBorders>
            <w:shd w:val="clear" w:color="auto" w:fill="auto"/>
            <w:vAlign w:val="center"/>
            <w:hideMark/>
          </w:tcPr>
          <w:p w14:paraId="0C0EF711"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7751701</w:t>
            </w:r>
          </w:p>
        </w:tc>
      </w:tr>
      <w:tr w:rsidR="00F06ACA" w:rsidRPr="00A377D0" w14:paraId="6143DF29"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02A6A16" w14:textId="77777777" w:rsidR="00F06ACA" w:rsidRPr="00A377D0" w:rsidRDefault="00F06ACA" w:rsidP="00B42D54">
            <w:pPr>
              <w:spacing w:after="0" w:line="240" w:lineRule="auto"/>
              <w:rPr>
                <w:rFonts w:eastAsia="Times New Roman" w:cs="Open Sans"/>
                <w:color w:val="000000"/>
                <w:sz w:val="18"/>
                <w:szCs w:val="18"/>
                <w:lang w:val="en-US" w:eastAsia="da-DK"/>
              </w:rPr>
            </w:pPr>
            <w:r w:rsidRPr="00A377D0">
              <w:rPr>
                <w:sz w:val="18"/>
                <w:lang w:bidi="es-ES"/>
              </w:rPr>
              <w:t>Conector en Y Freka® para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763478C6"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5</w:t>
            </w:r>
          </w:p>
        </w:tc>
        <w:tc>
          <w:tcPr>
            <w:tcW w:w="1688" w:type="dxa"/>
            <w:tcBorders>
              <w:top w:val="nil"/>
              <w:left w:val="nil"/>
              <w:bottom w:val="single" w:sz="8" w:space="0" w:color="231F20"/>
              <w:right w:val="single" w:sz="8" w:space="0" w:color="231F20"/>
            </w:tcBorders>
            <w:shd w:val="clear" w:color="auto" w:fill="auto"/>
            <w:vAlign w:val="center"/>
            <w:hideMark/>
          </w:tcPr>
          <w:p w14:paraId="560A3945"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7981394</w:t>
            </w:r>
          </w:p>
        </w:tc>
      </w:tr>
      <w:tr w:rsidR="00F06ACA" w:rsidRPr="00A377D0" w14:paraId="76B7A1E4" w14:textId="77777777" w:rsidTr="00B42D54">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3D51299" w14:textId="77777777" w:rsidR="00F06ACA" w:rsidRPr="00AD172D" w:rsidRDefault="00F06ACA" w:rsidP="00B42D54">
            <w:pPr>
              <w:spacing w:after="0" w:line="240" w:lineRule="auto"/>
              <w:rPr>
                <w:rFonts w:eastAsia="Times New Roman" w:cs="Open Sans"/>
                <w:color w:val="000000"/>
                <w:sz w:val="18"/>
                <w:szCs w:val="18"/>
                <w:lang w:val="en-US" w:eastAsia="da-DK"/>
              </w:rPr>
            </w:pPr>
            <w:r w:rsidRPr="00A377D0">
              <w:rPr>
                <w:sz w:val="18"/>
                <w:lang w:bidi="es-ES"/>
              </w:rPr>
              <w:t>Conector en Y Freka® para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20371DDF"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5</w:t>
            </w:r>
          </w:p>
        </w:tc>
        <w:tc>
          <w:tcPr>
            <w:tcW w:w="1688" w:type="dxa"/>
            <w:tcBorders>
              <w:top w:val="nil"/>
              <w:left w:val="nil"/>
              <w:bottom w:val="single" w:sz="8" w:space="0" w:color="231F20"/>
              <w:right w:val="single" w:sz="8" w:space="0" w:color="231F20"/>
            </w:tcBorders>
            <w:shd w:val="clear" w:color="auto" w:fill="auto"/>
            <w:vAlign w:val="center"/>
            <w:hideMark/>
          </w:tcPr>
          <w:p w14:paraId="7D81C6E1"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7981390</w:t>
            </w:r>
          </w:p>
        </w:tc>
      </w:tr>
      <w:tr w:rsidR="00F06ACA" w:rsidRPr="00A377D0" w14:paraId="4A4EEB7D" w14:textId="77777777" w:rsidTr="00B42D54">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DCAA747"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Adaptador de clic Freka® FR 9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2804DF2"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15</w:t>
            </w:r>
          </w:p>
        </w:tc>
        <w:tc>
          <w:tcPr>
            <w:tcW w:w="1688" w:type="dxa"/>
            <w:tcBorders>
              <w:top w:val="nil"/>
              <w:left w:val="nil"/>
              <w:bottom w:val="single" w:sz="8" w:space="0" w:color="231F20"/>
              <w:right w:val="single" w:sz="8" w:space="0" w:color="231F20"/>
            </w:tcBorders>
            <w:shd w:val="clear" w:color="auto" w:fill="auto"/>
            <w:vAlign w:val="center"/>
            <w:hideMark/>
          </w:tcPr>
          <w:p w14:paraId="6F3B2031"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7981389</w:t>
            </w:r>
          </w:p>
        </w:tc>
      </w:tr>
      <w:tr w:rsidR="00F06ACA" w:rsidRPr="00A377D0" w14:paraId="5648AFE4"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0AD05A2"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Tapa Freka® ENFit</w:t>
            </w:r>
          </w:p>
        </w:tc>
        <w:tc>
          <w:tcPr>
            <w:tcW w:w="1500" w:type="dxa"/>
            <w:tcBorders>
              <w:top w:val="nil"/>
              <w:left w:val="nil"/>
              <w:bottom w:val="single" w:sz="8" w:space="0" w:color="231F20"/>
              <w:right w:val="single" w:sz="8" w:space="0" w:color="231F20"/>
            </w:tcBorders>
            <w:shd w:val="clear" w:color="auto" w:fill="auto"/>
            <w:vAlign w:val="center"/>
            <w:hideMark/>
          </w:tcPr>
          <w:p w14:paraId="18BDEEEC"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30</w:t>
            </w:r>
          </w:p>
        </w:tc>
        <w:tc>
          <w:tcPr>
            <w:tcW w:w="1688" w:type="dxa"/>
            <w:tcBorders>
              <w:top w:val="nil"/>
              <w:left w:val="nil"/>
              <w:bottom w:val="single" w:sz="8" w:space="0" w:color="231F20"/>
              <w:right w:val="single" w:sz="8" w:space="0" w:color="231F20"/>
            </w:tcBorders>
            <w:shd w:val="clear" w:color="auto" w:fill="auto"/>
            <w:vAlign w:val="center"/>
            <w:hideMark/>
          </w:tcPr>
          <w:p w14:paraId="498389C2"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7981403</w:t>
            </w:r>
          </w:p>
        </w:tc>
      </w:tr>
      <w:tr w:rsidR="00F06ACA" w:rsidRPr="00A377D0" w14:paraId="3DB4ACE4"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D90A48E" w14:textId="1BDD6CEB" w:rsidR="00F06ACA" w:rsidRPr="00A377D0" w:rsidRDefault="00866A3E" w:rsidP="00B42D54">
            <w:pPr>
              <w:spacing w:after="0" w:line="240" w:lineRule="auto"/>
              <w:rPr>
                <w:rFonts w:eastAsia="Times New Roman" w:cs="Open Sans"/>
                <w:color w:val="000000"/>
                <w:sz w:val="18"/>
                <w:szCs w:val="18"/>
                <w:lang w:eastAsia="da-DK"/>
              </w:rPr>
            </w:pPr>
            <w:r>
              <w:rPr>
                <w:sz w:val="18"/>
                <w:lang w:bidi="es-ES"/>
              </w:rPr>
              <w:t>Set</w:t>
            </w:r>
            <w:r w:rsidR="00F06ACA" w:rsidRPr="00A377D0">
              <w:rPr>
                <w:sz w:val="18"/>
                <w:lang w:bidi="es-ES"/>
              </w:rPr>
              <w:t xml:space="preserve"> de apósitos y vendajes gástricos «Hermann»</w:t>
            </w:r>
          </w:p>
        </w:tc>
        <w:tc>
          <w:tcPr>
            <w:tcW w:w="1500" w:type="dxa"/>
            <w:tcBorders>
              <w:top w:val="nil"/>
              <w:left w:val="nil"/>
              <w:bottom w:val="single" w:sz="8" w:space="0" w:color="231F20"/>
              <w:right w:val="single" w:sz="8" w:space="0" w:color="231F20"/>
            </w:tcBorders>
            <w:shd w:val="clear" w:color="auto" w:fill="auto"/>
            <w:vAlign w:val="center"/>
            <w:hideMark/>
          </w:tcPr>
          <w:p w14:paraId="7105B68C"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1</w:t>
            </w:r>
          </w:p>
        </w:tc>
        <w:tc>
          <w:tcPr>
            <w:tcW w:w="1688" w:type="dxa"/>
            <w:tcBorders>
              <w:top w:val="nil"/>
              <w:left w:val="nil"/>
              <w:bottom w:val="single" w:sz="8" w:space="0" w:color="231F20"/>
              <w:right w:val="single" w:sz="8" w:space="0" w:color="231F20"/>
            </w:tcBorders>
            <w:shd w:val="clear" w:color="auto" w:fill="auto"/>
            <w:vAlign w:val="center"/>
            <w:hideMark/>
          </w:tcPr>
          <w:p w14:paraId="03390655"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7901081</w:t>
            </w:r>
          </w:p>
        </w:tc>
      </w:tr>
      <w:tr w:rsidR="00F06ACA" w:rsidRPr="00A377D0" w14:paraId="71B46602"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75981A4" w14:textId="00F9D2FC" w:rsidR="00F06ACA" w:rsidRPr="00A377D0" w:rsidRDefault="00866A3E" w:rsidP="00B42D54">
            <w:pPr>
              <w:spacing w:after="0" w:line="240" w:lineRule="auto"/>
              <w:rPr>
                <w:rFonts w:eastAsia="Times New Roman" w:cs="Open Sans"/>
                <w:color w:val="000000"/>
                <w:sz w:val="18"/>
                <w:szCs w:val="18"/>
                <w:lang w:eastAsia="da-DK"/>
              </w:rPr>
            </w:pPr>
            <w:r>
              <w:rPr>
                <w:sz w:val="18"/>
                <w:lang w:bidi="es-ES"/>
              </w:rPr>
              <w:t>Set</w:t>
            </w:r>
            <w:r w:rsidR="00F06ACA" w:rsidRPr="00A377D0">
              <w:rPr>
                <w:sz w:val="18"/>
                <w:lang w:bidi="es-ES"/>
              </w:rPr>
              <w:t xml:space="preserve"> de apósitos y vendajes Erlanger</w:t>
            </w:r>
          </w:p>
        </w:tc>
        <w:tc>
          <w:tcPr>
            <w:tcW w:w="1500" w:type="dxa"/>
            <w:tcBorders>
              <w:top w:val="nil"/>
              <w:left w:val="nil"/>
              <w:bottom w:val="single" w:sz="8" w:space="0" w:color="231F20"/>
              <w:right w:val="single" w:sz="8" w:space="0" w:color="231F20"/>
            </w:tcBorders>
            <w:shd w:val="clear" w:color="auto" w:fill="auto"/>
            <w:vAlign w:val="center"/>
            <w:hideMark/>
          </w:tcPr>
          <w:p w14:paraId="1FCF671E"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1 x 1</w:t>
            </w:r>
          </w:p>
        </w:tc>
        <w:tc>
          <w:tcPr>
            <w:tcW w:w="1688" w:type="dxa"/>
            <w:tcBorders>
              <w:top w:val="nil"/>
              <w:left w:val="nil"/>
              <w:bottom w:val="single" w:sz="8" w:space="0" w:color="231F20"/>
              <w:right w:val="single" w:sz="8" w:space="0" w:color="231F20"/>
            </w:tcBorders>
            <w:shd w:val="clear" w:color="auto" w:fill="auto"/>
            <w:vAlign w:val="center"/>
            <w:hideMark/>
          </w:tcPr>
          <w:p w14:paraId="72B3AB02" w14:textId="77777777" w:rsidR="00F06ACA" w:rsidRPr="00A377D0" w:rsidRDefault="00F06ACA" w:rsidP="00B42D54">
            <w:pPr>
              <w:spacing w:after="0" w:line="240" w:lineRule="auto"/>
              <w:rPr>
                <w:rFonts w:eastAsia="Times New Roman" w:cs="Open Sans"/>
                <w:color w:val="000000"/>
                <w:sz w:val="18"/>
                <w:szCs w:val="18"/>
                <w:lang w:eastAsia="da-DK"/>
              </w:rPr>
            </w:pPr>
            <w:r w:rsidRPr="00A377D0">
              <w:rPr>
                <w:sz w:val="18"/>
                <w:lang w:bidi="es-ES"/>
              </w:rPr>
              <w:t>7981941</w:t>
            </w:r>
          </w:p>
        </w:tc>
      </w:tr>
    </w:tbl>
    <w:p w14:paraId="30BA455A" w14:textId="77777777" w:rsidR="00F06ACA" w:rsidRDefault="00F06ACA" w:rsidP="00F06ACA">
      <w:pPr>
        <w:rPr>
          <w:lang w:val="en-AU"/>
        </w:rPr>
      </w:pPr>
    </w:p>
    <w:p w14:paraId="75035373" w14:textId="77777777" w:rsidR="00F06ACA" w:rsidRDefault="00F06ACA" w:rsidP="00F06ACA">
      <w:pPr>
        <w:rPr>
          <w:lang w:val="en-AU"/>
        </w:rPr>
      </w:pPr>
    </w:p>
    <w:p w14:paraId="1BA5671A" w14:textId="77777777" w:rsidR="00F06ACA" w:rsidRDefault="00F06ACA" w:rsidP="00F06ACA">
      <w:pPr>
        <w:rPr>
          <w:lang w:val="en-AU"/>
        </w:rPr>
      </w:pPr>
    </w:p>
    <w:p w14:paraId="337121E5" w14:textId="77777777" w:rsidR="00F06ACA" w:rsidRDefault="00F06ACA" w:rsidP="00F06ACA">
      <w:pPr>
        <w:rPr>
          <w:lang w:val="en-AU"/>
        </w:rPr>
      </w:pPr>
    </w:p>
    <w:p w14:paraId="162E12AE" w14:textId="664D6CDD" w:rsidR="00F06ACA" w:rsidRDefault="00F06ACA" w:rsidP="00F06ACA">
      <w:pPr>
        <w:rPr>
          <w:lang w:val="en-AU"/>
        </w:rPr>
      </w:pPr>
      <w:r>
        <w:rPr>
          <w:noProof/>
        </w:rPr>
        <mc:AlternateContent>
          <mc:Choice Requires="wps">
            <w:drawing>
              <wp:anchor distT="0" distB="0" distL="114300" distR="114300" simplePos="0" relativeHeight="252106752" behindDoc="0" locked="0" layoutInCell="1" allowOverlap="1" wp14:anchorId="4356389F" wp14:editId="5DC6F989">
                <wp:simplePos x="0" y="0"/>
                <wp:positionH relativeFrom="page">
                  <wp:posOffset>0</wp:posOffset>
                </wp:positionH>
                <wp:positionV relativeFrom="page">
                  <wp:posOffset>819785</wp:posOffset>
                </wp:positionV>
                <wp:extent cx="520065" cy="4230370"/>
                <wp:effectExtent l="0" t="0" r="0" b="0"/>
                <wp:wrapNone/>
                <wp:docPr id="1101138859" name="Tekstfel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B333DE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7DA8C3B" w14:textId="77777777"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6642679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1C8CA928"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B4217D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19917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939A43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35EB0D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2B4266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43199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DECE8E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4AEF08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356389F" id="_x0000_s1077" type="#_x0000_t202" style="position:absolute;margin-left:0;margin-top:64.55pt;width:40.95pt;height:333.1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Gi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SY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iRnwyn1HGu/EUGhFjQqehxCXBSR&#10;r9VOmUdGsJ2PpwMKrKnb0SxKHcWE3RjVFSKpJNjilUmETk+OIoXtYsr1ptsFs21uoOxs55TxwOBj&#10;eCLpaSqiYqy6J2PHt16hJU7h/VDiK3Gqp6i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h4dGisQIAAF4FAAAOAAAA&#10;AAAAAAAAAAAAAC4CAABkcnMvZTJvRG9jLnhtbFBLAQItABQABgAIAAAAIQB/3WJK3AAAAAcBAAAP&#10;AAAAAAAAAAAAAAAAAAsFAABkcnMvZG93bnJldi54bWxQSwUGAAAAAAQABADzAAAAFAYAAAAA&#10;" filled="f" stroked="f">
                <v:textbox>
                  <w:txbxContent>
                    <w:p w14:paraId="4B333DE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07DA8C3B" w14:textId="77777777" w:rsidR="00F06ACA" w:rsidRPr="00585515"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585515">
                        <w:rPr>
                          <w:bCs/>
                          <w:caps w:val="0"/>
                          <w:noProof/>
                          <w:color w:val="000000" w:themeColor="text1"/>
                          <w:spacing w:val="0"/>
                          <w:sz w:val="24"/>
                          <w:szCs w:val="24"/>
                        </w:rPr>
                        <w:t xml:space="preserve">DA </w:t>
                      </w:r>
                    </w:p>
                    <w:p w14:paraId="66426795"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F06ACA">
                        <w:rPr>
                          <w:bCs/>
                          <w:caps w:val="0"/>
                          <w:noProof/>
                          <w:color w:val="000000" w:themeColor="text1"/>
                          <w:spacing w:val="0"/>
                          <w:sz w:val="24"/>
                          <w:szCs w:val="24"/>
                        </w:rPr>
                        <w:t xml:space="preserve">EN </w:t>
                      </w:r>
                    </w:p>
                    <w:p w14:paraId="1C8CA928" w14:textId="77777777" w:rsidR="00F06ACA" w:rsidRPr="00F06ACA"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F06ACA">
                        <w:rPr>
                          <w:b/>
                          <w:caps w:val="0"/>
                          <w:noProof/>
                          <w:color w:val="000000" w:themeColor="text1"/>
                          <w:spacing w:val="0"/>
                          <w:sz w:val="24"/>
                          <w:szCs w:val="24"/>
                        </w:rPr>
                        <w:t xml:space="preserve">ES </w:t>
                      </w:r>
                    </w:p>
                    <w:p w14:paraId="5B4217D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19917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939A43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35EB0D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2B4266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43199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DECE8E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4AEF08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008F5171" w14:textId="77777777" w:rsidR="00F06ACA" w:rsidRDefault="00F06ACA" w:rsidP="00F06ACA">
      <w:pPr>
        <w:rPr>
          <w:lang w:val="en-AU"/>
        </w:rPr>
      </w:pPr>
    </w:p>
    <w:p w14:paraId="15340052" w14:textId="77777777" w:rsidR="00F06ACA" w:rsidRDefault="00F06ACA" w:rsidP="00F06ACA">
      <w:pPr>
        <w:rPr>
          <w:lang w:val="en-AU"/>
        </w:rPr>
      </w:pPr>
    </w:p>
    <w:p w14:paraId="06FCF9F9" w14:textId="77777777" w:rsidR="00F06ACA" w:rsidRDefault="00F06ACA" w:rsidP="00F06ACA">
      <w:pPr>
        <w:rPr>
          <w:lang w:val="en-AU"/>
        </w:rPr>
      </w:pPr>
    </w:p>
    <w:p w14:paraId="320E7C91" w14:textId="77777777" w:rsidR="00F06ACA" w:rsidRDefault="00F06ACA" w:rsidP="00F06ACA">
      <w:pPr>
        <w:rPr>
          <w:lang w:val="en-AU"/>
        </w:rPr>
      </w:pPr>
    </w:p>
    <w:p w14:paraId="70CDA439" w14:textId="77777777" w:rsidR="00F06ACA" w:rsidRDefault="00F06ACA" w:rsidP="00F06ACA">
      <w:pPr>
        <w:rPr>
          <w:lang w:val="en-AU"/>
        </w:rPr>
      </w:pPr>
    </w:p>
    <w:p w14:paraId="2C610C86" w14:textId="77777777" w:rsidR="00866A3E" w:rsidRDefault="00866A3E" w:rsidP="00F06ACA">
      <w:pPr>
        <w:rPr>
          <w:lang w:val="en-AU"/>
        </w:rPr>
      </w:pPr>
    </w:p>
    <w:p w14:paraId="4E2F26CA" w14:textId="77777777" w:rsidR="00B8496A" w:rsidRDefault="00B8496A" w:rsidP="00F06ACA">
      <w:pPr>
        <w:rPr>
          <w:lang w:val="en-AU"/>
        </w:rPr>
      </w:pPr>
    </w:p>
    <w:p w14:paraId="6FCACE94" w14:textId="77777777" w:rsidR="00B8496A" w:rsidRDefault="00B8496A" w:rsidP="00F06ACA">
      <w:pPr>
        <w:rPr>
          <w:lang w:val="en-AU"/>
        </w:rPr>
      </w:pPr>
    </w:p>
    <w:p w14:paraId="28ED067B" w14:textId="471E542B" w:rsidR="00D157C8" w:rsidRPr="0058658C" w:rsidRDefault="00D157C8" w:rsidP="00D157C8">
      <w:pPr>
        <w:pStyle w:val="Overskrift1"/>
        <w:pBdr>
          <w:bottom w:val="single" w:sz="4" w:space="0" w:color="auto"/>
        </w:pBdr>
        <w:shd w:val="clear" w:color="auto" w:fill="A6A6A6" w:themeFill="background1" w:themeFillShade="A6"/>
        <w:rPr>
          <w:rFonts w:cs="Open Sans"/>
          <w:lang w:val="de-DE"/>
        </w:rPr>
      </w:pPr>
      <w:bookmarkStart w:id="197" w:name="_Toc139551294"/>
      <w:r>
        <w:rPr>
          <w:noProof/>
        </w:rPr>
        <mc:AlternateContent>
          <mc:Choice Requires="wps">
            <w:drawing>
              <wp:anchor distT="0" distB="0" distL="114300" distR="114300" simplePos="0" relativeHeight="251827200" behindDoc="0" locked="0" layoutInCell="1" allowOverlap="1" wp14:anchorId="5C5DFBFD" wp14:editId="72328188">
                <wp:simplePos x="0" y="0"/>
                <wp:positionH relativeFrom="page">
                  <wp:posOffset>0</wp:posOffset>
                </wp:positionH>
                <wp:positionV relativeFrom="page">
                  <wp:posOffset>819785</wp:posOffset>
                </wp:positionV>
                <wp:extent cx="520065" cy="4230370"/>
                <wp:effectExtent l="0" t="0" r="0" b="0"/>
                <wp:wrapNone/>
                <wp:docPr id="337630422"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3630062" w14:textId="400B0CE3"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812B01B" w14:textId="56EBB95E"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FFAC311"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21A330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225455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3AE1658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401E1B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73CD6E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40C9F4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34828D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25367B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4BFC13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C5DFBFD" id="Tekstfelt 69" o:spid="_x0000_s1078" type="#_x0000_t202" style="position:absolute;margin-left:0;margin-top:64.55pt;width:40.95pt;height:333.1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pw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EbOpwsQIAAF4FAAAOAAAA&#10;AAAAAAAAAAAAAC4CAABkcnMvZTJvRG9jLnhtbFBLAQItABQABgAIAAAAIQB/3WJK3AAAAAcBAAAP&#10;AAAAAAAAAAAAAAAAAAsFAABkcnMvZG93bnJldi54bWxQSwUGAAAAAAQABADzAAAAFAYAAAAA&#10;" filled="f" stroked="f">
                <v:textbox>
                  <w:txbxContent>
                    <w:p w14:paraId="73630062" w14:textId="400B0CE3"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812B01B" w14:textId="56EBB95E"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FFAC311"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21A330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225455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3AE1658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401E1B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73CD6E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40C9F4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34828D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25367B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4BFC13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58658C">
        <w:rPr>
          <w:rFonts w:cs="Open Sans"/>
          <w:lang w:val="de-DE"/>
        </w:rPr>
        <w:t>[SUOMALAINEN] – Esipuh</w:t>
      </w:r>
      <w:bookmarkEnd w:id="197"/>
      <w:r w:rsidRPr="0058658C">
        <w:rPr>
          <w:rFonts w:cs="Open Sans"/>
          <w:lang w:val="de-DE"/>
        </w:rPr>
        <w:t>E</w:t>
      </w:r>
    </w:p>
    <w:p w14:paraId="264D65DC" w14:textId="77777777" w:rsidR="00585515" w:rsidRPr="00D70DCB" w:rsidRDefault="00585515" w:rsidP="00585515">
      <w:pPr>
        <w:spacing w:before="0" w:after="0"/>
        <w:jc w:val="both"/>
        <w:rPr>
          <w:rFonts w:cs="Open Sans"/>
          <w:lang w:val="de-DE"/>
        </w:rPr>
      </w:pPr>
      <w:r w:rsidRPr="00D70DCB">
        <w:rPr>
          <w:lang w:val="de-DE" w:bidi="fi-FI"/>
        </w:rPr>
        <w:t xml:space="preserve">Käyttöohjeet toimivat koulutusoppaana, viitteenä ja paikkana, josta saat kaikki tarvittavat tiedot </w:t>
      </w:r>
      <w:r w:rsidRPr="00D70DCB">
        <w:rPr>
          <w:b/>
          <w:lang w:val="de-DE" w:bidi="fi-FI"/>
        </w:rPr>
        <w:t>Lecigon PEG:n</w:t>
      </w:r>
      <w:r w:rsidRPr="00D70DCB">
        <w:rPr>
          <w:lang w:val="de-DE" w:bidi="fi-FI"/>
        </w:rPr>
        <w:t xml:space="preserve"> käyttöön asennuksen ja leikkauksen jälkeisen hoidon aikana – turvallisesti ja tehokkaasti.</w:t>
      </w:r>
    </w:p>
    <w:p w14:paraId="024981F1" w14:textId="77777777" w:rsidR="00585515" w:rsidRPr="00D70DCB" w:rsidRDefault="00585515" w:rsidP="00585515">
      <w:pPr>
        <w:spacing w:before="0" w:after="0"/>
        <w:rPr>
          <w:rFonts w:cs="Open Sans"/>
          <w:lang w:val="de-DE"/>
        </w:rPr>
      </w:pPr>
      <w:r w:rsidRPr="00D70DCB">
        <w:rPr>
          <w:lang w:val="de-DE" w:bidi="fi-FI"/>
        </w:rPr>
        <w:t xml:space="preserve">Tästä syystä pyydämme sinua säilyttämään nämä ohjeet aina. Jos tarvitset uudet käyttöohjeet, ota meihin yhteyttä: </w:t>
      </w:r>
      <w:r w:rsidRPr="00D70DCB">
        <w:rPr>
          <w:b/>
          <w:lang w:val="de-DE" w:bidi="fi-FI"/>
        </w:rPr>
        <w:t>info@innovationmedica.com</w:t>
      </w:r>
    </w:p>
    <w:p w14:paraId="4E7D2C22" w14:textId="77777777" w:rsidR="00E5236E" w:rsidRDefault="00585515" w:rsidP="00585515">
      <w:pPr>
        <w:spacing w:before="0" w:after="0"/>
        <w:rPr>
          <w:lang w:val="en-US" w:bidi="fi-FI"/>
        </w:rPr>
      </w:pPr>
      <w:r w:rsidRPr="00585515">
        <w:rPr>
          <w:lang w:val="en-US" w:bidi="fi-FI"/>
        </w:rPr>
        <w:t xml:space="preserve">Ystävällisin terveisin, </w:t>
      </w:r>
    </w:p>
    <w:p w14:paraId="1CFB9B7E" w14:textId="1AF89BC9" w:rsidR="00D157C8" w:rsidRDefault="00585515" w:rsidP="00585515">
      <w:pPr>
        <w:spacing w:before="0" w:after="0"/>
        <w:rPr>
          <w:i/>
          <w:sz w:val="22"/>
          <w:lang w:val="en-US" w:bidi="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585515">
        <w:rPr>
          <w:i/>
          <w:sz w:val="22"/>
          <w:lang w:val="en-US" w:bidi="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1E305264" w14:textId="3F14F3B0" w:rsidR="00585515" w:rsidRPr="00A377D0" w:rsidRDefault="00AD463C">
      <w:pPr>
        <w:pStyle w:val="Overskrift1"/>
        <w:numPr>
          <w:ilvl w:val="0"/>
          <w:numId w:val="47"/>
        </w:numPr>
        <w:rPr>
          <w:rFonts w:cs="Open Sans"/>
          <w:lang w:val="en-AU"/>
        </w:rPr>
      </w:pPr>
      <w:r w:rsidRPr="00AD463C">
        <w:rPr>
          <w:lang w:bidi="fi-FI"/>
        </w:rPr>
        <w:t>vakavalla vaaratilanteella</w:t>
      </w:r>
    </w:p>
    <w:p w14:paraId="1F3B7F2C" w14:textId="77777777" w:rsidR="00585515" w:rsidRDefault="00585515" w:rsidP="00FE1856">
      <w:pPr>
        <w:rPr>
          <w:rFonts w:cs="Open Sans"/>
          <w:color w:val="000000"/>
          <w:shd w:val="clear" w:color="auto" w:fill="FFFFFF"/>
          <w:lang w:val="en-AU"/>
        </w:rPr>
      </w:pPr>
      <w:r w:rsidRPr="00585515">
        <w:rPr>
          <w:lang w:val="en-AU" w:bidi="fi-FI"/>
        </w:rPr>
        <w:t xml:space="preserve">Vakavan vaaratilanteen sattuessa ota välittömästi yhteyttä valmistajaan </w:t>
      </w:r>
      <w:r w:rsidRPr="00585515">
        <w:rPr>
          <w:shd w:val="clear" w:color="auto" w:fill="FFFFFF"/>
          <w:lang w:val="en-AU" w:bidi="fi-FI"/>
        </w:rPr>
        <w:t>ja sen jäsenvaltion toimivaltaiseen viranomaiseen, jossa käyttäjä ja/tai potilas sijaitsee.</w:t>
      </w:r>
    </w:p>
    <w:p w14:paraId="488A8A42" w14:textId="77777777" w:rsidR="00585515" w:rsidRPr="00F32BBA" w:rsidRDefault="00585515" w:rsidP="00FE1856">
      <w:pPr>
        <w:ind w:firstLine="360"/>
        <w:rPr>
          <w:rFonts w:cs="Open Sans"/>
          <w:color w:val="5F5F5F" w:themeColor="hyperlink"/>
          <w:u w:val="single"/>
          <w:lang w:val="en-AU"/>
        </w:rPr>
      </w:pPr>
      <w:r w:rsidRPr="00585515">
        <w:rPr>
          <w:lang w:val="en-US" w:bidi="fi-FI"/>
        </w:rPr>
        <w:t xml:space="preserve">Ota yhteyttä: Innoventa Medical ApS osoitteessa: </w:t>
      </w:r>
      <w:hyperlink r:id="rId62" w:history="1">
        <w:r w:rsidRPr="00585515">
          <w:rPr>
            <w:rStyle w:val="Hyperlink"/>
            <w:lang w:val="en-US" w:bidi="fi-FI"/>
          </w:rPr>
          <w:t>info@innoventamedica.com</w:t>
        </w:r>
      </w:hyperlink>
    </w:p>
    <w:p w14:paraId="05E6E690" w14:textId="77777777" w:rsidR="00585515" w:rsidRPr="005F0624" w:rsidRDefault="00585515" w:rsidP="00FE1856">
      <w:pPr>
        <w:rPr>
          <w:rFonts w:cs="Open Sans"/>
          <w:color w:val="000000"/>
          <w:shd w:val="clear" w:color="auto" w:fill="FFFFFF"/>
        </w:rPr>
      </w:pPr>
      <w:r>
        <w:rPr>
          <w:shd w:val="clear" w:color="auto" w:fill="FFFFFF"/>
          <w:lang w:bidi="fi-FI"/>
        </w:rPr>
        <w:t>Löydät kansallisen toimivaltaisen viranomaisesi Euroopan komission verkkosivulta osoitteesta:</w:t>
      </w:r>
    </w:p>
    <w:p w14:paraId="0627DAF6" w14:textId="77777777" w:rsidR="00585515" w:rsidRPr="005F0624" w:rsidRDefault="00310DEA" w:rsidP="00FE1856">
      <w:pPr>
        <w:rPr>
          <w:rFonts w:cs="Open Sans"/>
          <w:color w:val="000000"/>
          <w:shd w:val="clear" w:color="auto" w:fill="FFFFFF"/>
        </w:rPr>
      </w:pPr>
      <w:hyperlink r:id="rId63" w:history="1">
        <w:r w:rsidR="00585515" w:rsidRPr="00EB15B1">
          <w:rPr>
            <w:rStyle w:val="Hyperlink"/>
            <w:shd w:val="clear" w:color="auto" w:fill="FFFFFF"/>
            <w:lang w:bidi="fi-FI"/>
          </w:rPr>
          <w:t>https://ec.europa.eu/health/md_sector/contact_en</w:t>
        </w:r>
      </w:hyperlink>
    </w:p>
    <w:p w14:paraId="4207CF22" w14:textId="77777777" w:rsidR="00585515" w:rsidRPr="00A377D0" w:rsidRDefault="00585515" w:rsidP="00FE1856">
      <w:pPr>
        <w:rPr>
          <w:rFonts w:cs="Open Sans"/>
          <w:color w:val="000000"/>
          <w:shd w:val="clear" w:color="auto" w:fill="FFFFFF"/>
          <w:lang w:val="en-AU"/>
        </w:rPr>
      </w:pPr>
      <w:r w:rsidRPr="00585515">
        <w:rPr>
          <w:shd w:val="clear" w:color="auto" w:fill="FFFFFF"/>
          <w:lang w:val="en-US" w:bidi="fi-FI"/>
        </w:rPr>
        <w:t>ja katso sitten asiakirja nimeltä: Vigilance contact points.</w:t>
      </w:r>
    </w:p>
    <w:p w14:paraId="40A214EE" w14:textId="77777777" w:rsidR="00585515" w:rsidRPr="00A377D0" w:rsidRDefault="00585515">
      <w:pPr>
        <w:pStyle w:val="Overskrift1"/>
        <w:numPr>
          <w:ilvl w:val="0"/>
          <w:numId w:val="47"/>
        </w:numPr>
        <w:rPr>
          <w:rFonts w:cs="Open Sans"/>
          <w:lang w:val="en-AU"/>
        </w:rPr>
      </w:pPr>
      <w:r w:rsidRPr="00A377D0">
        <w:rPr>
          <w:lang w:bidi="fi-FI"/>
        </w:rPr>
        <w:t xml:space="preserve">Kuvaus </w:t>
      </w:r>
    </w:p>
    <w:p w14:paraId="2509D68A" w14:textId="77777777" w:rsidR="00585515" w:rsidRPr="00A377D0" w:rsidRDefault="00585515" w:rsidP="00FE1856">
      <w:pPr>
        <w:rPr>
          <w:rFonts w:cs="Open Sans"/>
          <w:lang w:val="en-AU"/>
        </w:rPr>
      </w:pPr>
      <w:r w:rsidRPr="00585515">
        <w:rPr>
          <w:lang w:val="en-AU" w:bidi="fi-FI"/>
        </w:rPr>
        <w:t xml:space="preserve">Lecigon PEG on perkutaaninen endoskooppinen gastrostomialetku (PEG), jota käytetään mahalaukussa. </w:t>
      </w:r>
      <w:r w:rsidRPr="00585515">
        <w:rPr>
          <w:lang w:val="en-US" w:bidi="fi-FI"/>
        </w:rPr>
        <w:t xml:space="preserve">Sen koko on joko 15 FR tai 20 FR ja pituus 35 cm. </w:t>
      </w:r>
    </w:p>
    <w:p w14:paraId="05782B14" w14:textId="77777777" w:rsidR="00585515" w:rsidRPr="00A377D0" w:rsidRDefault="00585515">
      <w:pPr>
        <w:pStyle w:val="Overskrift2"/>
        <w:numPr>
          <w:ilvl w:val="1"/>
          <w:numId w:val="47"/>
        </w:numPr>
        <w:rPr>
          <w:rFonts w:cs="Open Sans"/>
          <w:lang w:val="en-AU"/>
        </w:rPr>
      </w:pPr>
      <w:r w:rsidRPr="00A377D0">
        <w:rPr>
          <w:lang w:bidi="fi-FI"/>
        </w:rPr>
        <w:t>Pakkauksen sisältö</w:t>
      </w:r>
    </w:p>
    <w:p w14:paraId="6E19418E" w14:textId="30B4AE0B" w:rsidR="00585515" w:rsidRPr="00AE0B96" w:rsidRDefault="00585515" w:rsidP="00FE1856">
      <w:pPr>
        <w:ind w:firstLine="360"/>
        <w:rPr>
          <w:rFonts w:cs="Open Sans"/>
        </w:rPr>
      </w:pPr>
      <w:r w:rsidRPr="00AE0B96">
        <w:rPr>
          <w:lang w:bidi="fi-FI"/>
        </w:rPr>
        <w:t>Pakkaus sisältää seuraavat tuotteet (</w:t>
      </w:r>
      <w:r w:rsidRPr="00AE0B96">
        <w:rPr>
          <w:b/>
          <w:i/>
          <w:lang w:bidi="fi-FI"/>
        </w:rPr>
        <w:t>kuva 1</w:t>
      </w:r>
      <w:r w:rsidRPr="00AE0B96">
        <w:rPr>
          <w:lang w:bidi="fi-FI"/>
        </w:rPr>
        <w:t xml:space="preserve">): </w:t>
      </w:r>
    </w:p>
    <w:p w14:paraId="59F4D3A1" w14:textId="06FF4994" w:rsidR="00585515" w:rsidRPr="00A377D0" w:rsidRDefault="00585515" w:rsidP="00FE1856">
      <w:pPr>
        <w:pStyle w:val="Listeafsnit"/>
        <w:numPr>
          <w:ilvl w:val="0"/>
          <w:numId w:val="7"/>
        </w:numPr>
        <w:ind w:left="0"/>
        <w:rPr>
          <w:rFonts w:cs="Open Sans"/>
          <w:lang w:val="en-AU"/>
        </w:rPr>
      </w:pPr>
      <w:r w:rsidRPr="00585515">
        <w:rPr>
          <w:lang w:val="en-AU" w:bidi="fi-FI"/>
        </w:rPr>
        <w:t xml:space="preserve">Lecigon PEG -letku (polyuretaani) </w:t>
      </w:r>
    </w:p>
    <w:p w14:paraId="2067A8D3" w14:textId="77777777" w:rsidR="00585515" w:rsidRPr="00A377D0" w:rsidRDefault="00585515" w:rsidP="00FE1856">
      <w:pPr>
        <w:pStyle w:val="Listeafsnit"/>
        <w:numPr>
          <w:ilvl w:val="0"/>
          <w:numId w:val="7"/>
        </w:numPr>
        <w:ind w:left="0"/>
        <w:rPr>
          <w:rFonts w:cs="Open Sans"/>
          <w:lang w:val="en-AU"/>
        </w:rPr>
      </w:pPr>
      <w:r w:rsidRPr="00A377D0">
        <w:rPr>
          <w:lang w:bidi="fi-FI"/>
        </w:rPr>
        <w:t>Lankakela kaksoislangalla ja johdinlaitteella</w:t>
      </w:r>
    </w:p>
    <w:p w14:paraId="43C45841" w14:textId="77777777" w:rsidR="00585515" w:rsidRPr="00A377D0" w:rsidRDefault="00585515" w:rsidP="00FE1856">
      <w:pPr>
        <w:pStyle w:val="Listeafsnit"/>
        <w:numPr>
          <w:ilvl w:val="0"/>
          <w:numId w:val="7"/>
        </w:numPr>
        <w:ind w:left="0"/>
        <w:rPr>
          <w:rFonts w:cs="Open Sans"/>
          <w:lang w:val="en-AU"/>
        </w:rPr>
      </w:pPr>
      <w:r w:rsidRPr="00A377D0">
        <w:rPr>
          <w:lang w:bidi="fi-FI"/>
        </w:rPr>
        <w:t xml:space="preserve">Punktiokanyyli turvaventtiilillä (ilma) </w:t>
      </w:r>
    </w:p>
    <w:p w14:paraId="5E7A98E4" w14:textId="77777777" w:rsidR="00585515" w:rsidRDefault="00585515" w:rsidP="00FE1856">
      <w:pPr>
        <w:pStyle w:val="Listeafsnit"/>
        <w:numPr>
          <w:ilvl w:val="0"/>
          <w:numId w:val="7"/>
        </w:numPr>
        <w:ind w:left="0"/>
        <w:rPr>
          <w:rFonts w:cs="Open Sans"/>
          <w:lang w:val="en-AU"/>
        </w:rPr>
      </w:pPr>
      <w:r w:rsidRPr="00FB27FE">
        <w:rPr>
          <w:lang w:bidi="fi-FI"/>
        </w:rPr>
        <w:t>Kertakäyttöinen skalpelli</w:t>
      </w:r>
    </w:p>
    <w:p w14:paraId="20485685" w14:textId="77777777" w:rsidR="00585515" w:rsidRPr="00FB27FE" w:rsidRDefault="00585515" w:rsidP="00FE1856">
      <w:pPr>
        <w:pStyle w:val="Listeafsnit"/>
        <w:numPr>
          <w:ilvl w:val="0"/>
          <w:numId w:val="7"/>
        </w:numPr>
        <w:ind w:left="0"/>
        <w:rPr>
          <w:rFonts w:cs="Open Sans"/>
          <w:lang w:val="en-AU"/>
        </w:rPr>
      </w:pPr>
      <w:r w:rsidRPr="00585515">
        <w:rPr>
          <w:lang w:val="en-AU" w:bidi="fi-FI"/>
        </w:rPr>
        <w:t xml:space="preserve">Ulkoinen silikonikiinnityslevy (radio-opaakki) integroidulla letkuklipsillä (sininen Lecigon PEG 15 FR -mallille, violetti Lecigon PEG 20 FR -mallille) </w:t>
      </w:r>
    </w:p>
    <w:p w14:paraId="3AD0226A" w14:textId="41CC3E9F" w:rsidR="00585515" w:rsidRPr="00585515" w:rsidRDefault="00585515" w:rsidP="00FE1856">
      <w:pPr>
        <w:pStyle w:val="Listeafsnit"/>
        <w:numPr>
          <w:ilvl w:val="0"/>
          <w:numId w:val="7"/>
        </w:numPr>
        <w:ind w:left="0"/>
        <w:rPr>
          <w:rFonts w:cs="Open Sans"/>
          <w:lang w:val="en-AU"/>
        </w:rPr>
      </w:pPr>
      <w:r w:rsidRPr="00A377D0">
        <w:rPr>
          <w:lang w:bidi="fi-FI"/>
        </w:rPr>
        <w:t>Letkun puristin</w:t>
      </w:r>
    </w:p>
    <w:p w14:paraId="5DC518E5" w14:textId="77777777" w:rsidR="00585515" w:rsidRPr="00A377D0" w:rsidRDefault="00585515">
      <w:pPr>
        <w:pStyle w:val="Overskrift1"/>
        <w:numPr>
          <w:ilvl w:val="0"/>
          <w:numId w:val="47"/>
        </w:numPr>
        <w:rPr>
          <w:rFonts w:cs="Open Sans"/>
          <w:lang w:val="en-AU"/>
        </w:rPr>
      </w:pPr>
      <w:r w:rsidRPr="00A377D0">
        <w:rPr>
          <w:lang w:bidi="fi-FI"/>
        </w:rPr>
        <w:t xml:space="preserve">Potilastiedot </w:t>
      </w:r>
    </w:p>
    <w:p w14:paraId="6D58E19B" w14:textId="77777777" w:rsidR="00585515" w:rsidRDefault="00585515">
      <w:pPr>
        <w:pStyle w:val="Overskrift2"/>
        <w:numPr>
          <w:ilvl w:val="1"/>
          <w:numId w:val="47"/>
        </w:numPr>
        <w:rPr>
          <w:rFonts w:cs="Open Sans"/>
          <w:lang w:val="en-AU"/>
        </w:rPr>
      </w:pPr>
      <w:r>
        <w:rPr>
          <w:lang w:bidi="fi-FI"/>
        </w:rPr>
        <w:t>Potilasväestö</w:t>
      </w:r>
    </w:p>
    <w:p w14:paraId="05D3DE0A" w14:textId="77777777" w:rsidR="00585515" w:rsidRDefault="00585515" w:rsidP="00585515">
      <w:pPr>
        <w:pStyle w:val="Listeafsnit"/>
        <w:spacing w:before="0" w:after="160" w:line="259" w:lineRule="auto"/>
        <w:ind w:firstLine="360"/>
        <w:rPr>
          <w:rFonts w:cs="Open Sans"/>
          <w:lang w:val="en-US"/>
        </w:rPr>
      </w:pPr>
      <w:r w:rsidRPr="00585515">
        <w:rPr>
          <w:lang w:val="en-US" w:bidi="fi-FI"/>
        </w:rPr>
        <w:t>Aikuiset potilaat, joilla on pitkälle edennyt Parkinsonin tauti.</w:t>
      </w:r>
    </w:p>
    <w:p w14:paraId="2BF9DA4F" w14:textId="77777777" w:rsidR="00585515" w:rsidRDefault="00585515">
      <w:pPr>
        <w:pStyle w:val="Overskrift2"/>
        <w:numPr>
          <w:ilvl w:val="1"/>
          <w:numId w:val="47"/>
        </w:numPr>
        <w:rPr>
          <w:rFonts w:cs="Open Sans"/>
          <w:lang w:val="en-AU"/>
        </w:rPr>
      </w:pPr>
      <w:r>
        <w:rPr>
          <w:lang w:bidi="fi-FI"/>
        </w:rPr>
        <w:t>Suunnitellut käyttäjät ja koulutus</w:t>
      </w:r>
    </w:p>
    <w:p w14:paraId="2B38D6C7" w14:textId="77777777" w:rsidR="00585515" w:rsidRPr="00056773" w:rsidRDefault="00585515" w:rsidP="00585515">
      <w:pPr>
        <w:ind w:firstLine="720"/>
        <w:rPr>
          <w:lang w:val="en-US"/>
        </w:rPr>
      </w:pPr>
      <w:r w:rsidRPr="00585515">
        <w:rPr>
          <w:lang w:val="en-US" w:bidi="fi-FI"/>
        </w:rPr>
        <w:t>Käyttäjät on jaettu kahteen ryhmään:</w:t>
      </w:r>
    </w:p>
    <w:p w14:paraId="3E944E1C" w14:textId="77777777" w:rsidR="00585515" w:rsidRPr="00585515" w:rsidRDefault="00585515" w:rsidP="00FE1856">
      <w:pPr>
        <w:rPr>
          <w:lang w:val="en-US"/>
        </w:rPr>
      </w:pPr>
      <w:r w:rsidRPr="00585515">
        <w:rPr>
          <w:b/>
          <w:lang w:val="en-US" w:bidi="fi-FI"/>
        </w:rPr>
        <w:t>Terveydenhuollon ammattilaiset</w:t>
      </w:r>
      <w:r w:rsidRPr="00585515">
        <w:rPr>
          <w:lang w:val="en-US" w:bidi="fi-FI"/>
        </w:rPr>
        <w:t>: Koostuvat gastroenterologista, joka asettaa laitteen paikalleen, sekä sairaanhoitajista, jotka auttavat potilaita huolehtimaan kiinnityskohdasta leikkauksen jälkeen. Tavallisesti gastroenterologit on koulutettu suorittamaan tämä toimenpide osana heidän erikoisalaansa, mutta koulutusta voidaan järjestää tarvittaessa.</w:t>
      </w:r>
    </w:p>
    <w:p w14:paraId="5A855C64" w14:textId="1A3C2592" w:rsidR="00585515" w:rsidRPr="00585515" w:rsidRDefault="00F06ACA" w:rsidP="00FE1856">
      <w:pPr>
        <w:rPr>
          <w:lang w:val="en-US"/>
        </w:rPr>
      </w:pPr>
      <w:r>
        <w:rPr>
          <w:noProof/>
        </w:rPr>
        <mc:AlternateContent>
          <mc:Choice Requires="wps">
            <w:drawing>
              <wp:anchor distT="0" distB="0" distL="114300" distR="114300" simplePos="0" relativeHeight="252071936" behindDoc="0" locked="0" layoutInCell="1" allowOverlap="1" wp14:anchorId="107A0957" wp14:editId="34C50408">
                <wp:simplePos x="0" y="0"/>
                <wp:positionH relativeFrom="page">
                  <wp:posOffset>0</wp:posOffset>
                </wp:positionH>
                <wp:positionV relativeFrom="page">
                  <wp:posOffset>819785</wp:posOffset>
                </wp:positionV>
                <wp:extent cx="520065" cy="4230370"/>
                <wp:effectExtent l="0" t="0" r="0" b="0"/>
                <wp:wrapNone/>
                <wp:docPr id="680673160"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4C243EB" w14:textId="404FEFE6"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BB45A7F" w14:textId="51940A60"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100A8F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5E8B5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314FF6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7979DA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E87CF9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B335EA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CC2BFC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643F4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81A2A2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ED02CC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07A0957" id="_x0000_s1079" type="#_x0000_t202" style="position:absolute;margin-left:0;margin-top:64.55pt;width:40.95pt;height:333.1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yI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Sc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iRnwyn1HGu/EUGhFjQqehxCXBSR&#10;r9VOmUdGsJ2PpwMKrKnb0SxKHcWE3RjVFSKpJNjilUmETk+OIoXtYsr1ptsFs21uoOxs55TxwOBj&#10;eCLpaSqiYqy6J2PHt16hJU7h/VDiK3Gqp6i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YFSyIsQIAAF4FAAAOAAAA&#10;AAAAAAAAAAAAAC4CAABkcnMvZTJvRG9jLnhtbFBLAQItABQABgAIAAAAIQB/3WJK3AAAAAcBAAAP&#10;AAAAAAAAAAAAAAAAAAsFAABkcnMvZG93bnJldi54bWxQSwUGAAAAAAQABADzAAAAFAYAAAAA&#10;" filled="f" stroked="f">
                <v:textbox>
                  <w:txbxContent>
                    <w:p w14:paraId="44C243EB" w14:textId="404FEFE6"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BB45A7F" w14:textId="51940A60"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100A8F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5E8B5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314FF6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7979DA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E87CF9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B335EA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CC2BFC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643F4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81A2A2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ED02CC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585515">
        <w:rPr>
          <w:lang w:val="en-US" w:bidi="fi-FI"/>
        </w:rPr>
        <w:t>Neurologi määrää usein enteraalisen portin Parkinson-lääkityksen enteraalista antamista varten, riippuen sairaalan käytännöistä.</w:t>
      </w:r>
    </w:p>
    <w:p w14:paraId="49364876" w14:textId="77777777" w:rsidR="00585515" w:rsidRPr="00585515" w:rsidRDefault="00585515" w:rsidP="00FE1856">
      <w:pPr>
        <w:rPr>
          <w:lang w:val="en-US"/>
        </w:rPr>
      </w:pPr>
      <w:r w:rsidRPr="00585515">
        <w:rPr>
          <w:rStyle w:val="normaltextrun"/>
          <w:b/>
          <w:color w:val="231F20"/>
          <w:sz w:val="18"/>
          <w:shd w:val="clear" w:color="auto" w:fill="FFFFFF"/>
          <w:lang w:val="en-US" w:bidi="fi-FI"/>
        </w:rPr>
        <w:t xml:space="preserve">Potilaalle sopivan </w:t>
      </w:r>
      <w:r w:rsidRPr="00585515">
        <w:rPr>
          <w:rStyle w:val="contextualspellingandgrammarerror"/>
          <w:b/>
          <w:color w:val="231F20"/>
          <w:sz w:val="18"/>
          <w:shd w:val="clear" w:color="auto" w:fill="FFFFFF"/>
          <w:lang w:val="en-US" w:bidi="fi-FI"/>
        </w:rPr>
        <w:t>PEG</w:t>
      </w:r>
      <w:r w:rsidRPr="00585515">
        <w:rPr>
          <w:rStyle w:val="normaltextrun"/>
          <w:b/>
          <w:color w:val="231F20"/>
          <w:sz w:val="18"/>
          <w:shd w:val="clear" w:color="auto" w:fill="FFFFFF"/>
          <w:lang w:val="en-US" w:bidi="fi-FI"/>
        </w:rPr>
        <w:t>-koon valitseminen on potilasta hoitavan lääkärin vastuulla, ja hänen täytyy ottaa potilaskohtainen tilanne huomioon</w:t>
      </w:r>
      <w:r w:rsidRPr="00585515">
        <w:rPr>
          <w:lang w:val="en-US" w:bidi="fi-FI"/>
        </w:rPr>
        <w:t>.</w:t>
      </w:r>
    </w:p>
    <w:p w14:paraId="4286B26E" w14:textId="4F86ACF4" w:rsidR="00585515" w:rsidRPr="00056773" w:rsidRDefault="00585515" w:rsidP="00FE1856">
      <w:pPr>
        <w:rPr>
          <w:lang w:val="en-US"/>
        </w:rPr>
      </w:pPr>
      <w:r w:rsidRPr="00585515">
        <w:rPr>
          <w:b/>
          <w:lang w:val="en-US" w:bidi="fi-FI"/>
        </w:rPr>
        <w:t>Potilaat, hoitajat ja/tai terveydenhuollon ammattilaiset</w:t>
      </w:r>
      <w:r w:rsidRPr="00585515">
        <w:rPr>
          <w:lang w:val="en-US" w:bidi="fi-FI"/>
        </w:rPr>
        <w:t>: Ihmiset, jotka saavat hoitoa PEG-letkujen kautta ja/tai ihmiset, jotka hoitavat laitetta päivittäin, esimerkiksi huuhtelemalla sen. Tämä koulutus suoritetaan leikkauksen jälkeen paikallisten käytäntöjen mukaisesti.</w:t>
      </w:r>
    </w:p>
    <w:p w14:paraId="4477FE74" w14:textId="77777777" w:rsidR="00585515" w:rsidRPr="00A377D0" w:rsidRDefault="00585515">
      <w:pPr>
        <w:pStyle w:val="Overskrift2"/>
        <w:numPr>
          <w:ilvl w:val="1"/>
          <w:numId w:val="47"/>
        </w:numPr>
        <w:rPr>
          <w:rFonts w:cs="Open Sans"/>
          <w:lang w:val="en-AU"/>
        </w:rPr>
      </w:pPr>
      <w:r w:rsidRPr="00A377D0">
        <w:rPr>
          <w:lang w:bidi="fi-FI"/>
        </w:rPr>
        <w:t>Käyttötarkoitus</w:t>
      </w:r>
    </w:p>
    <w:p w14:paraId="4A696F79" w14:textId="77777777" w:rsidR="00585515" w:rsidRDefault="00585515" w:rsidP="00FE1856">
      <w:pPr>
        <w:pStyle w:val="gmail-m3551828975308139041msolistparagraph"/>
        <w:spacing w:beforeAutospacing="0"/>
        <w:rPr>
          <w:rFonts w:eastAsia="Times New Roman"/>
          <w:lang w:val="en-GB"/>
        </w:rPr>
      </w:pPr>
      <w:r w:rsidRPr="00585515">
        <w:rPr>
          <w:lang w:val="en-AU" w:bidi="fi-FI"/>
        </w:rPr>
        <w:t xml:space="preserve">Järjestä Lecigon PEG J -laitteelle pääsy Lecigon-lääkityksen pitkäaikaiseen kanavoimiseen ohutsuoleen käytettäessä yhdessä Lecigon PEG J -suolistoletkun kanssa. </w:t>
      </w:r>
    </w:p>
    <w:p w14:paraId="49E64BCC" w14:textId="77777777" w:rsidR="00585515" w:rsidRDefault="00585515" w:rsidP="00FE1856">
      <w:pPr>
        <w:pStyle w:val="gmail-m3551828975308139041msolistparagraph"/>
        <w:spacing w:beforeAutospacing="0"/>
        <w:rPr>
          <w:rFonts w:eastAsia="Times New Roman"/>
          <w:lang w:val="en-GB"/>
        </w:rPr>
      </w:pPr>
      <w:r w:rsidRPr="00585515">
        <w:rPr>
          <w:lang w:val="en-GB" w:bidi="fi-FI"/>
        </w:rPr>
        <w:t xml:space="preserve">Enteraalinen ravitsemus voidaan ohjata suoraan mahalaukkuun samalla, kun lääke toimitetaan suolistoon. </w:t>
      </w:r>
    </w:p>
    <w:p w14:paraId="22F6BEF5" w14:textId="77777777" w:rsidR="00585515" w:rsidRDefault="00585515">
      <w:pPr>
        <w:pStyle w:val="Overskrift2"/>
        <w:numPr>
          <w:ilvl w:val="1"/>
          <w:numId w:val="47"/>
        </w:numPr>
        <w:rPr>
          <w:rFonts w:cs="Open Sans"/>
          <w:lang w:val="en-AU"/>
        </w:rPr>
      </w:pPr>
      <w:r>
        <w:rPr>
          <w:lang w:bidi="fi-FI"/>
        </w:rPr>
        <w:t>Kliininen hyöty</w:t>
      </w:r>
    </w:p>
    <w:p w14:paraId="6F087B6B" w14:textId="77777777" w:rsidR="00585515" w:rsidRDefault="00585515" w:rsidP="00FE1856">
      <w:pPr>
        <w:rPr>
          <w:lang w:val="en-US"/>
        </w:rPr>
      </w:pPr>
      <w:r w:rsidRPr="00585515">
        <w:rPr>
          <w:lang w:val="en-AU" w:bidi="fi-FI"/>
        </w:rPr>
        <w:t xml:space="preserve">Lecigon PEG on tarkoitettu tarjoamaan pitkäaikainen mahalaukun portti Lecigon-lääkityksen antamiseksi enteraalisesti ohutsuoleen, kun sitä käytetään yhdessä Lecigon PEG J -suolistoletkun kanssa. </w:t>
      </w:r>
    </w:p>
    <w:p w14:paraId="33739D7A" w14:textId="77777777" w:rsidR="00585515" w:rsidRDefault="00585515" w:rsidP="00FE1856">
      <w:pPr>
        <w:rPr>
          <w:lang w:val="en-US"/>
        </w:rPr>
      </w:pPr>
      <w:r w:rsidRPr="00585515">
        <w:rPr>
          <w:lang w:val="en-US" w:bidi="fi-FI"/>
        </w:rPr>
        <w:t xml:space="preserve">Enteraalinen ravitsemus voidaan ohjata tarvittaessa suoraan mahalaukkuun samalla, kun lääke toimitetaan suoleen. </w:t>
      </w:r>
    </w:p>
    <w:p w14:paraId="756D107B" w14:textId="77777777" w:rsidR="00585515" w:rsidRPr="00A377D0" w:rsidRDefault="00585515">
      <w:pPr>
        <w:pStyle w:val="Overskrift2"/>
        <w:numPr>
          <w:ilvl w:val="1"/>
          <w:numId w:val="47"/>
        </w:numPr>
        <w:rPr>
          <w:rFonts w:cs="Open Sans"/>
          <w:lang w:val="en-AU"/>
        </w:rPr>
      </w:pPr>
      <w:r w:rsidRPr="00A377D0">
        <w:rPr>
          <w:lang w:bidi="fi-FI"/>
        </w:rPr>
        <w:t>Vasta-aiheet</w:t>
      </w:r>
    </w:p>
    <w:p w14:paraId="741E439B" w14:textId="77777777" w:rsidR="00585515" w:rsidRPr="00A377D0" w:rsidRDefault="00585515">
      <w:pPr>
        <w:pStyle w:val="Overskrift3"/>
        <w:numPr>
          <w:ilvl w:val="2"/>
          <w:numId w:val="47"/>
        </w:numPr>
        <w:ind w:left="1800" w:hanging="180"/>
        <w:rPr>
          <w:rFonts w:cs="Open Sans"/>
          <w:lang w:val="en-AU"/>
        </w:rPr>
      </w:pPr>
      <w:r w:rsidRPr="00A377D0">
        <w:rPr>
          <w:lang w:bidi="fi-FI"/>
        </w:rPr>
        <w:t>Absoluuttiset vasta-aiheet</w:t>
      </w:r>
    </w:p>
    <w:p w14:paraId="48147424" w14:textId="77777777" w:rsidR="00585515" w:rsidRPr="00A377D0" w:rsidRDefault="00585515" w:rsidP="00585515">
      <w:pPr>
        <w:pStyle w:val="Listeafsnit"/>
        <w:numPr>
          <w:ilvl w:val="0"/>
          <w:numId w:val="8"/>
        </w:numPr>
        <w:rPr>
          <w:rFonts w:cs="Open Sans"/>
          <w:lang w:val="en-AU"/>
        </w:rPr>
      </w:pPr>
      <w:r w:rsidRPr="00A377D0">
        <w:rPr>
          <w:lang w:bidi="fi-FI"/>
        </w:rPr>
        <w:t xml:space="preserve">Läpivalaistuksen puute ja positiivinen neulan aspiraatiotesti </w:t>
      </w:r>
    </w:p>
    <w:p w14:paraId="53B85308" w14:textId="77777777" w:rsidR="00585515" w:rsidRPr="00A377D0" w:rsidRDefault="00585515" w:rsidP="00585515">
      <w:pPr>
        <w:pStyle w:val="Listeafsnit"/>
        <w:numPr>
          <w:ilvl w:val="0"/>
          <w:numId w:val="8"/>
        </w:numPr>
        <w:rPr>
          <w:rFonts w:cs="Open Sans"/>
          <w:lang w:val="en-AU"/>
        </w:rPr>
      </w:pPr>
      <w:r w:rsidRPr="00A377D0">
        <w:rPr>
          <w:lang w:bidi="fi-FI"/>
        </w:rPr>
        <w:t xml:space="preserve">Tunnettu tai epäilty suolitukos </w:t>
      </w:r>
    </w:p>
    <w:p w14:paraId="61563E75" w14:textId="77777777" w:rsidR="00585515" w:rsidRDefault="00585515" w:rsidP="00585515">
      <w:pPr>
        <w:pStyle w:val="Listeafsnit"/>
        <w:numPr>
          <w:ilvl w:val="0"/>
          <w:numId w:val="8"/>
        </w:numPr>
        <w:rPr>
          <w:rFonts w:cs="Open Sans"/>
          <w:lang w:val="en-AU"/>
        </w:rPr>
      </w:pPr>
      <w:r w:rsidRPr="00A377D0">
        <w:rPr>
          <w:lang w:bidi="fi-FI"/>
        </w:rPr>
        <w:t xml:space="preserve">Sepsis </w:t>
      </w:r>
    </w:p>
    <w:p w14:paraId="44A70591" w14:textId="77777777" w:rsidR="00585515" w:rsidRPr="00A377D0" w:rsidRDefault="00585515" w:rsidP="00585515">
      <w:pPr>
        <w:pStyle w:val="Listeafsnit"/>
        <w:numPr>
          <w:ilvl w:val="0"/>
          <w:numId w:val="8"/>
        </w:numPr>
        <w:rPr>
          <w:rFonts w:cs="Open Sans"/>
          <w:lang w:val="en-AU"/>
        </w:rPr>
      </w:pPr>
      <w:r w:rsidRPr="00A377D0">
        <w:rPr>
          <w:lang w:bidi="fi-FI"/>
        </w:rPr>
        <w:t xml:space="preserve">Aktiivinen peritoniitti </w:t>
      </w:r>
    </w:p>
    <w:p w14:paraId="568D5734" w14:textId="77777777" w:rsidR="00585515" w:rsidRPr="00A377D0" w:rsidRDefault="00585515" w:rsidP="00585515">
      <w:pPr>
        <w:pStyle w:val="Listeafsnit"/>
        <w:numPr>
          <w:ilvl w:val="0"/>
          <w:numId w:val="8"/>
        </w:numPr>
        <w:rPr>
          <w:rFonts w:cs="Open Sans"/>
          <w:lang w:val="en-AU"/>
        </w:rPr>
      </w:pPr>
      <w:r w:rsidRPr="00A377D0">
        <w:rPr>
          <w:lang w:bidi="fi-FI"/>
        </w:rPr>
        <w:t xml:space="preserve">Vakava peritoniitti </w:t>
      </w:r>
    </w:p>
    <w:p w14:paraId="07574354" w14:textId="77777777" w:rsidR="00585515" w:rsidRPr="00A377D0" w:rsidRDefault="00585515" w:rsidP="00585515">
      <w:pPr>
        <w:pStyle w:val="Listeafsnit"/>
        <w:numPr>
          <w:ilvl w:val="0"/>
          <w:numId w:val="8"/>
        </w:numPr>
        <w:rPr>
          <w:rFonts w:cs="Open Sans"/>
          <w:lang w:val="en-AU"/>
        </w:rPr>
      </w:pPr>
      <w:r>
        <w:rPr>
          <w:lang w:bidi="fi-FI"/>
        </w:rPr>
        <w:t>Peritoneaalinen karsinooma</w:t>
      </w:r>
    </w:p>
    <w:p w14:paraId="39BEB466" w14:textId="77777777" w:rsidR="00585515" w:rsidRPr="00A377D0" w:rsidRDefault="00585515">
      <w:pPr>
        <w:pStyle w:val="Overskrift3"/>
        <w:numPr>
          <w:ilvl w:val="2"/>
          <w:numId w:val="47"/>
        </w:numPr>
        <w:ind w:left="1800" w:hanging="180"/>
        <w:rPr>
          <w:rFonts w:cs="Open Sans"/>
          <w:lang w:val="en-AU"/>
        </w:rPr>
      </w:pPr>
      <w:r w:rsidRPr="00A377D0">
        <w:rPr>
          <w:lang w:bidi="fi-FI"/>
        </w:rPr>
        <w:t xml:space="preserve">Suhteelliset vasta-aiheet </w:t>
      </w:r>
    </w:p>
    <w:p w14:paraId="641B8073" w14:textId="77777777" w:rsidR="00585515" w:rsidRDefault="00585515" w:rsidP="00585515">
      <w:pPr>
        <w:pStyle w:val="Listeafsnit"/>
        <w:numPr>
          <w:ilvl w:val="0"/>
          <w:numId w:val="9"/>
        </w:numPr>
        <w:rPr>
          <w:rFonts w:cs="Open Sans"/>
          <w:lang w:val="en-AU"/>
        </w:rPr>
      </w:pPr>
      <w:r>
        <w:rPr>
          <w:lang w:bidi="fi-FI"/>
        </w:rPr>
        <w:t>Vakavat koagulaatiohäiriöt</w:t>
      </w:r>
    </w:p>
    <w:p w14:paraId="0E1B9BFD" w14:textId="77777777" w:rsidR="00585515" w:rsidRDefault="00585515" w:rsidP="00585515">
      <w:pPr>
        <w:pStyle w:val="Listeafsnit"/>
        <w:numPr>
          <w:ilvl w:val="0"/>
          <w:numId w:val="9"/>
        </w:numPr>
        <w:rPr>
          <w:rFonts w:cs="Open Sans"/>
          <w:lang w:val="en-AU"/>
        </w:rPr>
      </w:pPr>
      <w:r w:rsidRPr="00A377D0">
        <w:rPr>
          <w:lang w:bidi="fi-FI"/>
        </w:rPr>
        <w:t xml:space="preserve">Askites </w:t>
      </w:r>
    </w:p>
    <w:p w14:paraId="543BF514" w14:textId="77777777" w:rsidR="00585515" w:rsidRPr="00A377D0" w:rsidRDefault="00585515" w:rsidP="00585515">
      <w:pPr>
        <w:pStyle w:val="Listeafsnit"/>
        <w:numPr>
          <w:ilvl w:val="0"/>
          <w:numId w:val="9"/>
        </w:numPr>
        <w:rPr>
          <w:rFonts w:cs="Open Sans"/>
          <w:lang w:val="en-AU"/>
        </w:rPr>
      </w:pPr>
      <w:r>
        <w:rPr>
          <w:lang w:bidi="fi-FI"/>
        </w:rPr>
        <w:t>Neoplastinen sairaus</w:t>
      </w:r>
    </w:p>
    <w:p w14:paraId="1B35D4A3" w14:textId="77777777" w:rsidR="00585515" w:rsidRPr="00B62E01" w:rsidRDefault="00585515" w:rsidP="00585515">
      <w:pPr>
        <w:pStyle w:val="Listeafsnit"/>
        <w:numPr>
          <w:ilvl w:val="0"/>
          <w:numId w:val="9"/>
        </w:numPr>
        <w:rPr>
          <w:rFonts w:cs="Open Sans"/>
        </w:rPr>
      </w:pPr>
      <w:r w:rsidRPr="00A377D0">
        <w:rPr>
          <w:lang w:bidi="fi-FI"/>
        </w:rPr>
        <w:t>Mahalaukun ja vatsan seinämien tulehdukselliset ja infiltratiiviset sairaudet.</w:t>
      </w:r>
    </w:p>
    <w:p w14:paraId="3C82CEA6" w14:textId="77777777" w:rsidR="00B62E01" w:rsidRDefault="00B62E01" w:rsidP="00B62E01">
      <w:pPr>
        <w:rPr>
          <w:rFonts w:cs="Open Sans"/>
        </w:rPr>
      </w:pPr>
    </w:p>
    <w:p w14:paraId="4F74F3F5" w14:textId="77777777" w:rsidR="00B62E01" w:rsidRPr="00B62E01" w:rsidRDefault="00B62E01" w:rsidP="00B62E01">
      <w:pPr>
        <w:rPr>
          <w:rFonts w:cs="Open Sans"/>
        </w:rPr>
      </w:pPr>
    </w:p>
    <w:p w14:paraId="7B2B38EB" w14:textId="77777777" w:rsidR="00585515" w:rsidRDefault="00585515">
      <w:pPr>
        <w:pStyle w:val="Overskrift2"/>
        <w:numPr>
          <w:ilvl w:val="1"/>
          <w:numId w:val="47"/>
        </w:numPr>
        <w:rPr>
          <w:rFonts w:cs="Open Sans"/>
          <w:lang w:val="en-AU"/>
        </w:rPr>
      </w:pPr>
      <w:r>
        <w:rPr>
          <w:lang w:bidi="fi-FI"/>
        </w:rPr>
        <w:t>Yhteenveto turvallisuudesta ja kliinisestä suorituskyvystä</w:t>
      </w:r>
    </w:p>
    <w:p w14:paraId="4433890E" w14:textId="77777777" w:rsidR="00585515" w:rsidRPr="00570016" w:rsidRDefault="00585515" w:rsidP="00585515">
      <w:pPr>
        <w:pStyle w:val="Listeafsnit"/>
        <w:rPr>
          <w:lang w:val="en-US"/>
        </w:rPr>
      </w:pPr>
      <w:r w:rsidRPr="00585515">
        <w:rPr>
          <w:lang w:val="en-AU" w:bidi="fi-FI"/>
        </w:rPr>
        <w:t xml:space="preserve">Yhteenveto turvallisuudesta ja kliinisestä suorituskyvystä (SSCP) on saatavilla eurooppalaisen lääkinnällisten laitteiden tietokannan (Eudamed) teknisessä perustiedostossa UDI-DI: </w:t>
      </w:r>
    </w:p>
    <w:p w14:paraId="081DB754" w14:textId="77777777" w:rsidR="00585515" w:rsidRPr="005F0624" w:rsidRDefault="00585515" w:rsidP="00585515">
      <w:pPr>
        <w:pStyle w:val="Listeafsnit"/>
        <w:jc w:val="center"/>
      </w:pPr>
      <w:r w:rsidRPr="00570016">
        <w:rPr>
          <w:b/>
          <w:i/>
          <w:lang w:bidi="fi-FI"/>
        </w:rPr>
        <w:t>5745000321LecigonPEG4N</w:t>
      </w:r>
    </w:p>
    <w:p w14:paraId="770ED1CD" w14:textId="0DC56C0B" w:rsidR="00585515" w:rsidRPr="005F0624" w:rsidRDefault="00F06ACA" w:rsidP="00585515">
      <w:pPr>
        <w:pStyle w:val="Listeafsnit"/>
      </w:pPr>
      <w:r>
        <w:rPr>
          <w:noProof/>
        </w:rPr>
        <mc:AlternateContent>
          <mc:Choice Requires="wps">
            <w:drawing>
              <wp:anchor distT="0" distB="0" distL="114300" distR="114300" simplePos="0" relativeHeight="252076032" behindDoc="0" locked="0" layoutInCell="1" allowOverlap="1" wp14:anchorId="69CEA67A" wp14:editId="37D59746">
                <wp:simplePos x="0" y="0"/>
                <wp:positionH relativeFrom="page">
                  <wp:posOffset>0</wp:posOffset>
                </wp:positionH>
                <wp:positionV relativeFrom="page">
                  <wp:posOffset>819785</wp:posOffset>
                </wp:positionV>
                <wp:extent cx="520065" cy="4230370"/>
                <wp:effectExtent l="0" t="0" r="0" b="0"/>
                <wp:wrapNone/>
                <wp:docPr id="36776351"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560F16F" w14:textId="4EF4743F"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31B0A10" w14:textId="4386161D"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F5DE06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F75B78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0EFBD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53E0C86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1756BC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0B40F3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6B7FF0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BBE9D4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AA4BDC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D11676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CEA67A" id="_x0000_s1080" type="#_x0000_t202" style="position:absolute;margin-left:0;margin-top:64.55pt;width:40.95pt;height:333.1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wP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SS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iRnwyn1HGu/EUGhFjQqehxCXBSR&#10;r9VOmUdGsJ2PpwMKrKnb0SxKHcWE3RjVFSKpJNjilUmETk+OIoXtYsr1ptsFs21uoOxs55TxwOBj&#10;eCLpaSqiYqy6J2PHt16hJU7h/VDiK3Gqp6i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PcewPsQIAAF4FAAAOAAAA&#10;AAAAAAAAAAAAAC4CAABkcnMvZTJvRG9jLnhtbFBLAQItABQABgAIAAAAIQB/3WJK3AAAAAcBAAAP&#10;AAAAAAAAAAAAAAAAAAsFAABkcnMvZG93bnJldi54bWxQSwUGAAAAAAQABADzAAAAFAYAAAAA&#10;" filled="f" stroked="f">
                <v:textbox>
                  <w:txbxContent>
                    <w:p w14:paraId="6560F16F" w14:textId="4EF4743F"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31B0A10" w14:textId="4386161D"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F5DE06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F75B78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0EFBD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53E0C86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1756BC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0B40F3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6B7FF0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BBE9D4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AA4BDC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D11676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570016">
        <w:rPr>
          <w:lang w:bidi="fi-FI"/>
        </w:rPr>
        <w:t xml:space="preserve">Katso linkki: </w:t>
      </w:r>
      <w:hyperlink r:id="rId64" w:history="1">
        <w:r w:rsidR="00585515" w:rsidRPr="00570016">
          <w:rPr>
            <w:rStyle w:val="Hyperlink"/>
            <w:lang w:bidi="fi-FI"/>
          </w:rPr>
          <w:t>https://ec.europa.eu/tools/eudamed</w:t>
        </w:r>
      </w:hyperlink>
      <w:r w:rsidR="00585515" w:rsidRPr="00570016">
        <w:rPr>
          <w:lang w:bidi="fi-FI"/>
        </w:rPr>
        <w:t xml:space="preserve"> </w:t>
      </w:r>
    </w:p>
    <w:p w14:paraId="0E939FD5" w14:textId="205CCF26" w:rsidR="00585515" w:rsidRPr="00A377D0" w:rsidRDefault="00585515" w:rsidP="00585515">
      <w:pPr>
        <w:pStyle w:val="Overskrift2"/>
        <w:rPr>
          <w:lang w:val="en-AU"/>
        </w:rPr>
      </w:pPr>
      <w:r w:rsidRPr="00D70DCB">
        <w:rPr>
          <w:lang w:val="en-US" w:bidi="fi-FI"/>
        </w:rPr>
        <w:t>3.7 Materiaalit</w:t>
      </w:r>
    </w:p>
    <w:p w14:paraId="506779AE" w14:textId="12D1630C" w:rsidR="00585515" w:rsidRPr="002C2468" w:rsidRDefault="00585515" w:rsidP="00585515">
      <w:pPr>
        <w:rPr>
          <w:lang w:val="en-US"/>
        </w:rPr>
      </w:pPr>
      <w:r w:rsidRPr="00585515">
        <w:rPr>
          <w:lang w:val="en-US" w:bidi="fi-FI"/>
        </w:rPr>
        <w:t xml:space="preserve">Lecigon PEG on implantoitava laite. Potilaan iho ja limakalvo </w:t>
      </w:r>
      <w:r w:rsidR="002C2468" w:rsidRPr="002C2468">
        <w:rPr>
          <w:lang w:val="en-US" w:bidi="fi-FI"/>
        </w:rPr>
        <w:t>altistuvat</w:t>
      </w:r>
      <w:r w:rsidR="002C2468">
        <w:rPr>
          <w:lang w:val="en-US" w:bidi="fi-FI"/>
        </w:rPr>
        <w:t xml:space="preserve"> </w:t>
      </w:r>
      <w:r w:rsidRPr="002C2468">
        <w:rPr>
          <w:lang w:val="en-US" w:bidi="fi-FI"/>
        </w:rPr>
        <w:t xml:space="preserve">100 % polyuretaaniletkulle ja potilaan mahalaukun sisäseinä altistuu silikonistopparilevylle. </w:t>
      </w:r>
    </w:p>
    <w:p w14:paraId="2CB3F71B" w14:textId="77777777" w:rsidR="00585515" w:rsidRPr="00585515" w:rsidRDefault="00585515" w:rsidP="00585515">
      <w:pPr>
        <w:rPr>
          <w:lang w:val="en-US"/>
        </w:rPr>
      </w:pPr>
      <w:r w:rsidRPr="00585515">
        <w:rPr>
          <w:lang w:val="en-US" w:bidi="fi-FI"/>
        </w:rPr>
        <w:t>PenBlade-skalpellin terä on valmistettu 100 % ruostumattomasta teräksestä, ja sitä käytetään leikkauksessa.</w:t>
      </w:r>
    </w:p>
    <w:p w14:paraId="0F1B9A0F" w14:textId="77777777" w:rsidR="00585515" w:rsidRPr="00585515" w:rsidRDefault="00585515" w:rsidP="00585515">
      <w:pPr>
        <w:pStyle w:val="Overskrift2"/>
        <w:rPr>
          <w:lang w:val="en-US"/>
        </w:rPr>
      </w:pPr>
      <w:r w:rsidRPr="00585515">
        <w:rPr>
          <w:lang w:val="en-US" w:bidi="fi-FI"/>
        </w:rPr>
        <w:t>3.8 Laitteen odotettu käyttöikä</w:t>
      </w:r>
    </w:p>
    <w:p w14:paraId="30F1DD5C" w14:textId="77777777" w:rsidR="00585515" w:rsidRPr="00585515" w:rsidRDefault="00585515" w:rsidP="00585515">
      <w:pPr>
        <w:rPr>
          <w:lang w:val="en-US"/>
        </w:rPr>
      </w:pPr>
      <w:r w:rsidRPr="00585515">
        <w:rPr>
          <w:lang w:val="en-US" w:bidi="fi-FI"/>
        </w:rPr>
        <w:t>Lecigon PEG voi olla paikallaan vähintään 12 kuukautta. Letku, avanteen hoito ja sairaalan käytäntöjen mukainen seuranta on tarpeen määrittämään, milloin laite on vaihdettava.</w:t>
      </w:r>
    </w:p>
    <w:p w14:paraId="49C5D6D5" w14:textId="77777777" w:rsidR="00585515" w:rsidRPr="00585515" w:rsidRDefault="00585515" w:rsidP="00585515">
      <w:pPr>
        <w:pStyle w:val="Overskrift2"/>
        <w:rPr>
          <w:lang w:val="en-US"/>
        </w:rPr>
      </w:pPr>
      <w:r w:rsidRPr="00585515">
        <w:rPr>
          <w:lang w:val="en-US" w:bidi="fi-FI"/>
        </w:rPr>
        <w:t>3.9 POTILAAN KÄYTTÖOHJEET</w:t>
      </w:r>
    </w:p>
    <w:p w14:paraId="43FB37C0" w14:textId="135E367B" w:rsidR="00585515" w:rsidRPr="00585515" w:rsidRDefault="00585515" w:rsidP="00585515">
      <w:pPr>
        <w:rPr>
          <w:lang w:val="en-US"/>
        </w:rPr>
      </w:pPr>
      <w:r w:rsidRPr="00585515">
        <w:rPr>
          <w:lang w:val="en-US" w:bidi="fi-FI"/>
        </w:rPr>
        <w:t>Potilasohjeet löytyvät Innoventamedica.com-verkkosivulta. Ne tarjoavat tärkeitä tietoja potilaalle.</w:t>
      </w:r>
    </w:p>
    <w:p w14:paraId="179696EC" w14:textId="77777777" w:rsidR="00585515" w:rsidRPr="00A377D0" w:rsidRDefault="00585515">
      <w:pPr>
        <w:pStyle w:val="Overskrift1"/>
        <w:numPr>
          <w:ilvl w:val="0"/>
          <w:numId w:val="47"/>
        </w:numPr>
        <w:rPr>
          <w:rFonts w:cs="Open Sans"/>
          <w:lang w:val="en-AU"/>
        </w:rPr>
      </w:pPr>
      <w:r w:rsidRPr="00A377D0">
        <w:rPr>
          <w:lang w:bidi="fi-FI"/>
        </w:rPr>
        <w:t>Varoitukset</w:t>
      </w:r>
    </w:p>
    <w:p w14:paraId="07288ADE" w14:textId="77777777" w:rsidR="00585515" w:rsidRPr="005F0624" w:rsidRDefault="00585515">
      <w:pPr>
        <w:pStyle w:val="Overskrift2"/>
        <w:numPr>
          <w:ilvl w:val="1"/>
          <w:numId w:val="47"/>
        </w:numPr>
        <w:ind w:left="1080"/>
        <w:rPr>
          <w:rFonts w:cs="Open Sans"/>
        </w:rPr>
      </w:pPr>
      <w:r w:rsidRPr="00A377D0">
        <w:rPr>
          <w:lang w:bidi="fi-FI"/>
        </w:rPr>
        <w:t>Steriiliyttä, kertakäyttöä ja varastointia koskevia tietoja</w:t>
      </w:r>
    </w:p>
    <w:p w14:paraId="396423CA" w14:textId="77777777" w:rsidR="00585515" w:rsidRPr="004626D8" w:rsidRDefault="00585515" w:rsidP="00585515">
      <w:pPr>
        <w:pStyle w:val="Listeafsnit"/>
        <w:numPr>
          <w:ilvl w:val="0"/>
          <w:numId w:val="10"/>
        </w:numPr>
        <w:rPr>
          <w:rFonts w:cs="Open Sans"/>
          <w:color w:val="A6A6A6" w:themeColor="background1" w:themeShade="A6"/>
          <w:lang w:val="en-AU"/>
        </w:rPr>
      </w:pPr>
      <w:r w:rsidRPr="00585515">
        <w:rPr>
          <w:color w:val="A6A6A6" w:themeColor="background1" w:themeShade="A6"/>
          <w:lang w:val="en-US" w:bidi="fi-FI"/>
        </w:rPr>
        <w:t xml:space="preserve">Tämä tuote on tarkoitettu vain kertakäyttöön. </w:t>
      </w:r>
    </w:p>
    <w:p w14:paraId="51BDDE9D" w14:textId="77777777" w:rsidR="00585515" w:rsidRPr="004626D8" w:rsidRDefault="00585515" w:rsidP="00585515">
      <w:pPr>
        <w:pStyle w:val="Listeafsnit"/>
        <w:numPr>
          <w:ilvl w:val="0"/>
          <w:numId w:val="10"/>
        </w:numPr>
        <w:rPr>
          <w:rFonts w:cs="Open Sans"/>
          <w:color w:val="A6A6A6" w:themeColor="background1" w:themeShade="A6"/>
          <w:lang w:val="en-AU"/>
        </w:rPr>
      </w:pPr>
      <w:r w:rsidRPr="00585515">
        <w:rPr>
          <w:color w:val="A6A6A6" w:themeColor="background1" w:themeShade="A6"/>
          <w:lang w:val="en-AU" w:bidi="fi-FI"/>
        </w:rPr>
        <w:t>Hävitä laite, jos steriiliyssuoja on rikki tai vaurioitunut.</w:t>
      </w:r>
    </w:p>
    <w:p w14:paraId="7C120BE4" w14:textId="77777777" w:rsidR="00585515" w:rsidRPr="005F0624" w:rsidRDefault="00585515" w:rsidP="00585515">
      <w:pPr>
        <w:pStyle w:val="Listeafsnit"/>
        <w:numPr>
          <w:ilvl w:val="0"/>
          <w:numId w:val="10"/>
        </w:numPr>
        <w:rPr>
          <w:rFonts w:cs="Open Sans"/>
          <w:color w:val="A6A6A6" w:themeColor="background1" w:themeShade="A6"/>
        </w:rPr>
      </w:pPr>
      <w:r w:rsidRPr="004626D8">
        <w:rPr>
          <w:color w:val="A6A6A6" w:themeColor="background1" w:themeShade="A6"/>
          <w:lang w:bidi="fi-FI"/>
        </w:rPr>
        <w:t xml:space="preserve">Tämä on steriili kertakäyttöinen tuote. Älä käytä sitä uudelleen. Uudelleenkäyttö aiheuttaa infektioriskin potilaalle tai käyttäjälle. </w:t>
      </w:r>
    </w:p>
    <w:p w14:paraId="5B5F2861" w14:textId="77777777" w:rsidR="00585515" w:rsidRPr="005F0624" w:rsidRDefault="00585515" w:rsidP="00585515">
      <w:pPr>
        <w:pStyle w:val="Listeafsnit"/>
        <w:numPr>
          <w:ilvl w:val="0"/>
          <w:numId w:val="10"/>
        </w:numPr>
        <w:rPr>
          <w:rFonts w:cs="Open Sans"/>
          <w:color w:val="A6A6A6" w:themeColor="background1" w:themeShade="A6"/>
        </w:rPr>
      </w:pPr>
      <w:r w:rsidRPr="004626D8">
        <w:rPr>
          <w:color w:val="A6A6A6" w:themeColor="background1" w:themeShade="A6"/>
          <w:lang w:bidi="fi-FI"/>
        </w:rPr>
        <w:t>Huomioi tuotteen säilyvyysaika äläkä käytä vanhentuneita tuotteita.</w:t>
      </w:r>
    </w:p>
    <w:p w14:paraId="6C9D097F" w14:textId="77777777" w:rsidR="00585515" w:rsidRPr="005F0624" w:rsidRDefault="00585515" w:rsidP="00585515">
      <w:pPr>
        <w:pStyle w:val="Listeafsnit"/>
        <w:numPr>
          <w:ilvl w:val="0"/>
          <w:numId w:val="10"/>
        </w:numPr>
        <w:rPr>
          <w:rFonts w:cs="Open Sans"/>
          <w:color w:val="A6A6A6" w:themeColor="background1" w:themeShade="A6"/>
        </w:rPr>
      </w:pPr>
      <w:r w:rsidRPr="004626D8">
        <w:rPr>
          <w:color w:val="A6A6A6" w:themeColor="background1" w:themeShade="A6"/>
          <w:lang w:bidi="fi-FI"/>
        </w:rPr>
        <w:t>Uudelleenkäsittely voi vaarantaa laitteen rakenteellisen eheyden.</w:t>
      </w:r>
    </w:p>
    <w:p w14:paraId="5F823B6E" w14:textId="77777777" w:rsidR="00585515" w:rsidRPr="004626D8" w:rsidRDefault="00585515" w:rsidP="00585515">
      <w:pPr>
        <w:pStyle w:val="Listeafsnit"/>
        <w:numPr>
          <w:ilvl w:val="0"/>
          <w:numId w:val="10"/>
        </w:numPr>
        <w:rPr>
          <w:rFonts w:cs="Open Sans"/>
          <w:color w:val="A6A6A6" w:themeColor="background1" w:themeShade="A6"/>
          <w:lang w:val="en-AU"/>
        </w:rPr>
      </w:pPr>
      <w:r w:rsidRPr="00585515">
        <w:rPr>
          <w:color w:val="A6A6A6" w:themeColor="background1" w:themeShade="A6"/>
          <w:lang w:val="en-US" w:bidi="fi-FI"/>
        </w:rPr>
        <w:t xml:space="preserve">Laitteen kontaminaatio voi johtaa potilaan loukkaantumiseen tai sairauteen. </w:t>
      </w:r>
    </w:p>
    <w:p w14:paraId="7968A550" w14:textId="77777777" w:rsidR="00585515" w:rsidRPr="005E52D2" w:rsidRDefault="00585515" w:rsidP="00585515">
      <w:pPr>
        <w:pStyle w:val="Listeafsnit"/>
        <w:numPr>
          <w:ilvl w:val="0"/>
          <w:numId w:val="10"/>
        </w:numPr>
        <w:rPr>
          <w:rFonts w:cs="Open Sans"/>
          <w:color w:val="A6A6A6" w:themeColor="background1" w:themeShade="A6"/>
          <w:lang w:val="en-AU"/>
        </w:rPr>
      </w:pPr>
      <w:r w:rsidRPr="005E52D2">
        <w:rPr>
          <w:color w:val="A6A6A6" w:themeColor="background1" w:themeShade="A6"/>
          <w:lang w:val="en-AU" w:bidi="fi-FI"/>
        </w:rPr>
        <w:t>Älä käytä tuotetta, jos sen viimeinen käyttöpäivä on mennyt.</w:t>
      </w:r>
    </w:p>
    <w:p w14:paraId="3E9AD5D7" w14:textId="77777777" w:rsidR="00585515" w:rsidRPr="004626D8" w:rsidRDefault="00585515" w:rsidP="00585515">
      <w:pPr>
        <w:pStyle w:val="Listeafsnit"/>
        <w:numPr>
          <w:ilvl w:val="0"/>
          <w:numId w:val="10"/>
        </w:numPr>
        <w:rPr>
          <w:rFonts w:cs="Open Sans"/>
          <w:color w:val="A6A6A6" w:themeColor="background1" w:themeShade="A6"/>
          <w:lang w:val="en-AU"/>
        </w:rPr>
      </w:pPr>
      <w:r w:rsidRPr="004626D8">
        <w:rPr>
          <w:color w:val="A6A6A6" w:themeColor="background1" w:themeShade="A6"/>
          <w:lang w:bidi="fi-FI"/>
        </w:rPr>
        <w:t>Älä säilytä äärimmäisissä lämpötiloissa.</w:t>
      </w:r>
    </w:p>
    <w:p w14:paraId="550A629C" w14:textId="77777777" w:rsidR="00585515" w:rsidRPr="00A377D0" w:rsidRDefault="00585515">
      <w:pPr>
        <w:pStyle w:val="Overskrift2"/>
        <w:numPr>
          <w:ilvl w:val="1"/>
          <w:numId w:val="47"/>
        </w:numPr>
        <w:ind w:left="1080"/>
        <w:rPr>
          <w:rFonts w:cs="Open Sans"/>
          <w:lang w:val="en-AU"/>
        </w:rPr>
      </w:pPr>
      <w:r w:rsidRPr="00A377D0">
        <w:rPr>
          <w:lang w:bidi="fi-FI"/>
        </w:rPr>
        <w:t>Asettaminen</w:t>
      </w:r>
    </w:p>
    <w:p w14:paraId="0A75DBC8" w14:textId="77777777" w:rsidR="00585515" w:rsidRPr="00585515" w:rsidRDefault="00585515" w:rsidP="00585515">
      <w:pPr>
        <w:pStyle w:val="Listeafsnit"/>
        <w:numPr>
          <w:ilvl w:val="0"/>
          <w:numId w:val="11"/>
        </w:numPr>
        <w:rPr>
          <w:rFonts w:cs="Open Sans"/>
          <w:color w:val="A6A6A6" w:themeColor="background1" w:themeShade="A6"/>
          <w:lang w:val="en-AU"/>
        </w:rPr>
      </w:pPr>
      <w:r w:rsidRPr="00585515">
        <w:rPr>
          <w:color w:val="A6A6A6" w:themeColor="background1" w:themeShade="A6"/>
          <w:lang w:val="en-AU" w:bidi="fi-FI"/>
        </w:rPr>
        <w:t>Lecigon PEG (15 FR tai 20 FR) toimii porttina lääkkeen annolle. Lecigon PEG on asetettava asiaankuuluvien käyttöohjeiden mukaisesti.</w:t>
      </w:r>
    </w:p>
    <w:p w14:paraId="667D4AB7" w14:textId="77777777" w:rsidR="00585515" w:rsidRPr="00585515" w:rsidRDefault="00585515" w:rsidP="00585515">
      <w:pPr>
        <w:pStyle w:val="Listeafsnit"/>
        <w:numPr>
          <w:ilvl w:val="0"/>
          <w:numId w:val="11"/>
        </w:numPr>
        <w:rPr>
          <w:rFonts w:cs="Open Sans"/>
          <w:color w:val="A6A6A6" w:themeColor="background1" w:themeShade="A6"/>
          <w:lang w:val="en-AU"/>
        </w:rPr>
      </w:pPr>
      <w:r w:rsidRPr="00585515">
        <w:rPr>
          <w:color w:val="A6A6A6" w:themeColor="background1" w:themeShade="A6"/>
          <w:lang w:val="en-AU" w:bidi="fi-FI"/>
        </w:rPr>
        <w:t>Ohjainlanka voi katketa, jos sitä vedetään liian kovaa.</w:t>
      </w:r>
    </w:p>
    <w:p w14:paraId="6FA83E1F" w14:textId="77777777" w:rsidR="00585515" w:rsidRPr="005F0624" w:rsidRDefault="00585515" w:rsidP="00585515">
      <w:pPr>
        <w:pStyle w:val="Listeafsnit"/>
        <w:numPr>
          <w:ilvl w:val="0"/>
          <w:numId w:val="11"/>
        </w:numPr>
        <w:rPr>
          <w:rFonts w:cs="Open Sans"/>
          <w:color w:val="A6A6A6" w:themeColor="background1" w:themeShade="A6"/>
        </w:rPr>
      </w:pPr>
      <w:r w:rsidRPr="00585515">
        <w:rPr>
          <w:color w:val="A6A6A6" w:themeColor="background1" w:themeShade="A6"/>
          <w:lang w:val="en-US" w:bidi="fi-FI"/>
        </w:rPr>
        <w:t xml:space="preserve">Poista PEG aikaisintaan 10–14 päivää sen asettamisen jälkeen. </w:t>
      </w:r>
      <w:r w:rsidRPr="004626D8">
        <w:rPr>
          <w:color w:val="A6A6A6" w:themeColor="background1" w:themeShade="A6"/>
          <w:lang w:bidi="fi-FI"/>
        </w:rPr>
        <w:t>Muussa tapauksessa se voi aiheuttaa vatsakalvotulehduksen riskin.</w:t>
      </w:r>
    </w:p>
    <w:p w14:paraId="24641DD4" w14:textId="77777777" w:rsidR="00585515" w:rsidRPr="00A377D0" w:rsidRDefault="00585515">
      <w:pPr>
        <w:pStyle w:val="Overskrift2"/>
        <w:numPr>
          <w:ilvl w:val="1"/>
          <w:numId w:val="47"/>
        </w:numPr>
        <w:ind w:left="1080"/>
        <w:rPr>
          <w:rFonts w:cs="Open Sans"/>
          <w:lang w:val="en-AU"/>
        </w:rPr>
      </w:pPr>
      <w:r w:rsidRPr="00A377D0">
        <w:rPr>
          <w:lang w:bidi="fi-FI"/>
        </w:rPr>
        <w:t>Laitteen yhteensopivuus</w:t>
      </w:r>
    </w:p>
    <w:p w14:paraId="2FD91D84" w14:textId="77777777" w:rsidR="00585515" w:rsidRPr="004626D8" w:rsidRDefault="00585515" w:rsidP="00585515">
      <w:pPr>
        <w:pStyle w:val="Listeafsnit"/>
        <w:numPr>
          <w:ilvl w:val="0"/>
          <w:numId w:val="16"/>
        </w:numPr>
        <w:rPr>
          <w:rFonts w:cs="Open Sans"/>
          <w:color w:val="A6A6A6" w:themeColor="background1" w:themeShade="A6"/>
          <w:lang w:val="en-AU"/>
        </w:rPr>
      </w:pPr>
      <w:r w:rsidRPr="00585515">
        <w:rPr>
          <w:color w:val="A6A6A6" w:themeColor="background1" w:themeShade="A6"/>
          <w:lang w:val="en-AU" w:bidi="fi-FI"/>
        </w:rPr>
        <w:t>Käytä mukana toimitettua enteraalista infuusiopumppua sairaalan käytäntöjen mukaisesti.</w:t>
      </w:r>
    </w:p>
    <w:p w14:paraId="374E2014" w14:textId="77777777" w:rsidR="00585515" w:rsidRPr="004626D8" w:rsidRDefault="00585515" w:rsidP="00585515">
      <w:pPr>
        <w:pStyle w:val="Listeafsnit"/>
        <w:numPr>
          <w:ilvl w:val="0"/>
          <w:numId w:val="16"/>
        </w:numPr>
        <w:rPr>
          <w:rFonts w:cs="Open Sans"/>
          <w:color w:val="A6A6A6" w:themeColor="background1" w:themeShade="A6"/>
          <w:lang w:val="en-AU"/>
        </w:rPr>
      </w:pPr>
      <w:r w:rsidRPr="00585515">
        <w:rPr>
          <w:color w:val="A6A6A6" w:themeColor="background1" w:themeShade="A6"/>
          <w:lang w:val="en-AU" w:bidi="fi-FI"/>
        </w:rPr>
        <w:t>Älä missään tapauksessa käytä parenteraaliseen lääkkeen antoon tarkoitettua infuusiopumppua (virheellisen yhteyden vaara).</w:t>
      </w:r>
    </w:p>
    <w:p w14:paraId="4B3171E9" w14:textId="2761CEAE" w:rsidR="00585515" w:rsidRPr="004626D8" w:rsidRDefault="00585515" w:rsidP="00585515">
      <w:pPr>
        <w:pStyle w:val="Listeafsnit"/>
        <w:numPr>
          <w:ilvl w:val="0"/>
          <w:numId w:val="16"/>
        </w:numPr>
        <w:rPr>
          <w:rFonts w:cs="Open Sans"/>
          <w:color w:val="A6A6A6" w:themeColor="background1" w:themeShade="A6"/>
          <w:lang w:val="en-AU"/>
        </w:rPr>
      </w:pPr>
      <w:r w:rsidRPr="00585515">
        <w:rPr>
          <w:color w:val="A6A6A6" w:themeColor="background1" w:themeShade="A6"/>
          <w:lang w:val="en-AU" w:bidi="fi-FI"/>
        </w:rPr>
        <w:t>PenBlade-skalpelli on terävä ja voi aiheuttaa vahinkoa, jos sitä käytetään väärin.</w:t>
      </w:r>
    </w:p>
    <w:p w14:paraId="42EBDEE5" w14:textId="77777777" w:rsidR="00585515" w:rsidRPr="004626D8" w:rsidRDefault="00585515" w:rsidP="00585515">
      <w:pPr>
        <w:pStyle w:val="Listeafsnit"/>
        <w:numPr>
          <w:ilvl w:val="0"/>
          <w:numId w:val="16"/>
        </w:numPr>
        <w:rPr>
          <w:rFonts w:cs="Open Sans"/>
          <w:color w:val="A6A6A6" w:themeColor="background1" w:themeShade="A6"/>
          <w:lang w:val="en-AU"/>
        </w:rPr>
      </w:pPr>
      <w:r w:rsidRPr="00585515">
        <w:rPr>
          <w:color w:val="A6A6A6" w:themeColor="background1" w:themeShade="A6"/>
          <w:lang w:val="en-AU" w:bidi="fi-FI"/>
        </w:rPr>
        <w:t>Jos terän vapautuspainike jumittuu, älä käytä voimaa terän pidentämiseen.</w:t>
      </w:r>
    </w:p>
    <w:p w14:paraId="6DD2DC91" w14:textId="77777777" w:rsidR="00585515" w:rsidRPr="004626D8" w:rsidRDefault="00585515" w:rsidP="00585515">
      <w:pPr>
        <w:pStyle w:val="Listeafsnit"/>
        <w:numPr>
          <w:ilvl w:val="0"/>
          <w:numId w:val="16"/>
        </w:numPr>
        <w:rPr>
          <w:rFonts w:cs="Open Sans"/>
          <w:color w:val="A6A6A6" w:themeColor="background1" w:themeShade="A6"/>
          <w:lang w:val="en-AU"/>
        </w:rPr>
      </w:pPr>
      <w:r w:rsidRPr="00585515">
        <w:rPr>
          <w:color w:val="A6A6A6" w:themeColor="background1" w:themeShade="A6"/>
          <w:lang w:val="en-AU" w:bidi="fi-FI"/>
        </w:rPr>
        <w:t>Älä peitä PenBladen kärkeä kädelläsi tai muilla kehon osilla, kun pidennät terää.</w:t>
      </w:r>
    </w:p>
    <w:p w14:paraId="4D649DA9" w14:textId="77777777" w:rsidR="00585515" w:rsidRPr="005F0624" w:rsidRDefault="00585515" w:rsidP="00585515">
      <w:pPr>
        <w:pStyle w:val="Listeafsnit"/>
        <w:numPr>
          <w:ilvl w:val="0"/>
          <w:numId w:val="16"/>
        </w:numPr>
        <w:rPr>
          <w:rFonts w:cs="Open Sans"/>
          <w:color w:val="A6A6A6" w:themeColor="background1" w:themeShade="A6"/>
        </w:rPr>
      </w:pPr>
      <w:r w:rsidRPr="004626D8">
        <w:rPr>
          <w:color w:val="A6A6A6" w:themeColor="background1" w:themeShade="A6"/>
          <w:lang w:bidi="fi-FI"/>
        </w:rPr>
        <w:t>Vedä skalpellin terä aina sisään käytön jälkeen ja kun asetat PenBladen pois käsistäsi.</w:t>
      </w:r>
    </w:p>
    <w:p w14:paraId="5419CFFB" w14:textId="77777777" w:rsidR="00585515" w:rsidRPr="00A377D0" w:rsidRDefault="00585515">
      <w:pPr>
        <w:pStyle w:val="Overskrift1"/>
        <w:numPr>
          <w:ilvl w:val="0"/>
          <w:numId w:val="47"/>
        </w:numPr>
        <w:rPr>
          <w:rFonts w:cs="Open Sans"/>
          <w:lang w:val="en-AU"/>
        </w:rPr>
      </w:pPr>
      <w:r w:rsidRPr="00A377D0">
        <w:rPr>
          <w:lang w:bidi="fi-FI"/>
        </w:rPr>
        <w:t>Varotoimenpiteet</w:t>
      </w:r>
    </w:p>
    <w:p w14:paraId="7D4CBD0D" w14:textId="77777777" w:rsidR="00585515" w:rsidRDefault="00585515" w:rsidP="00585515">
      <w:pPr>
        <w:pStyle w:val="Listeafsnit"/>
        <w:numPr>
          <w:ilvl w:val="0"/>
          <w:numId w:val="11"/>
        </w:numPr>
        <w:rPr>
          <w:rFonts w:cs="Open Sans"/>
          <w:color w:val="A6A6A6" w:themeColor="background1" w:themeShade="A6"/>
          <w:lang w:val="en-AU"/>
        </w:rPr>
      </w:pPr>
      <w:r w:rsidRPr="00585515">
        <w:rPr>
          <w:color w:val="A6A6A6" w:themeColor="background1" w:themeShade="A6"/>
          <w:lang w:val="en-AU" w:bidi="fi-FI"/>
        </w:rPr>
        <w:t>Jos letkun sijoittamisessa on epäilyksiä, endoskooppinen kuvaus tai röntgenkuvaus on tarpeen.</w:t>
      </w:r>
    </w:p>
    <w:p w14:paraId="03FD9902" w14:textId="63F5840D" w:rsidR="00585515" w:rsidRPr="004626D8" w:rsidRDefault="00F06ACA" w:rsidP="00585515">
      <w:pPr>
        <w:pStyle w:val="Listeafsnit"/>
        <w:numPr>
          <w:ilvl w:val="0"/>
          <w:numId w:val="11"/>
        </w:numPr>
        <w:rPr>
          <w:rFonts w:cs="Open Sans"/>
          <w:color w:val="A6A6A6" w:themeColor="background1" w:themeShade="A6"/>
          <w:lang w:val="en-AU"/>
        </w:rPr>
      </w:pPr>
      <w:r>
        <w:rPr>
          <w:noProof/>
        </w:rPr>
        <mc:AlternateContent>
          <mc:Choice Requires="wps">
            <w:drawing>
              <wp:anchor distT="0" distB="0" distL="114300" distR="114300" simplePos="0" relativeHeight="252073984" behindDoc="0" locked="0" layoutInCell="1" allowOverlap="1" wp14:anchorId="5CD7E341" wp14:editId="61360A1B">
                <wp:simplePos x="0" y="0"/>
                <wp:positionH relativeFrom="page">
                  <wp:posOffset>0</wp:posOffset>
                </wp:positionH>
                <wp:positionV relativeFrom="page">
                  <wp:posOffset>819785</wp:posOffset>
                </wp:positionV>
                <wp:extent cx="520065" cy="4230370"/>
                <wp:effectExtent l="0" t="0" r="0" b="0"/>
                <wp:wrapNone/>
                <wp:docPr id="1338049435"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8A88179" w14:textId="6C42ADEA"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37BAC97" w14:textId="667B00F5"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A98E81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70C558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F3B000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657CE56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379B0F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E86693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58038E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312E2F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69AAFD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757CFB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CD7E341" id="_x0000_s1081" type="#_x0000_t202" style="position:absolute;left:0;text-align:left;margin-left:0;margin-top:64.55pt;width:40.95pt;height:333.1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r3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Sa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iRnwyn1HGu/EUGhFjQqehxCXBSR&#10;r9VOmUdGsJ2PpwMKrKnb0SxKHcWE3RjVFSKpJNjilUmETk+OIoXtYsr1ptsFs21uoOxs55TxwOBj&#10;eCLpaSqiYqy6J2PHt16hJU7h/VDiK3Gqp6iXZ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TCCr3sQIAAF4FAAAOAAAA&#10;AAAAAAAAAAAAAC4CAABkcnMvZTJvRG9jLnhtbFBLAQItABQABgAIAAAAIQB/3WJK3AAAAAcBAAAP&#10;AAAAAAAAAAAAAAAAAAsFAABkcnMvZG93bnJldi54bWxQSwUGAAAAAAQABADzAAAAFAYAAAAA&#10;" filled="f" stroked="f">
                <v:textbox>
                  <w:txbxContent>
                    <w:p w14:paraId="08A88179" w14:textId="6C42ADEA"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37BAC97" w14:textId="667B00F5"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A98E81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70C558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F3B000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657CE56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379B0F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E86693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58038E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312E2F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69AAFD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757CFB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585515">
        <w:rPr>
          <w:color w:val="A6A6A6" w:themeColor="background1" w:themeShade="A6"/>
          <w:lang w:val="en-AU" w:bidi="fi-FI"/>
        </w:rPr>
        <w:t>Älä käytä tämän letkun kanssa alkoholia sisältäviä tuotteita, koska ne voivat vahingoittaa letkua.</w:t>
      </w:r>
    </w:p>
    <w:p w14:paraId="32E389D0" w14:textId="77777777" w:rsidR="00585515" w:rsidRPr="00585515" w:rsidRDefault="00585515" w:rsidP="00585515">
      <w:pPr>
        <w:pStyle w:val="Listeafsnit"/>
        <w:numPr>
          <w:ilvl w:val="0"/>
          <w:numId w:val="11"/>
        </w:numPr>
        <w:rPr>
          <w:rFonts w:cs="Open Sans"/>
          <w:color w:val="A6A6A6" w:themeColor="background1" w:themeShade="A6"/>
          <w:lang w:val="en-US"/>
        </w:rPr>
      </w:pPr>
      <w:r w:rsidRPr="00585515">
        <w:rPr>
          <w:color w:val="A6A6A6" w:themeColor="background1" w:themeShade="A6"/>
          <w:lang w:val="en-US" w:bidi="fi-FI"/>
        </w:rPr>
        <w:t>Voiteluaineita tulee käyttää vain, jos se on ehdottomasti tarpeen, ja vain rajoitetun ajan. Polyvidonia/jodikompleksia sisältäviä tuotteita tulee välttää mahdollisuuksien mukaan letkun materiaalivaurion estämiseksi.</w:t>
      </w:r>
    </w:p>
    <w:p w14:paraId="5E2AD138" w14:textId="77777777" w:rsidR="00585515" w:rsidRPr="00585515" w:rsidRDefault="00585515" w:rsidP="00585515">
      <w:pPr>
        <w:pStyle w:val="Listeafsnit"/>
        <w:ind w:left="1211"/>
        <w:rPr>
          <w:rFonts w:cs="Open Sans"/>
          <w:color w:val="A6A6A6" w:themeColor="background1" w:themeShade="A6"/>
          <w:lang w:val="en-US"/>
        </w:rPr>
      </w:pPr>
    </w:p>
    <w:p w14:paraId="2BA93753" w14:textId="77777777" w:rsidR="00585515" w:rsidRPr="00585515" w:rsidRDefault="00585515" w:rsidP="00585515">
      <w:pPr>
        <w:pStyle w:val="Listeafsnit"/>
        <w:numPr>
          <w:ilvl w:val="0"/>
          <w:numId w:val="11"/>
        </w:numPr>
        <w:rPr>
          <w:rFonts w:cs="Open Sans"/>
          <w:color w:val="A6A6A6" w:themeColor="background1" w:themeShade="A6"/>
          <w:lang w:val="en-US"/>
        </w:rPr>
      </w:pPr>
      <w:r w:rsidRPr="00585515">
        <w:rPr>
          <w:color w:val="A6A6A6" w:themeColor="background1" w:themeShade="A6"/>
          <w:lang w:val="en-US" w:bidi="fi-FI"/>
        </w:rPr>
        <w:t>Letkun tulee pysyä kohtalaisen jännityksen alaisena 24 tunnin ajan, jotta mahalaukun seinämä kiinnittyy hyvin vatsanpeitteisiin. Sen jälkeen letkua tulisi löysätä. Jätä noin 5–10 mm lisätilaa kiinnitystä varten. Älä vedä letkua liian kovaa ulkopuolelta, muuten voi esiintyä painenekroosia.</w:t>
      </w:r>
    </w:p>
    <w:p w14:paraId="15BC26CC" w14:textId="77777777" w:rsidR="00585515" w:rsidRPr="00585515" w:rsidRDefault="00585515" w:rsidP="00585515">
      <w:pPr>
        <w:pStyle w:val="Listeafsnit"/>
        <w:rPr>
          <w:rFonts w:cs="Open Sans"/>
          <w:color w:val="A6A6A6" w:themeColor="background1" w:themeShade="A6"/>
          <w:lang w:val="en-US"/>
        </w:rPr>
      </w:pPr>
    </w:p>
    <w:p w14:paraId="6E292A10" w14:textId="77777777" w:rsidR="00585515" w:rsidRPr="004626D8" w:rsidRDefault="00585515" w:rsidP="00585515">
      <w:pPr>
        <w:pStyle w:val="Listeafsnit"/>
        <w:numPr>
          <w:ilvl w:val="0"/>
          <w:numId w:val="11"/>
        </w:numPr>
        <w:rPr>
          <w:rFonts w:cs="Open Sans"/>
          <w:color w:val="A6A6A6" w:themeColor="background1" w:themeShade="A6"/>
          <w:lang w:val="en-AU"/>
        </w:rPr>
      </w:pPr>
      <w:r w:rsidRPr="00585515">
        <w:rPr>
          <w:color w:val="A6A6A6" w:themeColor="background1" w:themeShade="A6"/>
          <w:lang w:val="en-US" w:bidi="fi-FI"/>
        </w:rPr>
        <w:t xml:space="preserve">Jos letku on tukossa, se on vaihdettava. Letkua ei saa poistaa missään tapauksessa väkisin tai käyttämällä ohjainlankaa. </w:t>
      </w:r>
      <w:r w:rsidRPr="004626D8">
        <w:rPr>
          <w:color w:val="A6A6A6" w:themeColor="background1" w:themeShade="A6"/>
          <w:lang w:bidi="fi-FI"/>
        </w:rPr>
        <w:t>Muussa tapauksessa letku voi puhjeta.</w:t>
      </w:r>
    </w:p>
    <w:p w14:paraId="3C3F8C5E" w14:textId="77777777" w:rsidR="00585515" w:rsidRPr="004626D8" w:rsidRDefault="00585515" w:rsidP="00585515">
      <w:pPr>
        <w:pStyle w:val="Listeafsnit"/>
        <w:rPr>
          <w:rFonts w:cs="Open Sans"/>
          <w:color w:val="A6A6A6" w:themeColor="background1" w:themeShade="A6"/>
          <w:lang w:val="en-AU"/>
        </w:rPr>
      </w:pPr>
    </w:p>
    <w:p w14:paraId="67D52027" w14:textId="758F3E84" w:rsidR="00585515" w:rsidRPr="00585515" w:rsidRDefault="00585515" w:rsidP="00585515">
      <w:pPr>
        <w:pStyle w:val="Listeafsnit"/>
        <w:numPr>
          <w:ilvl w:val="0"/>
          <w:numId w:val="11"/>
        </w:numPr>
        <w:rPr>
          <w:rFonts w:cs="Open Sans"/>
          <w:lang w:val="en-AU"/>
        </w:rPr>
      </w:pPr>
      <w:r w:rsidRPr="00585515">
        <w:rPr>
          <w:color w:val="A6A6A6" w:themeColor="background1" w:themeShade="A6"/>
          <w:lang w:val="en-AU" w:bidi="fi-FI"/>
        </w:rPr>
        <w:t>Älä käytä letkun kanssa happoja sisältäviä nesteitä, varsinkaan hedelmäteetä tai hedelmämehuja, koska ne voivat aiheuttaa hyytymistä, joka voi tukkia letkun.</w:t>
      </w:r>
    </w:p>
    <w:p w14:paraId="763F7346" w14:textId="34C291D8" w:rsidR="00585515" w:rsidRPr="00533E06" w:rsidRDefault="00585515">
      <w:pPr>
        <w:pStyle w:val="Overskrift1"/>
        <w:numPr>
          <w:ilvl w:val="0"/>
          <w:numId w:val="47"/>
        </w:numPr>
        <w:rPr>
          <w:rFonts w:cs="Open Sans"/>
          <w:lang w:val="en-AU"/>
        </w:rPr>
      </w:pPr>
      <w:r w:rsidRPr="00A377D0">
        <w:rPr>
          <w:lang w:bidi="fi-FI"/>
        </w:rPr>
        <w:t>Gastrointestinaaliset riskit ja gastrointestinaalisiin toimenpiteisiin liittyvät riskit</w:t>
      </w:r>
    </w:p>
    <w:p w14:paraId="7B362EF9" w14:textId="77777777" w:rsidR="00585515" w:rsidRPr="00A377D0" w:rsidRDefault="00585515" w:rsidP="00585515">
      <w:pPr>
        <w:rPr>
          <w:rFonts w:cs="Open Sans"/>
          <w:lang w:val="en-AU"/>
        </w:rPr>
      </w:pPr>
      <w:r w:rsidRPr="00585515">
        <w:rPr>
          <w:lang w:val="en-AU" w:bidi="fi-FI"/>
        </w:rPr>
        <w:t xml:space="preserve">Koska Lecigon annetaan käyttämällä PEG-J-laitetta, gastrointestinaalisia komplikaatioita voi esiintyä. </w:t>
      </w:r>
    </w:p>
    <w:p w14:paraId="68B5120C" w14:textId="77777777" w:rsidR="00585515" w:rsidRPr="00A377D0" w:rsidRDefault="00585515" w:rsidP="00585515">
      <w:pPr>
        <w:rPr>
          <w:rFonts w:cs="Open Sans"/>
          <w:lang w:val="en-AU"/>
        </w:rPr>
      </w:pPr>
      <w:r w:rsidRPr="00585515">
        <w:rPr>
          <w:lang w:val="en-AU" w:bidi="fi-FI"/>
        </w:rPr>
        <w:t>Näitä laitteeseen liittyviä komplikaatioita ovat:</w:t>
      </w:r>
    </w:p>
    <w:p w14:paraId="05823F7D" w14:textId="77777777" w:rsidR="00585515" w:rsidRPr="00A377D0" w:rsidRDefault="00585515" w:rsidP="00585515">
      <w:pPr>
        <w:pStyle w:val="Listeafsnit"/>
        <w:numPr>
          <w:ilvl w:val="0"/>
          <w:numId w:val="12"/>
        </w:numPr>
        <w:rPr>
          <w:rFonts w:cs="Open Sans"/>
          <w:lang w:val="en-AU"/>
        </w:rPr>
      </w:pPr>
      <w:r w:rsidRPr="00A377D0">
        <w:rPr>
          <w:lang w:bidi="fi-FI"/>
        </w:rPr>
        <w:t>Besoaari</w:t>
      </w:r>
    </w:p>
    <w:p w14:paraId="70CA4BD0" w14:textId="77777777" w:rsidR="00585515" w:rsidRPr="00A377D0" w:rsidRDefault="00585515" w:rsidP="00585515">
      <w:pPr>
        <w:pStyle w:val="Listeafsnit"/>
        <w:numPr>
          <w:ilvl w:val="0"/>
          <w:numId w:val="12"/>
        </w:numPr>
        <w:rPr>
          <w:rFonts w:cs="Open Sans"/>
          <w:lang w:val="en-AU"/>
        </w:rPr>
      </w:pPr>
      <w:r w:rsidRPr="00A377D0">
        <w:rPr>
          <w:lang w:bidi="fi-FI"/>
        </w:rPr>
        <w:t>Ileus</w:t>
      </w:r>
    </w:p>
    <w:p w14:paraId="1BCB6D9D" w14:textId="77777777" w:rsidR="00585515" w:rsidRPr="00A377D0" w:rsidRDefault="00585515" w:rsidP="00585515">
      <w:pPr>
        <w:pStyle w:val="Listeafsnit"/>
        <w:numPr>
          <w:ilvl w:val="0"/>
          <w:numId w:val="12"/>
        </w:numPr>
        <w:rPr>
          <w:rFonts w:cs="Open Sans"/>
          <w:lang w:val="en-AU"/>
        </w:rPr>
      </w:pPr>
      <w:r w:rsidRPr="00A377D0">
        <w:rPr>
          <w:lang w:bidi="fi-FI"/>
        </w:rPr>
        <w:t>Implanttipaikan eroosio/haava</w:t>
      </w:r>
    </w:p>
    <w:p w14:paraId="6638EE09" w14:textId="77777777" w:rsidR="00585515" w:rsidRPr="00A377D0" w:rsidRDefault="00585515" w:rsidP="00585515">
      <w:pPr>
        <w:pStyle w:val="Listeafsnit"/>
        <w:numPr>
          <w:ilvl w:val="0"/>
          <w:numId w:val="12"/>
        </w:numPr>
        <w:rPr>
          <w:rFonts w:cs="Open Sans"/>
          <w:lang w:val="en-AU"/>
        </w:rPr>
      </w:pPr>
      <w:r w:rsidRPr="00A377D0">
        <w:rPr>
          <w:lang w:bidi="fi-FI"/>
        </w:rPr>
        <w:t>Suoliston verenvuoto*</w:t>
      </w:r>
    </w:p>
    <w:p w14:paraId="3110AC7B" w14:textId="77777777" w:rsidR="00585515" w:rsidRPr="00A377D0" w:rsidRDefault="00585515" w:rsidP="00585515">
      <w:pPr>
        <w:pStyle w:val="Listeafsnit"/>
        <w:numPr>
          <w:ilvl w:val="0"/>
          <w:numId w:val="12"/>
        </w:numPr>
        <w:rPr>
          <w:rFonts w:cs="Open Sans"/>
          <w:lang w:val="en-AU"/>
        </w:rPr>
      </w:pPr>
      <w:r w:rsidRPr="00A377D0">
        <w:rPr>
          <w:lang w:bidi="fi-FI"/>
        </w:rPr>
        <w:t>Suoliston iskemia*</w:t>
      </w:r>
    </w:p>
    <w:p w14:paraId="67B5C306" w14:textId="77777777" w:rsidR="00585515" w:rsidRPr="00A377D0" w:rsidRDefault="00585515" w:rsidP="00585515">
      <w:pPr>
        <w:pStyle w:val="Listeafsnit"/>
        <w:numPr>
          <w:ilvl w:val="0"/>
          <w:numId w:val="12"/>
        </w:numPr>
        <w:rPr>
          <w:rFonts w:cs="Open Sans"/>
          <w:lang w:val="en-AU"/>
        </w:rPr>
      </w:pPr>
      <w:r w:rsidRPr="00A377D0">
        <w:rPr>
          <w:lang w:bidi="fi-FI"/>
        </w:rPr>
        <w:t>Suolitukos</w:t>
      </w:r>
    </w:p>
    <w:p w14:paraId="43079CF0" w14:textId="77777777" w:rsidR="00585515" w:rsidRPr="00A377D0" w:rsidRDefault="00585515" w:rsidP="00585515">
      <w:pPr>
        <w:pStyle w:val="Listeafsnit"/>
        <w:numPr>
          <w:ilvl w:val="0"/>
          <w:numId w:val="12"/>
        </w:numPr>
        <w:rPr>
          <w:rFonts w:cs="Open Sans"/>
          <w:lang w:val="en-AU"/>
        </w:rPr>
      </w:pPr>
      <w:r w:rsidRPr="00A377D0">
        <w:rPr>
          <w:lang w:bidi="fi-FI"/>
        </w:rPr>
        <w:t>Suolen perforaatio*</w:t>
      </w:r>
    </w:p>
    <w:p w14:paraId="161C8246" w14:textId="77777777" w:rsidR="00585515" w:rsidRPr="00A377D0" w:rsidRDefault="00585515" w:rsidP="00585515">
      <w:pPr>
        <w:pStyle w:val="Listeafsnit"/>
        <w:numPr>
          <w:ilvl w:val="0"/>
          <w:numId w:val="12"/>
        </w:numPr>
        <w:rPr>
          <w:rFonts w:cs="Open Sans"/>
          <w:lang w:val="en-AU"/>
        </w:rPr>
      </w:pPr>
      <w:r w:rsidRPr="00A377D0">
        <w:rPr>
          <w:lang w:bidi="fi-FI"/>
        </w:rPr>
        <w:t>Intussusseptio</w:t>
      </w:r>
    </w:p>
    <w:p w14:paraId="5EBE7E29" w14:textId="77777777" w:rsidR="00585515" w:rsidRPr="00A377D0" w:rsidRDefault="00585515" w:rsidP="00585515">
      <w:pPr>
        <w:pStyle w:val="Listeafsnit"/>
        <w:numPr>
          <w:ilvl w:val="0"/>
          <w:numId w:val="12"/>
        </w:numPr>
        <w:rPr>
          <w:rFonts w:cs="Open Sans"/>
          <w:lang w:val="en-AU"/>
        </w:rPr>
      </w:pPr>
      <w:r w:rsidRPr="00A377D0">
        <w:rPr>
          <w:lang w:bidi="fi-FI"/>
        </w:rPr>
        <w:t>Pankreatiitti</w:t>
      </w:r>
    </w:p>
    <w:p w14:paraId="4CFAD6B7" w14:textId="77777777" w:rsidR="00585515" w:rsidRPr="00A377D0" w:rsidRDefault="00585515" w:rsidP="00585515">
      <w:pPr>
        <w:pStyle w:val="Listeafsnit"/>
        <w:numPr>
          <w:ilvl w:val="0"/>
          <w:numId w:val="12"/>
        </w:numPr>
        <w:rPr>
          <w:rFonts w:cs="Open Sans"/>
          <w:lang w:val="en-AU"/>
        </w:rPr>
      </w:pPr>
      <w:r w:rsidRPr="00A377D0">
        <w:rPr>
          <w:lang w:bidi="fi-FI"/>
        </w:rPr>
        <w:t>Peritoniitti</w:t>
      </w:r>
    </w:p>
    <w:p w14:paraId="4E0C12EE" w14:textId="77777777" w:rsidR="00585515" w:rsidRPr="00A377D0" w:rsidRDefault="00585515" w:rsidP="00585515">
      <w:pPr>
        <w:pStyle w:val="Listeafsnit"/>
        <w:numPr>
          <w:ilvl w:val="0"/>
          <w:numId w:val="12"/>
        </w:numPr>
        <w:rPr>
          <w:rFonts w:cs="Open Sans"/>
          <w:lang w:val="en-AU"/>
        </w:rPr>
      </w:pPr>
      <w:r w:rsidRPr="00A377D0">
        <w:rPr>
          <w:lang w:bidi="fi-FI"/>
        </w:rPr>
        <w:t>Pneumoperitoneum*</w:t>
      </w:r>
    </w:p>
    <w:p w14:paraId="403F163E" w14:textId="77777777" w:rsidR="00585515" w:rsidRPr="00A377D0" w:rsidRDefault="00585515" w:rsidP="00585515">
      <w:pPr>
        <w:pStyle w:val="Listeafsnit"/>
        <w:numPr>
          <w:ilvl w:val="0"/>
          <w:numId w:val="12"/>
        </w:numPr>
        <w:rPr>
          <w:rFonts w:cs="Open Sans"/>
          <w:lang w:val="en-AU"/>
        </w:rPr>
      </w:pPr>
      <w:r w:rsidRPr="00A377D0">
        <w:rPr>
          <w:lang w:bidi="fi-FI"/>
        </w:rPr>
        <w:t xml:space="preserve">Leikkauksen jälkeinen haavan tulehdus ja </w:t>
      </w:r>
    </w:p>
    <w:p w14:paraId="4F4523EF" w14:textId="77777777" w:rsidR="00585515" w:rsidRDefault="00585515" w:rsidP="00585515">
      <w:pPr>
        <w:pStyle w:val="Listeafsnit"/>
        <w:numPr>
          <w:ilvl w:val="0"/>
          <w:numId w:val="12"/>
        </w:numPr>
        <w:rPr>
          <w:rFonts w:cs="Open Sans"/>
          <w:lang w:val="en-AU"/>
        </w:rPr>
      </w:pPr>
      <w:r w:rsidRPr="00A377D0">
        <w:rPr>
          <w:lang w:bidi="fi-FI"/>
        </w:rPr>
        <w:t xml:space="preserve">Sepsis. </w:t>
      </w:r>
    </w:p>
    <w:p w14:paraId="2A8078BE" w14:textId="1B7E6C14" w:rsidR="00585515" w:rsidRDefault="00585515" w:rsidP="00585515">
      <w:pPr>
        <w:rPr>
          <w:rFonts w:cs="Open Sans"/>
          <w:lang w:val="en-AU"/>
        </w:rPr>
      </w:pPr>
      <w:r w:rsidRPr="00585515">
        <w:rPr>
          <w:lang w:val="en-AU" w:bidi="fi-FI"/>
        </w:rPr>
        <w:t xml:space="preserve">Näillä komplikaatioilla voi olla vakavia seurauksia, kuten uuden </w:t>
      </w:r>
      <w:r w:rsidR="002C2468" w:rsidRPr="002C2468">
        <w:rPr>
          <w:lang w:val="en-AU" w:bidi="fi-FI"/>
        </w:rPr>
        <w:t>leikkauksen</w:t>
      </w:r>
      <w:r w:rsidRPr="00585515">
        <w:rPr>
          <w:lang w:val="en-AU" w:bidi="fi-FI"/>
        </w:rPr>
        <w:t xml:space="preserve"> tarve tai kuolema. </w:t>
      </w:r>
    </w:p>
    <w:p w14:paraId="1DA4E09A" w14:textId="77777777" w:rsidR="00585515" w:rsidRPr="005F0624" w:rsidRDefault="00585515" w:rsidP="00585515">
      <w:pPr>
        <w:rPr>
          <w:rFonts w:cs="Open Sans"/>
        </w:rPr>
      </w:pPr>
      <w:r w:rsidRPr="007967B7">
        <w:rPr>
          <w:i/>
          <w:lang w:bidi="fi-FI"/>
        </w:rPr>
        <w:t>*Vain leikkaukseen ja leikkauksen jälkeiseen vaiheeseen liittyvät komplikaatiot</w:t>
      </w:r>
      <w:r w:rsidRPr="007967B7">
        <w:rPr>
          <w:lang w:bidi="fi-FI"/>
        </w:rPr>
        <w:t>.</w:t>
      </w:r>
    </w:p>
    <w:p w14:paraId="65EA725F" w14:textId="01A0A1BA" w:rsidR="00585515" w:rsidRPr="00585515" w:rsidRDefault="00585515" w:rsidP="00585515">
      <w:pPr>
        <w:pStyle w:val="Listeafsnit"/>
        <w:numPr>
          <w:ilvl w:val="0"/>
          <w:numId w:val="13"/>
        </w:numPr>
        <w:rPr>
          <w:rFonts w:cs="Open Sans"/>
        </w:rPr>
      </w:pPr>
      <w:r w:rsidRPr="00A377D0">
        <w:rPr>
          <w:lang w:bidi="fi-FI"/>
        </w:rPr>
        <w:t>Neuvo potilaita ilmoittamaan välittömästi terveydenhuollon tarjoajalleen, jos heillä esiintyy vatsakipuja, pitkittynyttä ummetusta, pahoinvointia, oksentelua, kuumetta tai tummaa ulostetta.</w:t>
      </w:r>
    </w:p>
    <w:p w14:paraId="6E328E23" w14:textId="77777777" w:rsidR="00585515" w:rsidRPr="00A377D0" w:rsidRDefault="00585515">
      <w:pPr>
        <w:pStyle w:val="Overskrift1"/>
        <w:numPr>
          <w:ilvl w:val="0"/>
          <w:numId w:val="47"/>
        </w:numPr>
        <w:rPr>
          <w:rFonts w:cs="Open Sans"/>
          <w:lang w:val="en-AU"/>
        </w:rPr>
      </w:pPr>
      <w:r w:rsidRPr="00A377D0">
        <w:rPr>
          <w:lang w:bidi="fi-FI"/>
        </w:rPr>
        <w:t>Käyttöohjeet</w:t>
      </w:r>
    </w:p>
    <w:p w14:paraId="2483B693" w14:textId="77777777" w:rsidR="00585515" w:rsidRPr="00A377D0" w:rsidRDefault="00585515">
      <w:pPr>
        <w:pStyle w:val="Overskrift2"/>
        <w:numPr>
          <w:ilvl w:val="1"/>
          <w:numId w:val="47"/>
        </w:numPr>
        <w:rPr>
          <w:rFonts w:cs="Open Sans"/>
          <w:lang w:val="en-AU"/>
        </w:rPr>
      </w:pPr>
      <w:r w:rsidRPr="00A377D0">
        <w:rPr>
          <w:lang w:bidi="fi-FI"/>
        </w:rPr>
        <w:t>Ennen leikkausta</w:t>
      </w:r>
    </w:p>
    <w:p w14:paraId="6BFFE191" w14:textId="77777777" w:rsidR="00585515" w:rsidRPr="005F0624" w:rsidRDefault="00585515" w:rsidP="00585515">
      <w:pPr>
        <w:rPr>
          <w:rFonts w:cs="Open Sans"/>
        </w:rPr>
      </w:pPr>
      <w:r w:rsidRPr="00A377D0">
        <w:rPr>
          <w:lang w:bidi="fi-FI"/>
        </w:rPr>
        <w:t xml:space="preserve">Ennen toimenpidettä potilas on valmisteltava: </w:t>
      </w:r>
    </w:p>
    <w:p w14:paraId="527D7268" w14:textId="77777777" w:rsidR="00585515" w:rsidRPr="00A377D0" w:rsidRDefault="00585515" w:rsidP="00585515">
      <w:pPr>
        <w:pStyle w:val="Listeafsnit"/>
        <w:numPr>
          <w:ilvl w:val="0"/>
          <w:numId w:val="2"/>
        </w:numPr>
        <w:rPr>
          <w:rFonts w:cs="Open Sans"/>
          <w:lang w:val="en-AU"/>
        </w:rPr>
      </w:pPr>
      <w:r w:rsidRPr="00A377D0">
        <w:rPr>
          <w:lang w:bidi="fi-FI"/>
        </w:rPr>
        <w:t xml:space="preserve">Suuhygieniasta huolehdittu </w:t>
      </w:r>
    </w:p>
    <w:p w14:paraId="319AEE01" w14:textId="2B0902CA" w:rsidR="00585515" w:rsidRPr="00A377D0" w:rsidRDefault="00F06ACA" w:rsidP="00585515">
      <w:pPr>
        <w:pStyle w:val="Listeafsnit"/>
        <w:numPr>
          <w:ilvl w:val="0"/>
          <w:numId w:val="2"/>
        </w:numPr>
        <w:rPr>
          <w:rFonts w:cs="Open Sans"/>
          <w:lang w:val="en-AU"/>
        </w:rPr>
      </w:pPr>
      <w:r>
        <w:rPr>
          <w:noProof/>
        </w:rPr>
        <mc:AlternateContent>
          <mc:Choice Requires="wps">
            <w:drawing>
              <wp:anchor distT="0" distB="0" distL="114300" distR="114300" simplePos="0" relativeHeight="252080128" behindDoc="0" locked="0" layoutInCell="1" allowOverlap="1" wp14:anchorId="13BCD6C1" wp14:editId="4E8755A5">
                <wp:simplePos x="0" y="0"/>
                <wp:positionH relativeFrom="page">
                  <wp:posOffset>0</wp:posOffset>
                </wp:positionH>
                <wp:positionV relativeFrom="page">
                  <wp:posOffset>819785</wp:posOffset>
                </wp:positionV>
                <wp:extent cx="520065" cy="4230370"/>
                <wp:effectExtent l="0" t="0" r="0" b="0"/>
                <wp:wrapNone/>
                <wp:docPr id="1950698005"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A562F0A" w14:textId="2065FA82"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7578B91" w14:textId="007FFAD4"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49219F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3FAB58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411E61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5DB5AE9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DF8B33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8FF702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A7EBD6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B359A9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2799D0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E8AED0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BCD6C1" id="_x0000_s1082" type="#_x0000_t202" style="position:absolute;left:0;text-align:left;margin-left:0;margin-top:64.55pt;width:40.95pt;height:333.1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El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2hRElsQIAAF4FAAAOAAAA&#10;AAAAAAAAAAAAAC4CAABkcnMvZTJvRG9jLnhtbFBLAQItABQABgAIAAAAIQB/3WJK3AAAAAcBAAAP&#10;AAAAAAAAAAAAAAAAAAsFAABkcnMvZG93bnJldi54bWxQSwUGAAAAAAQABADzAAAAFAYAAAAA&#10;" filled="f" stroked="f">
                <v:textbox>
                  <w:txbxContent>
                    <w:p w14:paraId="5A562F0A" w14:textId="2065FA82"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7578B91" w14:textId="007FFAD4"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49219F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3FAB58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411E61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5DB5AE9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DF8B33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8FF7029"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A7EBD6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B359A9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2799D0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E8AED0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A377D0">
        <w:rPr>
          <w:lang w:bidi="fi-FI"/>
        </w:rPr>
        <w:t>Paastottu vähintään 8 tuntia</w:t>
      </w:r>
    </w:p>
    <w:p w14:paraId="1FA95742" w14:textId="77777777" w:rsidR="00585515" w:rsidRPr="00A377D0" w:rsidRDefault="00585515" w:rsidP="00585515">
      <w:pPr>
        <w:pStyle w:val="Listeafsnit"/>
        <w:numPr>
          <w:ilvl w:val="0"/>
          <w:numId w:val="2"/>
        </w:numPr>
        <w:rPr>
          <w:rFonts w:cs="Open Sans"/>
          <w:lang w:val="en-AU"/>
        </w:rPr>
      </w:pPr>
      <w:r w:rsidRPr="00A377D0">
        <w:rPr>
          <w:lang w:bidi="fi-FI"/>
        </w:rPr>
        <w:t>Asetettu makuuasentoon toimenpidettä varten</w:t>
      </w:r>
    </w:p>
    <w:p w14:paraId="3E854FF9" w14:textId="77777777" w:rsidR="00585515" w:rsidRPr="00A377D0" w:rsidRDefault="00585515" w:rsidP="00585515">
      <w:pPr>
        <w:pStyle w:val="Listeafsnit"/>
        <w:numPr>
          <w:ilvl w:val="0"/>
          <w:numId w:val="2"/>
        </w:numPr>
        <w:rPr>
          <w:rFonts w:cs="Open Sans"/>
          <w:lang w:val="en-AU"/>
        </w:rPr>
      </w:pPr>
      <w:r w:rsidRPr="00A377D0">
        <w:rPr>
          <w:lang w:bidi="fi-FI"/>
        </w:rPr>
        <w:t>Asetus aseptisella tekniikalla</w:t>
      </w:r>
    </w:p>
    <w:p w14:paraId="1B59EADC" w14:textId="77777777" w:rsidR="00585515" w:rsidRPr="00A377D0" w:rsidRDefault="00585515" w:rsidP="00585515">
      <w:pPr>
        <w:pStyle w:val="Listeafsnit"/>
        <w:numPr>
          <w:ilvl w:val="0"/>
          <w:numId w:val="2"/>
        </w:numPr>
        <w:rPr>
          <w:rFonts w:cs="Open Sans"/>
          <w:lang w:val="en-AU"/>
        </w:rPr>
      </w:pPr>
      <w:r w:rsidRPr="00A377D0">
        <w:rPr>
          <w:lang w:bidi="fi-FI"/>
        </w:rPr>
        <w:t xml:space="preserve">Noudata profylaktiselle antibioottihoidolle paikallisia toimenpiteitä </w:t>
      </w:r>
    </w:p>
    <w:p w14:paraId="6393C6DF" w14:textId="77777777" w:rsidR="00585515" w:rsidRPr="00A377D0" w:rsidRDefault="00585515" w:rsidP="00585515">
      <w:pPr>
        <w:rPr>
          <w:rFonts w:cs="Open Sans"/>
          <w:lang w:val="en-AU"/>
        </w:rPr>
      </w:pPr>
      <w:r w:rsidRPr="00585515">
        <w:rPr>
          <w:lang w:val="en-AU" w:bidi="fi-FI"/>
        </w:rPr>
        <w:t>Perkutaaninen endoskooppinen gastrostomia (PEG) vaatii kaksi käyttäjää:</w:t>
      </w:r>
    </w:p>
    <w:p w14:paraId="374147C2" w14:textId="77777777" w:rsidR="00585515" w:rsidRPr="00A377D0" w:rsidRDefault="00585515">
      <w:pPr>
        <w:pStyle w:val="Listeafsnit"/>
        <w:numPr>
          <w:ilvl w:val="0"/>
          <w:numId w:val="51"/>
        </w:numPr>
        <w:rPr>
          <w:rFonts w:cs="Open Sans"/>
          <w:lang w:val="en-AU"/>
        </w:rPr>
      </w:pPr>
      <w:r w:rsidRPr="00A377D0">
        <w:rPr>
          <w:lang w:bidi="fi-FI"/>
        </w:rPr>
        <w:t>Endoskopiaa varten</w:t>
      </w:r>
    </w:p>
    <w:p w14:paraId="5E6AA2C9" w14:textId="77777777" w:rsidR="00585515" w:rsidRPr="00A377D0" w:rsidRDefault="00585515">
      <w:pPr>
        <w:pStyle w:val="Listeafsnit"/>
        <w:numPr>
          <w:ilvl w:val="0"/>
          <w:numId w:val="51"/>
        </w:numPr>
        <w:rPr>
          <w:rFonts w:cs="Open Sans"/>
          <w:lang w:val="en-AU"/>
        </w:rPr>
      </w:pPr>
      <w:r w:rsidRPr="00A377D0">
        <w:rPr>
          <w:lang w:bidi="fi-FI"/>
        </w:rPr>
        <w:t>PEG-letkun asettamista varten</w:t>
      </w:r>
    </w:p>
    <w:p w14:paraId="3BF3D389" w14:textId="2D50E2D5" w:rsidR="00585515" w:rsidRPr="00A377D0" w:rsidRDefault="00585515">
      <w:pPr>
        <w:pStyle w:val="Overskrift2"/>
        <w:numPr>
          <w:ilvl w:val="1"/>
          <w:numId w:val="47"/>
        </w:numPr>
        <w:rPr>
          <w:rFonts w:cs="Open Sans"/>
          <w:lang w:val="en-AU"/>
        </w:rPr>
      </w:pPr>
      <w:r w:rsidRPr="00A377D0">
        <w:rPr>
          <w:lang w:bidi="fi-FI"/>
        </w:rPr>
        <w:t>Asetuspaikan tunnistaminen ja valmistelu</w:t>
      </w:r>
    </w:p>
    <w:p w14:paraId="1406F26F" w14:textId="6A3DFB8E" w:rsidR="00585515" w:rsidRPr="00A377D0" w:rsidRDefault="00585515" w:rsidP="00585515">
      <w:pPr>
        <w:ind w:left="360"/>
        <w:rPr>
          <w:rFonts w:cs="Open Sans"/>
          <w:lang w:val="en-AU"/>
        </w:rPr>
      </w:pPr>
      <w:r w:rsidRPr="00585515">
        <w:rPr>
          <w:lang w:val="en-AU" w:bidi="fi-FI"/>
        </w:rPr>
        <w:t>Kun endoskooppi on viety mahalaukkuun ja vatsa</w:t>
      </w:r>
      <w:r w:rsidR="002C2468">
        <w:rPr>
          <w:lang w:val="en-AU" w:bidi="fi-FI"/>
        </w:rPr>
        <w:t>a</w:t>
      </w:r>
      <w:r w:rsidRPr="00585515">
        <w:rPr>
          <w:lang w:val="en-AU" w:bidi="fi-FI"/>
        </w:rPr>
        <w:t xml:space="preserve"> on täytetty tarpeeksi ilmalla, himmennä valot ja paikanna sopiva pistokohta läpivalaisulla.</w:t>
      </w:r>
    </w:p>
    <w:p w14:paraId="698F409F" w14:textId="77777777" w:rsidR="00585515" w:rsidRPr="00A377D0" w:rsidRDefault="00585515" w:rsidP="00585515">
      <w:pPr>
        <w:pStyle w:val="Listeafsnit"/>
        <w:numPr>
          <w:ilvl w:val="0"/>
          <w:numId w:val="3"/>
        </w:numPr>
        <w:rPr>
          <w:rFonts w:cs="Open Sans"/>
          <w:i/>
          <w:iCs/>
          <w:color w:val="858585" w:themeColor="accent2" w:themeShade="BF"/>
          <w:lang w:val="en-AU"/>
        </w:rPr>
      </w:pPr>
      <w:r w:rsidRPr="00A377D0">
        <w:rPr>
          <w:i/>
          <w:color w:val="858585" w:themeColor="accent2" w:themeShade="BF"/>
          <w:lang w:bidi="fi-FI"/>
        </w:rPr>
        <w:t>Läpivalaistuksen puute ja positiivinen neulan aspiraatiotesti ovat vasta-aiheita Lecigon PEG -laitteen asettamiselle.</w:t>
      </w:r>
    </w:p>
    <w:p w14:paraId="51618AA1" w14:textId="040451CB" w:rsidR="00585515" w:rsidRPr="00A377D0" w:rsidRDefault="00585515" w:rsidP="00585515">
      <w:pPr>
        <w:ind w:left="360"/>
        <w:rPr>
          <w:rFonts w:cs="Open Sans"/>
          <w:lang w:val="en-AU"/>
        </w:rPr>
      </w:pPr>
      <w:r w:rsidRPr="00585515">
        <w:rPr>
          <w:lang w:val="en-AU" w:bidi="fi-FI"/>
        </w:rPr>
        <w:t xml:space="preserve">Pistokohta tunnustellaan sormin kohdasta, jossa läpivalaisu on selkein. </w:t>
      </w:r>
      <w:r w:rsidRPr="00A377D0">
        <w:rPr>
          <w:lang w:bidi="fi-FI"/>
        </w:rPr>
        <w:t>Mahalaukun limakalvo pullistuu sisäänpäin ja on havaittavissa endoskoopilla (</w:t>
      </w:r>
      <w:r w:rsidRPr="00A377D0">
        <w:rPr>
          <w:b/>
          <w:i/>
          <w:lang w:bidi="fi-FI"/>
        </w:rPr>
        <w:t>kuva 2</w:t>
      </w:r>
      <w:r w:rsidRPr="00A377D0">
        <w:rPr>
          <w:lang w:bidi="fi-FI"/>
        </w:rPr>
        <w:t>).</w:t>
      </w:r>
    </w:p>
    <w:p w14:paraId="261014D6" w14:textId="77777777" w:rsidR="00585515" w:rsidRPr="00A377D0" w:rsidRDefault="00585515">
      <w:pPr>
        <w:pStyle w:val="Overskrift2"/>
        <w:numPr>
          <w:ilvl w:val="1"/>
          <w:numId w:val="47"/>
        </w:numPr>
        <w:rPr>
          <w:rFonts w:cs="Open Sans"/>
          <w:lang w:val="en-AU"/>
        </w:rPr>
      </w:pPr>
      <w:r w:rsidRPr="00A377D0">
        <w:rPr>
          <w:lang w:bidi="fi-FI"/>
        </w:rPr>
        <w:t>Vatsan puhkaisu</w:t>
      </w:r>
    </w:p>
    <w:p w14:paraId="51FC211F" w14:textId="77777777" w:rsidR="00585515" w:rsidRPr="00A377D0" w:rsidRDefault="00585515" w:rsidP="00585515">
      <w:pPr>
        <w:pStyle w:val="Listeafsnit"/>
        <w:numPr>
          <w:ilvl w:val="0"/>
          <w:numId w:val="4"/>
        </w:numPr>
        <w:rPr>
          <w:rFonts w:cs="Open Sans"/>
          <w:lang w:val="en-AU"/>
        </w:rPr>
      </w:pPr>
      <w:r w:rsidRPr="00585515">
        <w:rPr>
          <w:lang w:val="en-AU" w:bidi="fi-FI"/>
        </w:rPr>
        <w:t xml:space="preserve">Desinfioi pistokohta ja sen ympäristö aseptisella tekniikalla. </w:t>
      </w:r>
    </w:p>
    <w:p w14:paraId="2A0C14F7" w14:textId="240D4D08" w:rsidR="00585515" w:rsidRPr="00585515" w:rsidRDefault="00585515" w:rsidP="00585515">
      <w:pPr>
        <w:pStyle w:val="Listeafsnit"/>
        <w:numPr>
          <w:ilvl w:val="0"/>
          <w:numId w:val="4"/>
        </w:numPr>
        <w:rPr>
          <w:rFonts w:cs="Open Sans"/>
          <w:lang w:val="en-AU"/>
        </w:rPr>
      </w:pPr>
      <w:r w:rsidRPr="00585515">
        <w:rPr>
          <w:lang w:val="en-AU" w:bidi="fi-FI"/>
        </w:rPr>
        <w:t>Ruiskuta paikallispuudutusaine kaikkiin vatsanpeitteiden kerroksiin vieden ruiskua hitaasti vatsaonteloon (</w:t>
      </w:r>
      <w:r w:rsidRPr="00585515">
        <w:rPr>
          <w:b/>
          <w:i/>
          <w:lang w:val="en-AU" w:bidi="fi-FI"/>
        </w:rPr>
        <w:t>kuva 3</w:t>
      </w:r>
      <w:r w:rsidRPr="00585515">
        <w:rPr>
          <w:lang w:val="en-AU" w:bidi="fi-FI"/>
        </w:rPr>
        <w:t>).</w:t>
      </w:r>
    </w:p>
    <w:p w14:paraId="2C8D1A61" w14:textId="77777777" w:rsidR="00585515" w:rsidRDefault="00585515" w:rsidP="00585515">
      <w:pPr>
        <w:pStyle w:val="Listeafsnit"/>
        <w:numPr>
          <w:ilvl w:val="0"/>
          <w:numId w:val="5"/>
        </w:numPr>
        <w:rPr>
          <w:rFonts w:cs="Open Sans"/>
          <w:lang w:val="en-AU"/>
        </w:rPr>
      </w:pPr>
      <w:r w:rsidRPr="00585515">
        <w:rPr>
          <w:lang w:val="en-AU" w:bidi="fi-FI"/>
        </w:rPr>
        <w:t>Leikkaa ihonalaista kudosta varovasti skalpellilla noin 4–5 mm (Lecigon PEG 15 FR) tai 6–7 mm (Lecigon PEG 20 FR) leveydeltä pistokohdan tasolta.</w:t>
      </w:r>
    </w:p>
    <w:p w14:paraId="0DF2FD02" w14:textId="0E07A0C4" w:rsidR="00585515" w:rsidRPr="00585515" w:rsidRDefault="00585515" w:rsidP="00585515">
      <w:pPr>
        <w:pStyle w:val="Listeafsnit"/>
        <w:numPr>
          <w:ilvl w:val="0"/>
          <w:numId w:val="5"/>
        </w:numPr>
        <w:rPr>
          <w:rFonts w:cs="Open Sans"/>
        </w:rPr>
      </w:pPr>
      <w:r w:rsidRPr="00A018B8">
        <w:rPr>
          <w:lang w:bidi="fi-FI"/>
        </w:rPr>
        <w:t xml:space="preserve">Katso PenBlade-aktivointi </w:t>
      </w:r>
      <w:r w:rsidRPr="00A018B8">
        <w:rPr>
          <w:b/>
          <w:i/>
          <w:lang w:bidi="fi-FI"/>
        </w:rPr>
        <w:t>kuvista 3a</w:t>
      </w:r>
      <w:r w:rsidRPr="00A018B8">
        <w:rPr>
          <w:lang w:bidi="fi-FI"/>
        </w:rPr>
        <w:t xml:space="preserve"> </w:t>
      </w:r>
      <w:r w:rsidRPr="00A018B8">
        <w:rPr>
          <w:b/>
          <w:lang w:bidi="fi-FI"/>
        </w:rPr>
        <w:t>ja 3b.</w:t>
      </w:r>
    </w:p>
    <w:p w14:paraId="76FDB177" w14:textId="4211CFD7" w:rsidR="00585515" w:rsidRPr="00585515" w:rsidRDefault="00585515" w:rsidP="00585515">
      <w:pPr>
        <w:pStyle w:val="Listeafsnit"/>
        <w:numPr>
          <w:ilvl w:val="0"/>
          <w:numId w:val="5"/>
        </w:numPr>
        <w:rPr>
          <w:rFonts w:cs="Open Sans"/>
        </w:rPr>
      </w:pPr>
      <w:r>
        <w:rPr>
          <w:lang w:bidi="fi-FI"/>
        </w:rPr>
        <w:t xml:space="preserve">PenBladen sisäänveto </w:t>
      </w:r>
      <w:r>
        <w:rPr>
          <w:b/>
          <w:i/>
          <w:lang w:bidi="fi-FI"/>
        </w:rPr>
        <w:t>kuvissa 3c, 3d ja 3e</w:t>
      </w:r>
    </w:p>
    <w:p w14:paraId="7D8E2A26" w14:textId="77777777" w:rsidR="00585515" w:rsidRPr="00585515" w:rsidRDefault="00585515" w:rsidP="00585515">
      <w:pPr>
        <w:pStyle w:val="Listeafsnit"/>
        <w:rPr>
          <w:rFonts w:cs="Open Sans"/>
        </w:rPr>
      </w:pPr>
    </w:p>
    <w:p w14:paraId="51F3E0D3" w14:textId="77777777" w:rsidR="00585515" w:rsidRPr="00585515" w:rsidRDefault="00585515" w:rsidP="00585515">
      <w:pPr>
        <w:pStyle w:val="Listeafsnit"/>
        <w:numPr>
          <w:ilvl w:val="0"/>
          <w:numId w:val="3"/>
        </w:numPr>
        <w:rPr>
          <w:rFonts w:cs="Open Sans"/>
          <w:i/>
          <w:iCs/>
          <w:color w:val="858585" w:themeColor="accent2" w:themeShade="BF"/>
        </w:rPr>
      </w:pPr>
      <w:r w:rsidRPr="00A377D0">
        <w:rPr>
          <w:i/>
          <w:color w:val="858585" w:themeColor="accent2" w:themeShade="BF"/>
          <w:lang w:bidi="fi-FI"/>
        </w:rPr>
        <w:t>Leikkauskohdan tulee olla riittävän suuri komplikaatioiden, kuten haavainfektion, välttämiseksi.</w:t>
      </w:r>
    </w:p>
    <w:p w14:paraId="1404E395" w14:textId="77777777" w:rsidR="00585515" w:rsidRPr="00585515" w:rsidRDefault="00585515" w:rsidP="00585515">
      <w:pPr>
        <w:pStyle w:val="Listeafsnit"/>
        <w:rPr>
          <w:rFonts w:cs="Open Sans"/>
          <w:i/>
          <w:iCs/>
          <w:color w:val="858585" w:themeColor="accent2" w:themeShade="BF"/>
        </w:rPr>
      </w:pPr>
    </w:p>
    <w:p w14:paraId="1A9B984F" w14:textId="77777777" w:rsidR="00585515" w:rsidRPr="005F0624" w:rsidRDefault="00585515" w:rsidP="00585515">
      <w:pPr>
        <w:pStyle w:val="Listeafsnit"/>
        <w:numPr>
          <w:ilvl w:val="0"/>
          <w:numId w:val="5"/>
        </w:numPr>
        <w:rPr>
          <w:rFonts w:cs="Open Sans"/>
        </w:rPr>
      </w:pPr>
      <w:r w:rsidRPr="00A377D0">
        <w:rPr>
          <w:lang w:bidi="fi-FI"/>
        </w:rPr>
        <w:t xml:space="preserve">Vie punktiokanyyli mahalaukkuun endoskooppisen valvonnan kera. </w:t>
      </w:r>
    </w:p>
    <w:p w14:paraId="43604412" w14:textId="16C753C5" w:rsidR="00585515" w:rsidRPr="00585515" w:rsidRDefault="00585515" w:rsidP="00585515">
      <w:pPr>
        <w:pStyle w:val="Listeafsnit"/>
        <w:numPr>
          <w:ilvl w:val="0"/>
          <w:numId w:val="5"/>
        </w:numPr>
        <w:rPr>
          <w:rFonts w:cs="Open Sans"/>
          <w:lang w:val="en-AU"/>
        </w:rPr>
      </w:pPr>
      <w:r w:rsidRPr="00A377D0">
        <w:rPr>
          <w:lang w:bidi="fi-FI"/>
        </w:rPr>
        <w:t>Poista punktioneula punktiokanyylistä (</w:t>
      </w:r>
      <w:r w:rsidRPr="00A377D0">
        <w:rPr>
          <w:b/>
          <w:i/>
          <w:lang w:bidi="fi-FI"/>
        </w:rPr>
        <w:t>kuva 4</w:t>
      </w:r>
      <w:r w:rsidRPr="00A377D0">
        <w:rPr>
          <w:lang w:bidi="fi-FI"/>
        </w:rPr>
        <w:t>).</w:t>
      </w:r>
    </w:p>
    <w:p w14:paraId="5F20422D" w14:textId="77777777" w:rsidR="00585515" w:rsidRPr="00A377D0" w:rsidRDefault="00585515">
      <w:pPr>
        <w:pStyle w:val="Overskrift2"/>
        <w:numPr>
          <w:ilvl w:val="1"/>
          <w:numId w:val="47"/>
        </w:numPr>
        <w:rPr>
          <w:rFonts w:cs="Open Sans"/>
          <w:lang w:val="en-AU"/>
        </w:rPr>
      </w:pPr>
      <w:r w:rsidRPr="00A377D0">
        <w:rPr>
          <w:lang w:bidi="fi-FI"/>
        </w:rPr>
        <w:t>Ohjainlangan asettaminen paikalleen</w:t>
      </w:r>
    </w:p>
    <w:p w14:paraId="19A7A36A" w14:textId="41D96983" w:rsidR="00585515" w:rsidRPr="00585515" w:rsidRDefault="00585515" w:rsidP="00585515">
      <w:pPr>
        <w:pStyle w:val="Listeafsnit"/>
        <w:numPr>
          <w:ilvl w:val="0"/>
          <w:numId w:val="6"/>
        </w:numPr>
        <w:rPr>
          <w:rFonts w:cs="Open Sans"/>
          <w:lang w:val="en-AU"/>
        </w:rPr>
      </w:pPr>
      <w:r w:rsidRPr="00585515">
        <w:rPr>
          <w:lang w:val="en-AU" w:bidi="fi-FI"/>
        </w:rPr>
        <w:t>Vie sinistä sisäänvientilaitetta eteenpäin langan avulla, kunnes silmukka työntyy vain noin 1 mm ulos kavennetusta aukosta (</w:t>
      </w:r>
      <w:r w:rsidRPr="00585515">
        <w:rPr>
          <w:b/>
          <w:i/>
          <w:lang w:val="en-AU" w:bidi="fi-FI"/>
        </w:rPr>
        <w:t>kuva 5</w:t>
      </w:r>
      <w:r w:rsidRPr="00585515">
        <w:rPr>
          <w:lang w:val="en-AU" w:bidi="fi-FI"/>
        </w:rPr>
        <w:t>).</w:t>
      </w:r>
    </w:p>
    <w:p w14:paraId="3746F59E" w14:textId="01AE43FE" w:rsidR="00585515" w:rsidRPr="00585515" w:rsidRDefault="00585515" w:rsidP="00585515">
      <w:pPr>
        <w:pStyle w:val="Listeafsnit"/>
        <w:numPr>
          <w:ilvl w:val="0"/>
          <w:numId w:val="6"/>
        </w:numPr>
        <w:rPr>
          <w:rFonts w:cs="Open Sans"/>
          <w:lang w:val="en-AU"/>
        </w:rPr>
      </w:pPr>
      <w:r w:rsidRPr="00585515">
        <w:rPr>
          <w:lang w:val="en-AU" w:bidi="fi-FI"/>
        </w:rPr>
        <w:t>Kiinnitä sisäänvientilaite kanyyliin kaksoislangalla ja ohjaa lanka kanyylin läpi välittömästi mahalaukkuun (</w:t>
      </w:r>
      <w:r w:rsidRPr="00585515">
        <w:rPr>
          <w:b/>
          <w:i/>
          <w:lang w:val="en-AU" w:bidi="fi-FI"/>
        </w:rPr>
        <w:t>kuva 6</w:t>
      </w:r>
      <w:r w:rsidRPr="00585515">
        <w:rPr>
          <w:lang w:val="en-AU" w:bidi="fi-FI"/>
        </w:rPr>
        <w:t>).</w:t>
      </w:r>
    </w:p>
    <w:p w14:paraId="38497A74" w14:textId="77777777" w:rsidR="00585515" w:rsidRPr="00A377D0" w:rsidRDefault="00585515" w:rsidP="00585515">
      <w:pPr>
        <w:pStyle w:val="Listeafsnit"/>
        <w:numPr>
          <w:ilvl w:val="0"/>
          <w:numId w:val="6"/>
        </w:numPr>
        <w:rPr>
          <w:rFonts w:cs="Open Sans"/>
          <w:lang w:val="en-AU"/>
        </w:rPr>
      </w:pPr>
      <w:r w:rsidRPr="00585515">
        <w:rPr>
          <w:lang w:val="en-AU" w:bidi="fi-FI"/>
        </w:rPr>
        <w:t>Heti, kun lanka näkyy vatsassa, tartu siihen biopsiapihdeillä ja vedä langassa kiinni oleva sisäänvientilaite pois, mikä sulkee pistokanyylin turvailmaventtiilin automaattisesti (</w:t>
      </w:r>
      <w:r w:rsidRPr="00585515">
        <w:rPr>
          <w:b/>
          <w:i/>
          <w:lang w:val="en-AU" w:bidi="fi-FI"/>
        </w:rPr>
        <w:t>kuva 7</w:t>
      </w:r>
      <w:r w:rsidRPr="00585515">
        <w:rPr>
          <w:lang w:val="en-AU" w:bidi="fi-FI"/>
        </w:rPr>
        <w:t>).</w:t>
      </w:r>
    </w:p>
    <w:p w14:paraId="650C71E2" w14:textId="684E89E3" w:rsidR="00585515" w:rsidRPr="00585515" w:rsidRDefault="00585515" w:rsidP="00585515">
      <w:pPr>
        <w:pStyle w:val="Listeafsnit"/>
        <w:numPr>
          <w:ilvl w:val="0"/>
          <w:numId w:val="6"/>
        </w:numPr>
        <w:rPr>
          <w:rFonts w:cs="Open Sans"/>
        </w:rPr>
      </w:pPr>
      <w:r w:rsidRPr="00A377D0">
        <w:rPr>
          <w:lang w:bidi="fi-FI"/>
        </w:rPr>
        <w:t>Vedä lanka ulos suun kautta endoskoopilla (</w:t>
      </w:r>
      <w:r w:rsidRPr="00A377D0">
        <w:rPr>
          <w:b/>
          <w:i/>
          <w:lang w:bidi="fi-FI"/>
        </w:rPr>
        <w:t>kuva 7</w:t>
      </w:r>
      <w:r w:rsidRPr="00A377D0">
        <w:rPr>
          <w:lang w:bidi="fi-FI"/>
        </w:rPr>
        <w:t>).</w:t>
      </w:r>
    </w:p>
    <w:p w14:paraId="2979E78F" w14:textId="77777777" w:rsidR="00585515" w:rsidRPr="00A377D0" w:rsidRDefault="00585515">
      <w:pPr>
        <w:pStyle w:val="Overskrift2"/>
        <w:numPr>
          <w:ilvl w:val="1"/>
          <w:numId w:val="47"/>
        </w:numPr>
        <w:rPr>
          <w:rFonts w:cs="Open Sans"/>
          <w:lang w:val="en-AU"/>
        </w:rPr>
      </w:pPr>
      <w:r w:rsidRPr="00A377D0">
        <w:rPr>
          <w:lang w:bidi="fi-FI"/>
        </w:rPr>
        <w:t>PEG-letkun kiinnittäminen langan ohjaimeen</w:t>
      </w:r>
    </w:p>
    <w:p w14:paraId="59C619FC" w14:textId="760BDEBA" w:rsidR="00585515" w:rsidRPr="00585515" w:rsidRDefault="00585515" w:rsidP="00585515">
      <w:pPr>
        <w:pStyle w:val="Listeafsnit"/>
        <w:numPr>
          <w:ilvl w:val="0"/>
          <w:numId w:val="6"/>
        </w:numPr>
        <w:rPr>
          <w:lang w:val="en-AU" w:bidi="fi-FI"/>
        </w:rPr>
      </w:pPr>
      <w:r w:rsidRPr="00585515">
        <w:rPr>
          <w:lang w:val="en-AU" w:bidi="fi-FI"/>
        </w:rPr>
        <w:t>Kiinnitä langan silmukka Lecigon PEG -letkun kiinnityssilmukkaan (</w:t>
      </w:r>
      <w:r w:rsidRPr="00585515">
        <w:rPr>
          <w:b/>
          <w:bCs/>
          <w:i/>
          <w:iCs/>
          <w:lang w:val="en-AU" w:bidi="fi-FI"/>
        </w:rPr>
        <w:t>kuva 8</w:t>
      </w:r>
      <w:r w:rsidRPr="00585515">
        <w:rPr>
          <w:lang w:val="en-AU" w:bidi="fi-FI"/>
        </w:rPr>
        <w:t xml:space="preserve">). </w:t>
      </w:r>
    </w:p>
    <w:p w14:paraId="1FDFBB14" w14:textId="346243B0" w:rsidR="00585515" w:rsidRPr="00585515" w:rsidRDefault="00F06ACA">
      <w:pPr>
        <w:pStyle w:val="Overskrift2"/>
        <w:numPr>
          <w:ilvl w:val="1"/>
          <w:numId w:val="47"/>
        </w:numPr>
        <w:rPr>
          <w:lang w:bidi="fi-FI"/>
        </w:rPr>
      </w:pPr>
      <w:r>
        <w:rPr>
          <w:noProof/>
        </w:rPr>
        <mc:AlternateContent>
          <mc:Choice Requires="wps">
            <w:drawing>
              <wp:anchor distT="0" distB="0" distL="114300" distR="114300" simplePos="0" relativeHeight="252078080" behindDoc="0" locked="0" layoutInCell="1" allowOverlap="1" wp14:anchorId="38CB750E" wp14:editId="705663D0">
                <wp:simplePos x="0" y="0"/>
                <wp:positionH relativeFrom="page">
                  <wp:posOffset>0</wp:posOffset>
                </wp:positionH>
                <wp:positionV relativeFrom="page">
                  <wp:posOffset>819785</wp:posOffset>
                </wp:positionV>
                <wp:extent cx="520065" cy="4230370"/>
                <wp:effectExtent l="0" t="0" r="0" b="0"/>
                <wp:wrapNone/>
                <wp:docPr id="1543040219"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0E60950" w14:textId="79AED1BE"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4000FFD" w14:textId="28B48760"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172332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5213BA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6F96ED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A1F439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C71DFB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7A1193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A5259B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4493E9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8F2F0A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B075A0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8CB750E" id="_x0000_s1083" type="#_x0000_t202" style="position:absolute;left:0;text-align:left;margin-left:0;margin-top:64.55pt;width:40.95pt;height:333.1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dsQ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q/NfdsQIAAF4FAAAOAAAA&#10;AAAAAAAAAAAAAC4CAABkcnMvZTJvRG9jLnhtbFBLAQItABQABgAIAAAAIQB/3WJK3AAAAAcBAAAP&#10;AAAAAAAAAAAAAAAAAAsFAABkcnMvZG93bnJldi54bWxQSwUGAAAAAAQABADzAAAAFAYAAAAA&#10;" filled="f" stroked="f">
                <v:textbox>
                  <w:txbxContent>
                    <w:p w14:paraId="50E60950" w14:textId="79AED1BE"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4000FFD" w14:textId="28B48760"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172332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5213BA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6F96ED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A1F439F"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C71DFB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7A1193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A5259BC"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4493E97"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8F2F0A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B075A0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Pr>
          <w:lang w:bidi="fi-FI"/>
        </w:rPr>
        <w:t>PEG-letkun asettaminen</w:t>
      </w:r>
    </w:p>
    <w:p w14:paraId="01EFAEED" w14:textId="47C3F249" w:rsidR="00585515" w:rsidRPr="00D70DCB" w:rsidRDefault="00585515" w:rsidP="00585515">
      <w:pPr>
        <w:pStyle w:val="Listeafsnit"/>
        <w:numPr>
          <w:ilvl w:val="0"/>
          <w:numId w:val="6"/>
        </w:numPr>
        <w:rPr>
          <w:rFonts w:cs="Open Sans"/>
        </w:rPr>
      </w:pPr>
      <w:r w:rsidRPr="00D70DCB">
        <w:rPr>
          <w:lang w:bidi="fi-FI"/>
        </w:rPr>
        <w:t>Aseta Lecigon PEG -letku vatsaan vetämällä hitaasti langan distaalisesta päästä (</w:t>
      </w:r>
      <w:r w:rsidRPr="00D70DCB">
        <w:rPr>
          <w:b/>
          <w:i/>
          <w:lang w:bidi="fi-FI"/>
        </w:rPr>
        <w:t>kuva 9</w:t>
      </w:r>
      <w:r w:rsidRPr="00D70DCB">
        <w:rPr>
          <w:lang w:bidi="fi-FI"/>
        </w:rPr>
        <w:t>).</w:t>
      </w:r>
    </w:p>
    <w:p w14:paraId="6316670E" w14:textId="77777777" w:rsidR="00585515" w:rsidRPr="005F0624" w:rsidRDefault="00585515" w:rsidP="00585515">
      <w:pPr>
        <w:pStyle w:val="Listeafsnit"/>
        <w:numPr>
          <w:ilvl w:val="0"/>
          <w:numId w:val="6"/>
        </w:numPr>
        <w:rPr>
          <w:rFonts w:cs="Open Sans"/>
        </w:rPr>
      </w:pPr>
      <w:r w:rsidRPr="00A377D0">
        <w:rPr>
          <w:lang w:bidi="fi-FI"/>
        </w:rPr>
        <w:t>Ohjaa lankaa ja letkua kädellä. Paina potilaan kieltä alaspäin ja sivulle sormella, jotta lanka ei leikkaa kieleen haavaa.</w:t>
      </w:r>
    </w:p>
    <w:p w14:paraId="6D7C5D53" w14:textId="77777777" w:rsidR="00585515" w:rsidRPr="005F0624" w:rsidRDefault="00585515" w:rsidP="00585515">
      <w:pPr>
        <w:pStyle w:val="Listeafsnit"/>
        <w:numPr>
          <w:ilvl w:val="0"/>
          <w:numId w:val="6"/>
        </w:numPr>
        <w:rPr>
          <w:rFonts w:cs="Open Sans"/>
        </w:rPr>
      </w:pPr>
      <w:r w:rsidRPr="00A377D0">
        <w:rPr>
          <w:lang w:bidi="fi-FI"/>
        </w:rPr>
        <w:t>Tunnet pientä vastustusta, kun Lecigon PEG -letkun kärki menee punktiokanyyliin.</w:t>
      </w:r>
    </w:p>
    <w:p w14:paraId="63E46E33" w14:textId="61049DB3" w:rsidR="00585515" w:rsidRPr="00585515" w:rsidRDefault="00585515" w:rsidP="00585515">
      <w:pPr>
        <w:pStyle w:val="Listeafsnit"/>
        <w:numPr>
          <w:ilvl w:val="0"/>
          <w:numId w:val="6"/>
        </w:numPr>
        <w:rPr>
          <w:rFonts w:cs="Open Sans"/>
        </w:rPr>
      </w:pPr>
      <w:r w:rsidRPr="00A377D0">
        <w:rPr>
          <w:lang w:bidi="fi-FI"/>
        </w:rPr>
        <w:t>Vedä Lecigon PEG -letkua ulos yhdessä muovikanyylin kanssa vatsanpeitteiden läpi, kunnes sisäinen kiinnityslevy on suoraan kosketuksissa mahalaukun sisäseinään (</w:t>
      </w:r>
      <w:r w:rsidRPr="00A377D0">
        <w:rPr>
          <w:b/>
          <w:i/>
          <w:lang w:bidi="fi-FI"/>
        </w:rPr>
        <w:t>kuva 10</w:t>
      </w:r>
      <w:r w:rsidRPr="00A377D0">
        <w:rPr>
          <w:lang w:bidi="fi-FI"/>
        </w:rPr>
        <w:t>).</w:t>
      </w:r>
    </w:p>
    <w:p w14:paraId="268B3560" w14:textId="0ED1E6A5" w:rsidR="00585515" w:rsidRPr="00585515" w:rsidRDefault="00585515" w:rsidP="00585515">
      <w:pPr>
        <w:pStyle w:val="Listeafsnit"/>
        <w:numPr>
          <w:ilvl w:val="0"/>
          <w:numId w:val="6"/>
        </w:numPr>
        <w:rPr>
          <w:rFonts w:cs="Open Sans"/>
        </w:rPr>
      </w:pPr>
      <w:r w:rsidRPr="00A377D0">
        <w:rPr>
          <w:lang w:bidi="fi-FI"/>
        </w:rPr>
        <w:t>Leikkaa letkun lanka poikki kartion läheltä (</w:t>
      </w:r>
      <w:r w:rsidRPr="00A377D0">
        <w:rPr>
          <w:b/>
          <w:i/>
          <w:lang w:bidi="fi-FI"/>
        </w:rPr>
        <w:t>kuvat 10a ja 10b</w:t>
      </w:r>
      <w:r w:rsidRPr="00A377D0">
        <w:rPr>
          <w:lang w:bidi="fi-FI"/>
        </w:rPr>
        <w:t>).</w:t>
      </w:r>
    </w:p>
    <w:p w14:paraId="458B74A6" w14:textId="77777777" w:rsidR="00585515" w:rsidRPr="007363F5" w:rsidRDefault="00585515">
      <w:pPr>
        <w:pStyle w:val="Listeafsnit"/>
        <w:numPr>
          <w:ilvl w:val="1"/>
          <w:numId w:val="47"/>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1206D6CE" w14:textId="5EADAFAA" w:rsidR="00585515" w:rsidRPr="00A377D0" w:rsidRDefault="00585515" w:rsidP="00585515">
      <w:pPr>
        <w:pStyle w:val="Overskrift2"/>
        <w:rPr>
          <w:rFonts w:cs="Open Sans"/>
          <w:lang w:val="en-AU"/>
        </w:rPr>
      </w:pPr>
      <w:r>
        <w:rPr>
          <w:lang w:bidi="fi-FI"/>
        </w:rPr>
        <w:t>7.7Letkun kiinnitys</w:t>
      </w:r>
    </w:p>
    <w:p w14:paraId="2B6B4FCA" w14:textId="77777777" w:rsidR="00585515" w:rsidRPr="00A377D0" w:rsidRDefault="00585515" w:rsidP="00585515">
      <w:pPr>
        <w:pStyle w:val="Listeafsnit"/>
        <w:numPr>
          <w:ilvl w:val="0"/>
          <w:numId w:val="6"/>
        </w:numPr>
        <w:rPr>
          <w:rFonts w:cs="Open Sans"/>
          <w:lang w:val="en-AU"/>
        </w:rPr>
      </w:pPr>
      <w:r w:rsidRPr="00585515">
        <w:rPr>
          <w:lang w:val="en-AU" w:bidi="fi-FI"/>
        </w:rPr>
        <w:t xml:space="preserve">Pujota Lecigon PEG -letku kiinnityslevyssä olevan reiän läpi. </w:t>
      </w:r>
    </w:p>
    <w:p w14:paraId="4EE0BFA4" w14:textId="77777777" w:rsidR="00585515" w:rsidRPr="005F0624" w:rsidRDefault="00585515" w:rsidP="00585515">
      <w:pPr>
        <w:pStyle w:val="Listeafsnit"/>
        <w:numPr>
          <w:ilvl w:val="0"/>
          <w:numId w:val="6"/>
        </w:numPr>
        <w:rPr>
          <w:rFonts w:cs="Open Sans"/>
        </w:rPr>
      </w:pPr>
      <w:r w:rsidRPr="00A377D0">
        <w:rPr>
          <w:lang w:bidi="fi-FI"/>
        </w:rPr>
        <w:t xml:space="preserve">Vedä Lecigon PEG -letkusta, kunnes tunnet elastisen vastuksen, ja pidä se jännitettynä. </w:t>
      </w:r>
    </w:p>
    <w:p w14:paraId="1F24C674" w14:textId="77777777" w:rsidR="00585515" w:rsidRPr="00A377D0" w:rsidRDefault="00585515" w:rsidP="00585515">
      <w:pPr>
        <w:pStyle w:val="Listeafsnit"/>
        <w:numPr>
          <w:ilvl w:val="0"/>
          <w:numId w:val="6"/>
        </w:numPr>
        <w:rPr>
          <w:rFonts w:cs="Open Sans"/>
          <w:lang w:val="en-AU"/>
        </w:rPr>
      </w:pPr>
      <w:r w:rsidRPr="00A377D0">
        <w:rPr>
          <w:lang w:bidi="fi-FI"/>
        </w:rPr>
        <w:t>Liu'uta letkun puristin Lecigon PEG -letkuun. Sulje letkun puristin.</w:t>
      </w:r>
    </w:p>
    <w:p w14:paraId="60DE1BBE" w14:textId="77777777" w:rsidR="00585515" w:rsidRPr="00A377D0" w:rsidRDefault="00585515" w:rsidP="00585515">
      <w:pPr>
        <w:pStyle w:val="Listeafsnit"/>
        <w:numPr>
          <w:ilvl w:val="0"/>
          <w:numId w:val="6"/>
        </w:numPr>
        <w:rPr>
          <w:rFonts w:cs="Open Sans"/>
          <w:lang w:val="en-AU"/>
        </w:rPr>
      </w:pPr>
      <w:r w:rsidRPr="00585515">
        <w:rPr>
          <w:lang w:val="en-AU" w:bidi="fi-FI"/>
        </w:rPr>
        <w:t xml:space="preserve">Puhdista ja kuivaa pistokohta, kiinnityslevy ja Lecigon PEG -letku huolellisesti varmistaaksesi varman kiinnityksen. </w:t>
      </w:r>
    </w:p>
    <w:p w14:paraId="43DB2C6D" w14:textId="77777777" w:rsidR="00585515" w:rsidRPr="00A377D0" w:rsidRDefault="00585515" w:rsidP="00585515">
      <w:pPr>
        <w:pStyle w:val="Listeafsnit"/>
        <w:numPr>
          <w:ilvl w:val="0"/>
          <w:numId w:val="6"/>
        </w:numPr>
        <w:rPr>
          <w:rFonts w:cs="Open Sans"/>
          <w:lang w:val="en-AU"/>
        </w:rPr>
      </w:pPr>
      <w:r w:rsidRPr="00585515">
        <w:rPr>
          <w:lang w:val="en-AU" w:bidi="fi-FI"/>
        </w:rPr>
        <w:t xml:space="preserve">Aseta avannekohtaan asianmukaiset siteet sairaalan käytäntöjen mukaisesti. </w:t>
      </w:r>
    </w:p>
    <w:p w14:paraId="4A443AB9" w14:textId="77777777" w:rsidR="00585515" w:rsidRDefault="00585515" w:rsidP="00585515">
      <w:pPr>
        <w:pStyle w:val="Listeafsnit"/>
        <w:numPr>
          <w:ilvl w:val="0"/>
          <w:numId w:val="6"/>
        </w:numPr>
        <w:rPr>
          <w:rFonts w:cs="Open Sans"/>
          <w:lang w:val="en-AU"/>
        </w:rPr>
      </w:pPr>
      <w:r w:rsidRPr="00585515">
        <w:rPr>
          <w:lang w:val="en-US" w:bidi="fi-FI"/>
        </w:rPr>
        <w:t xml:space="preserve">Aseta Lecigon PEG -letku kiinnityslevyn ohjaimeen. </w:t>
      </w:r>
    </w:p>
    <w:p w14:paraId="368D9EFA" w14:textId="77777777" w:rsidR="00585515" w:rsidRPr="009C5912" w:rsidRDefault="00585515" w:rsidP="00585515">
      <w:pPr>
        <w:pStyle w:val="Listeafsnit"/>
        <w:rPr>
          <w:rFonts w:cs="Open Sans"/>
          <w:lang w:val="en-AU"/>
        </w:rPr>
      </w:pPr>
    </w:p>
    <w:p w14:paraId="7218B981" w14:textId="77777777" w:rsidR="00585515" w:rsidRPr="00A377D0" w:rsidRDefault="00585515" w:rsidP="00585515">
      <w:pPr>
        <w:pStyle w:val="Listeafsnit"/>
        <w:numPr>
          <w:ilvl w:val="0"/>
          <w:numId w:val="18"/>
        </w:numPr>
        <w:rPr>
          <w:rFonts w:cs="Open Sans"/>
          <w:lang w:val="en-AU"/>
        </w:rPr>
      </w:pPr>
      <w:r w:rsidRPr="00585515">
        <w:rPr>
          <w:color w:val="858585" w:themeColor="accent2" w:themeShade="BF"/>
          <w:lang w:val="en-AU" w:bidi="fi-FI"/>
        </w:rPr>
        <w:t xml:space="preserve">Lecigon PEG -letkun tulee pysyä kohtalaisen jännityksen alaisena 24–72 tuntia, jotta mahalaukun seinämä kiinnittyy hyvin vatsanpeitteisiin. </w:t>
      </w:r>
    </w:p>
    <w:p w14:paraId="39917E27" w14:textId="77777777" w:rsidR="00585515" w:rsidRPr="00585515" w:rsidRDefault="00585515" w:rsidP="00585515">
      <w:pPr>
        <w:pStyle w:val="Listeafsnit"/>
        <w:numPr>
          <w:ilvl w:val="0"/>
          <w:numId w:val="18"/>
        </w:numPr>
        <w:rPr>
          <w:rFonts w:cs="Open Sans"/>
          <w:color w:val="858585" w:themeColor="accent2" w:themeShade="BF"/>
          <w:lang w:val="en-US"/>
        </w:rPr>
      </w:pPr>
      <w:r w:rsidRPr="00585515">
        <w:rPr>
          <w:color w:val="858585" w:themeColor="accent2" w:themeShade="BF"/>
          <w:lang w:val="en-US" w:bidi="fi-FI"/>
        </w:rPr>
        <w:t>Sen jälkeen letkua tulisi löysätä. Jätä mahalaukun ulkoseinän ja kiinnityslevyn väliin 5–10 mm vapaata tilaa.</w:t>
      </w:r>
    </w:p>
    <w:p w14:paraId="5518628D" w14:textId="44CAF56F" w:rsidR="00FE1856" w:rsidRPr="00B95CB0" w:rsidRDefault="00585515" w:rsidP="00FE1856">
      <w:pPr>
        <w:pStyle w:val="Listeafsnit"/>
        <w:numPr>
          <w:ilvl w:val="0"/>
          <w:numId w:val="18"/>
        </w:numPr>
        <w:rPr>
          <w:rFonts w:cs="Open Sans"/>
          <w:color w:val="858585" w:themeColor="accent2" w:themeShade="BF"/>
          <w:lang w:val="en-US"/>
        </w:rPr>
      </w:pPr>
      <w:r w:rsidRPr="00585515">
        <w:rPr>
          <w:color w:val="858585" w:themeColor="accent2" w:themeShade="BF"/>
          <w:lang w:val="en-US" w:bidi="fi-FI"/>
        </w:rPr>
        <w:t xml:space="preserve">Älä vedä Lecigon PEG -letkua liian kovaa ulkopuolelta painenekroosin välttämiseksi. </w:t>
      </w:r>
    </w:p>
    <w:p w14:paraId="55FBBC9B" w14:textId="053FC3B9" w:rsidR="00585515" w:rsidRPr="00585515" w:rsidRDefault="00585515">
      <w:pPr>
        <w:pStyle w:val="Overskrift2"/>
        <w:numPr>
          <w:ilvl w:val="1"/>
          <w:numId w:val="47"/>
        </w:numPr>
        <w:rPr>
          <w:lang w:bidi="fi-FI"/>
        </w:rPr>
      </w:pPr>
      <w:r>
        <w:rPr>
          <w:lang w:bidi="fi-FI"/>
        </w:rPr>
        <w:t>Ulkoisen sovittimen kiinnitys</w:t>
      </w:r>
    </w:p>
    <w:p w14:paraId="357F65B1" w14:textId="75353DE5" w:rsidR="00585515" w:rsidRPr="00D70DCB" w:rsidRDefault="00585515" w:rsidP="00585515">
      <w:pPr>
        <w:pStyle w:val="Listeafsnit"/>
        <w:numPr>
          <w:ilvl w:val="0"/>
          <w:numId w:val="6"/>
        </w:numPr>
        <w:rPr>
          <w:rFonts w:cs="Open Sans"/>
        </w:rPr>
      </w:pPr>
      <w:r w:rsidRPr="00D70DCB">
        <w:rPr>
          <w:lang w:bidi="fi-FI"/>
        </w:rPr>
        <w:t>Sulje letkuklipsi varmistaaksesi varman yhteyden mahalaukun sisäseinän ja vatsanpeitteiden välillä (</w:t>
      </w:r>
      <w:r w:rsidRPr="00D70DCB">
        <w:rPr>
          <w:b/>
          <w:i/>
          <w:lang w:bidi="fi-FI"/>
        </w:rPr>
        <w:t>kuva 11</w:t>
      </w:r>
      <w:r w:rsidRPr="00D70DCB">
        <w:rPr>
          <w:lang w:bidi="fi-FI"/>
        </w:rPr>
        <w:t xml:space="preserve">). </w:t>
      </w:r>
    </w:p>
    <w:p w14:paraId="736D19E7" w14:textId="2589FA25" w:rsidR="00585515" w:rsidRPr="005F0624" w:rsidRDefault="00585515" w:rsidP="00585515">
      <w:pPr>
        <w:pStyle w:val="Listeafsnit"/>
        <w:numPr>
          <w:ilvl w:val="0"/>
          <w:numId w:val="6"/>
        </w:numPr>
        <w:rPr>
          <w:rFonts w:cs="Open Sans"/>
        </w:rPr>
      </w:pPr>
      <w:r w:rsidRPr="00A377D0">
        <w:rPr>
          <w:lang w:bidi="fi-FI"/>
        </w:rPr>
        <w:t>Sulje letkun puristin ja leikkaa sitten letkun kartio irti (</w:t>
      </w:r>
      <w:r w:rsidRPr="00A377D0">
        <w:rPr>
          <w:b/>
          <w:i/>
          <w:lang w:bidi="fi-FI"/>
        </w:rPr>
        <w:t>kuva 11</w:t>
      </w:r>
      <w:r w:rsidRPr="00A377D0">
        <w:rPr>
          <w:lang w:bidi="fi-FI"/>
        </w:rPr>
        <w:t>).</w:t>
      </w:r>
    </w:p>
    <w:p w14:paraId="6028FB6C" w14:textId="520DC46C" w:rsidR="00585515" w:rsidRPr="00585515" w:rsidRDefault="00585515" w:rsidP="00585515">
      <w:pPr>
        <w:pStyle w:val="Listeafsnit"/>
        <w:numPr>
          <w:ilvl w:val="0"/>
          <w:numId w:val="6"/>
        </w:numPr>
        <w:rPr>
          <w:rFonts w:cs="Open Sans"/>
          <w:lang w:val="en-AU"/>
        </w:rPr>
      </w:pPr>
      <w:r w:rsidRPr="00A377D0">
        <w:rPr>
          <w:lang w:bidi="fi-FI"/>
        </w:rPr>
        <w:t>Varmista, että letkun puristin on suljettu täysin.</w:t>
      </w:r>
    </w:p>
    <w:p w14:paraId="4A8DA127" w14:textId="128E6C50" w:rsidR="00585515" w:rsidRPr="00585515" w:rsidRDefault="00585515" w:rsidP="00585515">
      <w:pPr>
        <w:pStyle w:val="Listeafsnit"/>
        <w:numPr>
          <w:ilvl w:val="0"/>
          <w:numId w:val="6"/>
        </w:numPr>
        <w:rPr>
          <w:rFonts w:cs="Open Sans"/>
          <w:lang w:val="en-AU"/>
        </w:rPr>
      </w:pPr>
      <w:r w:rsidRPr="00585515">
        <w:rPr>
          <w:lang w:val="en-AU" w:bidi="fi-FI"/>
        </w:rPr>
        <w:t xml:space="preserve">Tärkeää! Kuivaa letkun pää. Työnnä ENFit-liittimen tappi mahdollisimman pitkälle letkuun ja kiinnitä se kiinnitysruuvilla </w:t>
      </w:r>
      <w:r w:rsidRPr="00585515">
        <w:rPr>
          <w:b/>
          <w:i/>
          <w:lang w:val="en-AU" w:bidi="fi-FI"/>
        </w:rPr>
        <w:t>(kuva 12)</w:t>
      </w:r>
      <w:r w:rsidRPr="00585515">
        <w:rPr>
          <w:lang w:val="en-AU" w:bidi="fi-FI"/>
        </w:rPr>
        <w:t>.</w:t>
      </w:r>
    </w:p>
    <w:p w14:paraId="366C2797" w14:textId="77777777" w:rsidR="00585515" w:rsidRPr="005F0624" w:rsidRDefault="00585515" w:rsidP="00585515">
      <w:pPr>
        <w:pStyle w:val="Listeafsnit"/>
        <w:numPr>
          <w:ilvl w:val="0"/>
          <w:numId w:val="6"/>
        </w:numPr>
        <w:rPr>
          <w:rFonts w:cs="Open Sans"/>
        </w:rPr>
      </w:pPr>
      <w:r w:rsidRPr="00A377D0">
        <w:rPr>
          <w:lang w:bidi="fi-FI"/>
        </w:rPr>
        <w:t>Vedä ruuvausapua (ulompi valkoinen rengas) alaspäin ja irrota se (</w:t>
      </w:r>
      <w:r w:rsidRPr="00A377D0">
        <w:rPr>
          <w:b/>
          <w:i/>
          <w:lang w:bidi="fi-FI"/>
        </w:rPr>
        <w:t>kuva 13</w:t>
      </w:r>
      <w:r w:rsidRPr="00A377D0">
        <w:rPr>
          <w:lang w:bidi="fi-FI"/>
        </w:rPr>
        <w:t>).</w:t>
      </w:r>
    </w:p>
    <w:p w14:paraId="6E379E33" w14:textId="7517D6A5" w:rsidR="00585515" w:rsidRPr="005F0624" w:rsidRDefault="00585515" w:rsidP="00585515">
      <w:pPr>
        <w:pStyle w:val="Listeafsnit"/>
        <w:numPr>
          <w:ilvl w:val="0"/>
          <w:numId w:val="6"/>
        </w:numPr>
        <w:rPr>
          <w:rFonts w:cs="Open Sans"/>
        </w:rPr>
      </w:pPr>
      <w:r w:rsidRPr="00A377D0">
        <w:rPr>
          <w:lang w:bidi="fi-FI"/>
        </w:rPr>
        <w:t>Viimeistele Lecigon PEG:n suunniteltu käyttö käyttämällä Lecigon PEG J:tä.</w:t>
      </w:r>
    </w:p>
    <w:p w14:paraId="66BCFC44" w14:textId="77777777" w:rsidR="00585515" w:rsidRPr="005F0624" w:rsidRDefault="00585515" w:rsidP="00585515">
      <w:pPr>
        <w:pStyle w:val="Listeafsnit"/>
        <w:rPr>
          <w:rFonts w:cs="Open Sans"/>
        </w:rPr>
      </w:pPr>
    </w:p>
    <w:p w14:paraId="16A2F38B" w14:textId="4665E520" w:rsidR="00585515" w:rsidRPr="00585515" w:rsidRDefault="00585515" w:rsidP="00585515">
      <w:pPr>
        <w:pStyle w:val="Listeafsnit"/>
        <w:numPr>
          <w:ilvl w:val="0"/>
          <w:numId w:val="19"/>
        </w:numPr>
        <w:rPr>
          <w:rFonts w:cs="Open Sans"/>
          <w:i/>
          <w:iCs/>
          <w:color w:val="858585" w:themeColor="accent2" w:themeShade="BF"/>
        </w:rPr>
      </w:pPr>
      <w:r w:rsidRPr="00A377D0">
        <w:rPr>
          <w:i/>
          <w:color w:val="858585" w:themeColor="accent2" w:themeShade="BF"/>
          <w:lang w:bidi="fi-FI"/>
        </w:rPr>
        <w:t>Tarkista letkun oikea asento endoskooppisesti tai röntgenkuvauksella, jos asennuksen aikana ilmenee vaikeuksia.</w:t>
      </w:r>
    </w:p>
    <w:p w14:paraId="0465E60E" w14:textId="77777777" w:rsidR="00585515" w:rsidRPr="007363F5" w:rsidRDefault="00585515">
      <w:pPr>
        <w:pStyle w:val="Listeafsnit"/>
        <w:numPr>
          <w:ilvl w:val="1"/>
          <w:numId w:val="47"/>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5437504C" w14:textId="2DAFD611" w:rsidR="00585515" w:rsidRPr="00A377D0" w:rsidRDefault="00585515">
      <w:pPr>
        <w:pStyle w:val="Overskrift2"/>
        <w:numPr>
          <w:ilvl w:val="1"/>
          <w:numId w:val="48"/>
        </w:numPr>
        <w:rPr>
          <w:rFonts w:cs="Open Sans"/>
          <w:lang w:val="en-AU"/>
        </w:rPr>
      </w:pPr>
      <w:r w:rsidRPr="00A377D0">
        <w:rPr>
          <w:lang w:bidi="fi-FI"/>
        </w:rPr>
        <w:t xml:space="preserve">Pistokohdan hoito leikkauksen jälkeen </w:t>
      </w:r>
    </w:p>
    <w:p w14:paraId="691049B3" w14:textId="77777777" w:rsidR="00585515" w:rsidRPr="00A377D0" w:rsidRDefault="00585515" w:rsidP="00585515">
      <w:pPr>
        <w:pStyle w:val="Listeafsnit"/>
        <w:numPr>
          <w:ilvl w:val="0"/>
          <w:numId w:val="15"/>
        </w:numPr>
        <w:rPr>
          <w:rFonts w:cs="Open Sans"/>
          <w:lang w:val="en-AU"/>
        </w:rPr>
      </w:pPr>
      <w:r w:rsidRPr="00585515">
        <w:rPr>
          <w:lang w:val="en-AU" w:bidi="fi-FI"/>
        </w:rPr>
        <w:t>Löysää ulomman kiinnityslevyn puristinta ja vedä levyä taaksepäin.</w:t>
      </w:r>
    </w:p>
    <w:p w14:paraId="30E84CEB" w14:textId="77777777" w:rsidR="00585515" w:rsidRPr="00585515" w:rsidRDefault="00585515" w:rsidP="00585515">
      <w:pPr>
        <w:pStyle w:val="Listeafsnit"/>
        <w:numPr>
          <w:ilvl w:val="0"/>
          <w:numId w:val="15"/>
        </w:numPr>
        <w:rPr>
          <w:rFonts w:cs="Open Sans"/>
          <w:lang w:val="en-AU"/>
        </w:rPr>
      </w:pPr>
      <w:r w:rsidRPr="00585515">
        <w:rPr>
          <w:lang w:val="en-AU" w:bidi="fi-FI"/>
        </w:rPr>
        <w:t>Puhdista pistokohta, letku ja kiinnityskohdan alapuoli huolellisesti. Pyri käyttämään haihtuvia tuotteita, kuten tinktuureja ja suihkeita, jotta ne ovat kosketuksissa letkun kanssa mahdollisimman lyhyen ajan.</w:t>
      </w:r>
    </w:p>
    <w:p w14:paraId="5ADB94A2" w14:textId="77777777" w:rsidR="00585515" w:rsidRPr="00A377D0" w:rsidRDefault="00585515" w:rsidP="00585515">
      <w:pPr>
        <w:pStyle w:val="Listeafsnit"/>
        <w:numPr>
          <w:ilvl w:val="0"/>
          <w:numId w:val="15"/>
        </w:numPr>
        <w:rPr>
          <w:rFonts w:cs="Open Sans"/>
          <w:lang w:val="en-AU"/>
        </w:rPr>
      </w:pPr>
      <w:r w:rsidRPr="00A377D0">
        <w:rPr>
          <w:lang w:bidi="fi-FI"/>
        </w:rPr>
        <w:t>Anna pistokohdan kuivua kunnolla.</w:t>
      </w:r>
    </w:p>
    <w:p w14:paraId="34E1ECB5" w14:textId="77777777" w:rsidR="00585515" w:rsidRPr="00A377D0" w:rsidRDefault="00585515" w:rsidP="00585515">
      <w:pPr>
        <w:pStyle w:val="Listeafsnit"/>
        <w:ind w:left="785"/>
        <w:rPr>
          <w:rFonts w:cs="Open Sans"/>
          <w:lang w:val="en-AU"/>
        </w:rPr>
      </w:pPr>
    </w:p>
    <w:p w14:paraId="5A42BE22" w14:textId="48576393" w:rsidR="00585515" w:rsidRPr="00A377D0" w:rsidRDefault="00F06ACA" w:rsidP="00585515">
      <w:pPr>
        <w:pStyle w:val="Listeafsnit"/>
        <w:numPr>
          <w:ilvl w:val="0"/>
          <w:numId w:val="20"/>
        </w:numPr>
        <w:rPr>
          <w:rFonts w:cs="Open Sans"/>
          <w:color w:val="858585" w:themeColor="accent2" w:themeShade="BF"/>
          <w:lang w:val="en-AU"/>
        </w:rPr>
      </w:pPr>
      <w:r>
        <w:rPr>
          <w:noProof/>
        </w:rPr>
        <mc:AlternateContent>
          <mc:Choice Requires="wps">
            <w:drawing>
              <wp:anchor distT="0" distB="0" distL="114300" distR="114300" simplePos="0" relativeHeight="252084224" behindDoc="0" locked="0" layoutInCell="1" allowOverlap="1" wp14:anchorId="5B93EA86" wp14:editId="5498F4A4">
                <wp:simplePos x="0" y="0"/>
                <wp:positionH relativeFrom="page">
                  <wp:posOffset>0</wp:posOffset>
                </wp:positionH>
                <wp:positionV relativeFrom="page">
                  <wp:posOffset>819785</wp:posOffset>
                </wp:positionV>
                <wp:extent cx="520065" cy="4230370"/>
                <wp:effectExtent l="0" t="0" r="0" b="0"/>
                <wp:wrapNone/>
                <wp:docPr id="1625954743"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F7B7577" w14:textId="7424B73F"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E56542F" w14:textId="1A2E7413"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0E875F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101D44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E38877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9B110E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8E17A4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D1DD1C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04EDF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42B266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66D247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41BF9E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B93EA86" id="_x0000_s1084" type="#_x0000_t202" style="position:absolute;left:0;text-align:left;margin-left:0;margin-top:64.55pt;width:40.95pt;height:333.1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x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mUvg8bICAABeBQAADgAA&#10;AAAAAAAAAAAAAAAuAgAAZHJzL2Uyb0RvYy54bWxQSwECLQAUAAYACAAAACEAf91iStwAAAAHAQAA&#10;DwAAAAAAAAAAAAAAAAAMBQAAZHJzL2Rvd25yZXYueG1sUEsFBgAAAAAEAAQA8wAAABUGAAAAAA==&#10;" filled="f" stroked="f">
                <v:textbox>
                  <w:txbxContent>
                    <w:p w14:paraId="6F7B7577" w14:textId="7424B73F"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E56542F" w14:textId="1A2E7413"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0E875F4"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101D44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E388772"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9B110E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8E17A4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D1DD1C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04EDFE"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42B2668"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66D2471"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41BF9E3"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585515">
        <w:rPr>
          <w:color w:val="858585" w:themeColor="accent2" w:themeShade="BF"/>
          <w:lang w:val="en-AU" w:bidi="fi-FI"/>
        </w:rPr>
        <w:t xml:space="preserve">Fenoksietanolia tai isopropanolia sisältäviä alkoholiliuoksia ei tulisi käyttää, koska ne voivat vahingoittaa letkun materiaalia. </w:t>
      </w:r>
    </w:p>
    <w:p w14:paraId="4D850B26" w14:textId="77777777" w:rsidR="00585515" w:rsidRPr="00A377D0" w:rsidRDefault="00585515" w:rsidP="00585515">
      <w:pPr>
        <w:pStyle w:val="Listeafsnit"/>
        <w:numPr>
          <w:ilvl w:val="0"/>
          <w:numId w:val="20"/>
        </w:numPr>
        <w:rPr>
          <w:rFonts w:cs="Open Sans"/>
          <w:color w:val="858585" w:themeColor="accent2" w:themeShade="BF"/>
          <w:lang w:val="en-AU"/>
        </w:rPr>
      </w:pPr>
      <w:r w:rsidRPr="00585515">
        <w:rPr>
          <w:color w:val="858585" w:themeColor="accent2" w:themeShade="BF"/>
          <w:lang w:val="en-AU" w:bidi="fi-FI"/>
        </w:rPr>
        <w:t xml:space="preserve">Öljypohjaisia voiteita ei tulisi käyttää, koska ne voivat aiheuttaa kiinnityslevyn luisumisen irti. </w:t>
      </w:r>
    </w:p>
    <w:p w14:paraId="040980C2" w14:textId="77777777" w:rsidR="00585515" w:rsidRPr="00A377D0" w:rsidRDefault="00585515" w:rsidP="00585515">
      <w:pPr>
        <w:pStyle w:val="Listeafsnit"/>
        <w:ind w:left="785"/>
        <w:rPr>
          <w:rFonts w:cs="Open Sans"/>
          <w:color w:val="858585" w:themeColor="accent2" w:themeShade="BF"/>
          <w:lang w:val="en-AU"/>
        </w:rPr>
      </w:pPr>
    </w:p>
    <w:p w14:paraId="7B9D3EAE" w14:textId="77777777" w:rsidR="00585515" w:rsidRPr="00A377D0" w:rsidRDefault="00585515" w:rsidP="00585515">
      <w:pPr>
        <w:pStyle w:val="Listeafsnit"/>
        <w:numPr>
          <w:ilvl w:val="0"/>
          <w:numId w:val="20"/>
        </w:numPr>
        <w:rPr>
          <w:rFonts w:cs="Open Sans"/>
          <w:color w:val="858585" w:themeColor="accent2" w:themeShade="BF"/>
          <w:lang w:val="en-AU"/>
        </w:rPr>
      </w:pPr>
      <w:r w:rsidRPr="00585515">
        <w:rPr>
          <w:color w:val="858585" w:themeColor="accent2" w:themeShade="BF"/>
          <w:lang w:val="en-AU" w:bidi="fi-FI"/>
        </w:rPr>
        <w:t xml:space="preserve">Pistokohta tulee tarkastaa säännöllisesti ensimmäisen viikon aikana letkun asettamisen jälkeen. </w:t>
      </w:r>
    </w:p>
    <w:p w14:paraId="5A7A9FDB" w14:textId="77777777" w:rsidR="00585515" w:rsidRPr="00A377D0" w:rsidRDefault="00585515" w:rsidP="00585515">
      <w:pPr>
        <w:pStyle w:val="Listeafsnit"/>
        <w:numPr>
          <w:ilvl w:val="0"/>
          <w:numId w:val="20"/>
        </w:numPr>
        <w:rPr>
          <w:rFonts w:cs="Open Sans"/>
          <w:color w:val="858585" w:themeColor="accent2" w:themeShade="BF"/>
          <w:lang w:val="en-AU"/>
        </w:rPr>
      </w:pPr>
      <w:r w:rsidRPr="00585515">
        <w:rPr>
          <w:color w:val="858585" w:themeColor="accent2" w:themeShade="BF"/>
          <w:lang w:val="en-AU" w:bidi="fi-FI"/>
        </w:rPr>
        <w:t>Pidä pistokohta, Lecigon PEG -letku ja kiinnityslevyn alapuoli puhtaana ja kuivana käyttämällä aseptista tekniikkaa tai sairaalan käytäntöjen mukaisesti.</w:t>
      </w:r>
    </w:p>
    <w:p w14:paraId="2D537E22" w14:textId="77777777" w:rsidR="00585515" w:rsidRPr="00A377D0" w:rsidRDefault="00585515" w:rsidP="00585515">
      <w:pPr>
        <w:pStyle w:val="Listeafsnit"/>
        <w:numPr>
          <w:ilvl w:val="0"/>
          <w:numId w:val="20"/>
        </w:numPr>
        <w:rPr>
          <w:rFonts w:cs="Open Sans"/>
          <w:color w:val="858585" w:themeColor="accent2" w:themeShade="BF"/>
          <w:lang w:val="en-AU"/>
        </w:rPr>
      </w:pPr>
      <w:r w:rsidRPr="00585515">
        <w:rPr>
          <w:color w:val="858585" w:themeColor="accent2" w:themeShade="BF"/>
          <w:lang w:val="en-AU" w:bidi="fi-FI"/>
        </w:rPr>
        <w:t xml:space="preserve">Siteet tulee vaihtaa sairaalan käytäntöjen mukaisesti. </w:t>
      </w:r>
    </w:p>
    <w:p w14:paraId="771AB591" w14:textId="77777777" w:rsidR="00585515" w:rsidRPr="00A377D0" w:rsidRDefault="00585515" w:rsidP="00585515">
      <w:pPr>
        <w:pStyle w:val="Listeafsnit"/>
        <w:ind w:left="785"/>
        <w:rPr>
          <w:rFonts w:cs="Open Sans"/>
          <w:color w:val="858585" w:themeColor="accent2" w:themeShade="BF"/>
          <w:lang w:val="en-AU"/>
        </w:rPr>
      </w:pPr>
    </w:p>
    <w:p w14:paraId="56B465FF" w14:textId="7802D40F" w:rsidR="00585515" w:rsidRPr="00A377D0" w:rsidRDefault="00585515" w:rsidP="00585515">
      <w:pPr>
        <w:pStyle w:val="Listeafsnit"/>
        <w:numPr>
          <w:ilvl w:val="0"/>
          <w:numId w:val="20"/>
        </w:numPr>
        <w:rPr>
          <w:rFonts w:cs="Open Sans"/>
          <w:color w:val="858585" w:themeColor="accent2" w:themeShade="BF"/>
          <w:lang w:val="en-AU"/>
        </w:rPr>
      </w:pPr>
      <w:r w:rsidRPr="00585515">
        <w:rPr>
          <w:color w:val="858585" w:themeColor="accent2" w:themeShade="BF"/>
          <w:lang w:val="en-AU" w:bidi="fi-FI"/>
        </w:rPr>
        <w:t xml:space="preserve">Pidä Lecigon PEG -letku kohtalaisen jännityksen alaisena 24–72 tuntia sen asettamisen jälkeen, jotta se tarttuu hyvin mahan seinämään, ja löysää se sitten. </w:t>
      </w:r>
    </w:p>
    <w:p w14:paraId="61B9DE3F" w14:textId="77777777" w:rsidR="00585515" w:rsidRDefault="00585515" w:rsidP="00585515">
      <w:pPr>
        <w:pStyle w:val="Listeafsnit"/>
        <w:numPr>
          <w:ilvl w:val="0"/>
          <w:numId w:val="20"/>
        </w:numPr>
        <w:rPr>
          <w:rFonts w:cs="Open Sans"/>
          <w:color w:val="858585" w:themeColor="accent2" w:themeShade="BF"/>
          <w:lang w:val="en-AU"/>
        </w:rPr>
      </w:pPr>
      <w:r w:rsidRPr="00585515">
        <w:rPr>
          <w:color w:val="858585" w:themeColor="accent2" w:themeShade="BF"/>
          <w:lang w:val="en-US" w:bidi="fi-FI"/>
        </w:rPr>
        <w:t xml:space="preserve">Vältä liikuttamasta Lecigon PEG -letkua sisään/ulos 72 tuntia sen asettamisesta. </w:t>
      </w:r>
    </w:p>
    <w:p w14:paraId="5A295DAD" w14:textId="77777777" w:rsidR="00585515" w:rsidRPr="00A377D0" w:rsidRDefault="00585515">
      <w:pPr>
        <w:pStyle w:val="Overskrift2"/>
        <w:numPr>
          <w:ilvl w:val="1"/>
          <w:numId w:val="48"/>
        </w:numPr>
        <w:rPr>
          <w:rFonts w:cs="Open Sans"/>
          <w:lang w:val="en-AU"/>
        </w:rPr>
      </w:pPr>
      <w:r>
        <w:rPr>
          <w:lang w:bidi="fi-FI"/>
        </w:rPr>
        <w:t xml:space="preserve">Avanteen hoito leikkauksen jälkeen </w:t>
      </w:r>
    </w:p>
    <w:p w14:paraId="7FFBA0D7" w14:textId="48769E69" w:rsidR="00585515" w:rsidRPr="00A377D0" w:rsidRDefault="00585515" w:rsidP="00585515">
      <w:pPr>
        <w:pStyle w:val="Overskrift3"/>
        <w:rPr>
          <w:rFonts w:cs="Open Sans"/>
          <w:lang w:val="en-AU"/>
        </w:rPr>
      </w:pPr>
      <w:r>
        <w:rPr>
          <w:lang w:bidi="fi-FI"/>
        </w:rPr>
        <w:t>7.10.1 Välitön hoito</w:t>
      </w:r>
    </w:p>
    <w:p w14:paraId="735666FE" w14:textId="77777777" w:rsidR="00585515" w:rsidRPr="00A377D0" w:rsidRDefault="00585515" w:rsidP="00585515">
      <w:pPr>
        <w:pStyle w:val="Listeafsnit"/>
        <w:numPr>
          <w:ilvl w:val="0"/>
          <w:numId w:val="21"/>
        </w:numPr>
        <w:rPr>
          <w:rFonts w:cs="Open Sans"/>
          <w:lang w:val="en-AU"/>
        </w:rPr>
      </w:pPr>
      <w:r w:rsidRPr="00585515">
        <w:rPr>
          <w:lang w:val="en-AU" w:bidi="fi-FI"/>
        </w:rPr>
        <w:t>Terveydenhuollon ammattilaisen tulee tarkistaa pistokohta vähintään kerran päivässä ensimmäisen viikon aikana syöttöletkun asettamisen jälkeen.</w:t>
      </w:r>
    </w:p>
    <w:p w14:paraId="54BA0719" w14:textId="77777777" w:rsidR="00585515" w:rsidRPr="00A377D0" w:rsidRDefault="00585515" w:rsidP="00585515">
      <w:pPr>
        <w:pStyle w:val="Listeafsnit"/>
        <w:rPr>
          <w:rFonts w:cs="Open Sans"/>
          <w:lang w:val="en-AU"/>
        </w:rPr>
      </w:pPr>
    </w:p>
    <w:p w14:paraId="7FAF286A" w14:textId="77777777" w:rsidR="00585515" w:rsidRPr="00A377D0" w:rsidRDefault="00585515" w:rsidP="00585515">
      <w:pPr>
        <w:pStyle w:val="Listeafsnit"/>
        <w:numPr>
          <w:ilvl w:val="0"/>
          <w:numId w:val="21"/>
        </w:numPr>
        <w:rPr>
          <w:rFonts w:cs="Open Sans"/>
          <w:lang w:val="en-AU"/>
        </w:rPr>
      </w:pPr>
      <w:r w:rsidRPr="00585515">
        <w:rPr>
          <w:lang w:val="en-AU" w:bidi="fi-FI"/>
        </w:rPr>
        <w:t>Työnnä Lecigon PEG -letkua varovasti 3–4 cm avanteeseen ja liikuta sitä edestakaisella liikkeellä (eteen ja taakse) aina siteen vaihdon yhteydessä.</w:t>
      </w:r>
    </w:p>
    <w:p w14:paraId="7DAE5EA5" w14:textId="77777777" w:rsidR="00585515" w:rsidRPr="00A377D0" w:rsidRDefault="00585515" w:rsidP="00585515">
      <w:pPr>
        <w:pStyle w:val="Listeafsnit"/>
        <w:rPr>
          <w:rFonts w:cs="Open Sans"/>
          <w:color w:val="858585" w:themeColor="accent2" w:themeShade="BF"/>
          <w:lang w:val="en-AU"/>
        </w:rPr>
      </w:pPr>
    </w:p>
    <w:p w14:paraId="2571CEC3" w14:textId="77777777" w:rsidR="00585515" w:rsidRPr="00A377D0" w:rsidRDefault="00585515" w:rsidP="00585515">
      <w:pPr>
        <w:pStyle w:val="Listeafsnit"/>
        <w:numPr>
          <w:ilvl w:val="0"/>
          <w:numId w:val="23"/>
        </w:numPr>
        <w:rPr>
          <w:rFonts w:cs="Open Sans"/>
          <w:color w:val="858585" w:themeColor="accent2" w:themeShade="BF"/>
          <w:lang w:val="en-AU"/>
        </w:rPr>
      </w:pPr>
      <w:r w:rsidRPr="00585515">
        <w:rPr>
          <w:color w:val="858585" w:themeColor="accent2" w:themeShade="BF"/>
          <w:lang w:val="en-AU" w:bidi="fi-FI"/>
        </w:rPr>
        <w:t>On tärkeää, että letku voi liikkua avanteessa vapaasti, jotta sisäinen kiinnityslevy ei uppoudu paikalleen (”buried bumper -oireyhtymä”).</w:t>
      </w:r>
    </w:p>
    <w:p w14:paraId="1A15DB32" w14:textId="77777777" w:rsidR="00585515" w:rsidRPr="00A377D0" w:rsidRDefault="00585515" w:rsidP="00585515">
      <w:pPr>
        <w:pStyle w:val="Listeafsnit"/>
        <w:numPr>
          <w:ilvl w:val="0"/>
          <w:numId w:val="23"/>
        </w:numPr>
        <w:rPr>
          <w:rFonts w:cs="Open Sans"/>
          <w:color w:val="858585" w:themeColor="accent2" w:themeShade="BF"/>
          <w:lang w:val="en-AU"/>
        </w:rPr>
      </w:pPr>
      <w:r w:rsidRPr="00585515">
        <w:rPr>
          <w:color w:val="858585" w:themeColor="accent2" w:themeShade="BF"/>
          <w:lang w:val="en-AU" w:bidi="fi-FI"/>
        </w:rPr>
        <w:t xml:space="preserve">Tällöin letkua ei saa kääntää tai pyörittää missään olosuhteissa, jotta siihen ei muodostu silmukoita ja jotta Lecigon PEG J -letku ei irtoa paikaltaan. </w:t>
      </w:r>
    </w:p>
    <w:p w14:paraId="5386C429" w14:textId="77777777" w:rsidR="00585515" w:rsidRPr="00A377D0" w:rsidRDefault="00585515" w:rsidP="00585515">
      <w:pPr>
        <w:pStyle w:val="Listeafsnit"/>
        <w:rPr>
          <w:rFonts w:cs="Open Sans"/>
          <w:color w:val="858585" w:themeColor="accent2" w:themeShade="BF"/>
          <w:lang w:val="en-AU"/>
        </w:rPr>
      </w:pPr>
    </w:p>
    <w:p w14:paraId="74203F2B" w14:textId="77777777" w:rsidR="00585515" w:rsidRPr="00A377D0" w:rsidRDefault="00585515" w:rsidP="00585515">
      <w:pPr>
        <w:pStyle w:val="Listeafsnit"/>
        <w:numPr>
          <w:ilvl w:val="0"/>
          <w:numId w:val="21"/>
        </w:numPr>
        <w:rPr>
          <w:rFonts w:cs="Open Sans"/>
          <w:color w:val="858585" w:themeColor="accent2" w:themeShade="BF"/>
          <w:lang w:val="en-AU"/>
        </w:rPr>
      </w:pPr>
      <w:r w:rsidRPr="00585515">
        <w:rPr>
          <w:lang w:val="en-AU" w:bidi="fi-FI"/>
        </w:rPr>
        <w:t>Vedä sitten Lecigon PEG -letkua varovasti, kunnes tunnet vastusta, aseta kiinnityslevy takaisin ja kiinnitä se paikoilleen jättäen 0,5–1 cm tilaa</w:t>
      </w:r>
      <w:r w:rsidRPr="00585515">
        <w:rPr>
          <w:color w:val="858585" w:themeColor="accent2" w:themeShade="BF"/>
          <w:lang w:val="en-AU" w:bidi="fi-FI"/>
        </w:rPr>
        <w:t xml:space="preserve">. </w:t>
      </w:r>
    </w:p>
    <w:p w14:paraId="14245281" w14:textId="77777777" w:rsidR="00585515" w:rsidRPr="00A377D0" w:rsidRDefault="00585515" w:rsidP="00585515">
      <w:pPr>
        <w:pStyle w:val="Listeafsnit"/>
        <w:numPr>
          <w:ilvl w:val="0"/>
          <w:numId w:val="21"/>
        </w:numPr>
        <w:rPr>
          <w:rFonts w:cs="Open Sans"/>
          <w:lang w:val="en-AU"/>
        </w:rPr>
      </w:pPr>
      <w:r w:rsidRPr="00585515">
        <w:rPr>
          <w:lang w:val="en-AU" w:bidi="fi-FI"/>
        </w:rPr>
        <w:t>Letkuruokinnassa suositellaan 1–2 tunnin paastoamista letkun asettamisen jälkeen.</w:t>
      </w:r>
    </w:p>
    <w:p w14:paraId="507DD855" w14:textId="77777777" w:rsidR="00585515" w:rsidRDefault="00585515" w:rsidP="00585515">
      <w:pPr>
        <w:pStyle w:val="Listeafsnit"/>
        <w:numPr>
          <w:ilvl w:val="0"/>
          <w:numId w:val="21"/>
        </w:numPr>
        <w:rPr>
          <w:rFonts w:cs="Open Sans"/>
          <w:lang w:val="en-AU"/>
        </w:rPr>
      </w:pPr>
      <w:r w:rsidRPr="00585515">
        <w:rPr>
          <w:lang w:val="en-AU" w:bidi="fi-FI"/>
        </w:rPr>
        <w:t>Infuusio tulee suorittaa enteraalisella pumpulla, ja annosta kasvatetaan vähitellen ja asteittain.</w:t>
      </w:r>
    </w:p>
    <w:p w14:paraId="06E11AEF" w14:textId="0D7D7895" w:rsidR="00585515" w:rsidRPr="00A377D0" w:rsidRDefault="00585515" w:rsidP="00585515">
      <w:pPr>
        <w:pStyle w:val="Overskrift3"/>
        <w:rPr>
          <w:rFonts w:cs="Open Sans"/>
          <w:lang w:val="en-AU"/>
        </w:rPr>
      </w:pPr>
      <w:r>
        <w:rPr>
          <w:lang w:bidi="fi-FI"/>
        </w:rPr>
        <w:t>7.10.2 Ensimmäisen viikon aikana</w:t>
      </w:r>
    </w:p>
    <w:p w14:paraId="04D30570" w14:textId="77777777" w:rsidR="00585515" w:rsidRPr="00A377D0" w:rsidRDefault="00585515" w:rsidP="00585515">
      <w:pPr>
        <w:pStyle w:val="Listeafsnit"/>
        <w:numPr>
          <w:ilvl w:val="0"/>
          <w:numId w:val="21"/>
        </w:numPr>
        <w:rPr>
          <w:rFonts w:cs="Open Sans"/>
          <w:lang w:val="en-AU"/>
        </w:rPr>
      </w:pPr>
      <w:r w:rsidRPr="00585515">
        <w:rPr>
          <w:lang w:val="en-US" w:bidi="fi-FI"/>
        </w:rPr>
        <w:t xml:space="preserve">Avannealue tulee puhdistaa päivittäin ja pitää aina kuivana. </w:t>
      </w:r>
    </w:p>
    <w:p w14:paraId="2E845F86" w14:textId="77777777" w:rsidR="00585515" w:rsidRPr="00A377D0" w:rsidRDefault="00585515" w:rsidP="00585515">
      <w:pPr>
        <w:pStyle w:val="Listeafsnit"/>
        <w:numPr>
          <w:ilvl w:val="0"/>
          <w:numId w:val="21"/>
        </w:numPr>
        <w:rPr>
          <w:rFonts w:cs="Open Sans"/>
          <w:lang w:val="en-AU"/>
        </w:rPr>
      </w:pPr>
      <w:r w:rsidRPr="00A377D0">
        <w:rPr>
          <w:lang w:bidi="fi-FI"/>
        </w:rPr>
        <w:t xml:space="preserve">Kun avannekohta on parantunut, Lecigon PEG -letku tulee mobilisoida. </w:t>
      </w:r>
    </w:p>
    <w:p w14:paraId="2751563F" w14:textId="77777777" w:rsidR="00585515" w:rsidRPr="00A377D0" w:rsidRDefault="00585515" w:rsidP="00585515">
      <w:pPr>
        <w:pStyle w:val="Listeafsnit"/>
        <w:numPr>
          <w:ilvl w:val="0"/>
          <w:numId w:val="21"/>
        </w:numPr>
        <w:rPr>
          <w:rFonts w:cs="Open Sans"/>
          <w:lang w:val="en-AU"/>
        </w:rPr>
      </w:pPr>
      <w:r w:rsidRPr="00585515">
        <w:rPr>
          <w:lang w:val="en-AU" w:bidi="fi-FI"/>
        </w:rPr>
        <w:t>On suositeltavaa, mutta ei pakollista, huolehtia pistoskohdasta riittävästi käyttämällä erityisiä siteitä, kuten Hermann Gastronomy -sidesarjaa.</w:t>
      </w:r>
    </w:p>
    <w:p w14:paraId="76667C0F" w14:textId="77777777" w:rsidR="00585515" w:rsidRPr="00A377D0" w:rsidRDefault="00585515" w:rsidP="00585515">
      <w:pPr>
        <w:pStyle w:val="Listeafsnit"/>
        <w:numPr>
          <w:ilvl w:val="0"/>
          <w:numId w:val="21"/>
        </w:numPr>
        <w:rPr>
          <w:rFonts w:cs="Open Sans"/>
          <w:lang w:val="en-AU"/>
        </w:rPr>
      </w:pPr>
      <w:r w:rsidRPr="00585515">
        <w:rPr>
          <w:lang w:val="en-AU" w:bidi="fi-FI"/>
        </w:rPr>
        <w:t xml:space="preserve">Side tulee vaihtaa paranemisvaiheen aikana päivittäin ja sen jälkeen noin 2–3 päivän välein.  </w:t>
      </w:r>
    </w:p>
    <w:p w14:paraId="54B24F19" w14:textId="77777777" w:rsidR="00585515" w:rsidRPr="00A377D0" w:rsidRDefault="00585515" w:rsidP="00585515">
      <w:pPr>
        <w:pStyle w:val="Listeafsnit"/>
        <w:rPr>
          <w:rFonts w:cs="Open Sans"/>
          <w:color w:val="858585" w:themeColor="accent2" w:themeShade="BF"/>
          <w:lang w:val="en-AU"/>
        </w:rPr>
      </w:pPr>
    </w:p>
    <w:p w14:paraId="57915177" w14:textId="77777777" w:rsidR="00585515" w:rsidRPr="00A377D0" w:rsidRDefault="00585515" w:rsidP="00585515">
      <w:pPr>
        <w:pStyle w:val="Listeafsnit"/>
        <w:numPr>
          <w:ilvl w:val="0"/>
          <w:numId w:val="24"/>
        </w:numPr>
        <w:rPr>
          <w:rFonts w:cs="Open Sans"/>
          <w:color w:val="858585" w:themeColor="accent2" w:themeShade="BF"/>
          <w:lang w:val="en-AU"/>
        </w:rPr>
      </w:pPr>
      <w:r w:rsidRPr="00585515">
        <w:rPr>
          <w:color w:val="858585" w:themeColor="accent2" w:themeShade="BF"/>
          <w:lang w:val="en-US" w:bidi="fi-FI"/>
        </w:rPr>
        <w:t>Huolellinen seuranta on tarpeen, jos potilaalla on:</w:t>
      </w:r>
    </w:p>
    <w:p w14:paraId="7CEF24D5" w14:textId="77777777" w:rsidR="00585515" w:rsidRPr="00A377D0" w:rsidRDefault="00585515" w:rsidP="00585515">
      <w:pPr>
        <w:pStyle w:val="Listeafsnit"/>
        <w:numPr>
          <w:ilvl w:val="1"/>
          <w:numId w:val="24"/>
        </w:numPr>
        <w:rPr>
          <w:rFonts w:cs="Open Sans"/>
          <w:color w:val="858585" w:themeColor="accent2" w:themeShade="BF"/>
          <w:lang w:val="en-AU"/>
        </w:rPr>
      </w:pPr>
      <w:r w:rsidRPr="00A377D0">
        <w:rPr>
          <w:color w:val="858585" w:themeColor="accent2" w:themeShade="BF"/>
          <w:lang w:bidi="fi-FI"/>
        </w:rPr>
        <w:t>vakava kakeksia</w:t>
      </w:r>
    </w:p>
    <w:p w14:paraId="7D650114" w14:textId="77777777" w:rsidR="00585515" w:rsidRPr="00A377D0" w:rsidRDefault="00585515" w:rsidP="00585515">
      <w:pPr>
        <w:pStyle w:val="Listeafsnit"/>
        <w:numPr>
          <w:ilvl w:val="1"/>
          <w:numId w:val="24"/>
        </w:numPr>
        <w:rPr>
          <w:rFonts w:cs="Open Sans"/>
          <w:color w:val="858585" w:themeColor="accent2" w:themeShade="BF"/>
          <w:lang w:val="en-AU"/>
        </w:rPr>
      </w:pPr>
      <w:r w:rsidRPr="00A377D0">
        <w:rPr>
          <w:color w:val="858585" w:themeColor="accent2" w:themeShade="BF"/>
          <w:lang w:bidi="fi-FI"/>
        </w:rPr>
        <w:t>useita sairauksia</w:t>
      </w:r>
    </w:p>
    <w:p w14:paraId="26E7464B" w14:textId="3C32747B" w:rsidR="00585515" w:rsidRPr="00A377D0" w:rsidRDefault="00F06ACA" w:rsidP="00585515">
      <w:pPr>
        <w:pStyle w:val="Listeafsnit"/>
        <w:numPr>
          <w:ilvl w:val="1"/>
          <w:numId w:val="24"/>
        </w:numPr>
        <w:rPr>
          <w:rFonts w:cs="Open Sans"/>
          <w:color w:val="858585" w:themeColor="accent2" w:themeShade="BF"/>
          <w:lang w:val="en-AU"/>
        </w:rPr>
      </w:pPr>
      <w:r>
        <w:rPr>
          <w:noProof/>
        </w:rPr>
        <mc:AlternateContent>
          <mc:Choice Requires="wps">
            <w:drawing>
              <wp:anchor distT="0" distB="0" distL="114300" distR="114300" simplePos="0" relativeHeight="252082176" behindDoc="0" locked="0" layoutInCell="1" allowOverlap="1" wp14:anchorId="76AB7270" wp14:editId="2A523823">
                <wp:simplePos x="0" y="0"/>
                <wp:positionH relativeFrom="page">
                  <wp:posOffset>0</wp:posOffset>
                </wp:positionH>
                <wp:positionV relativeFrom="page">
                  <wp:posOffset>819785</wp:posOffset>
                </wp:positionV>
                <wp:extent cx="520065" cy="4230370"/>
                <wp:effectExtent l="0" t="0" r="0" b="0"/>
                <wp:wrapNone/>
                <wp:docPr id="1687164944"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7B1E565" w14:textId="2852409F"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EBA3ED6" w14:textId="0A2CFECE"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A098E5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BA7013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0E671C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23A6936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87219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C5B9AA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1498A9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D57392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6381C4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1A2AA5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6AB7270" id="_x0000_s1085" type="#_x0000_t202" style="position:absolute;left:0;text-align:left;margin-left:0;margin-top:64.55pt;width:40.95pt;height:333.1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YJ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xTImCbICAABeBQAADgAA&#10;AAAAAAAAAAAAAAAuAgAAZHJzL2Uyb0RvYy54bWxQSwECLQAUAAYACAAAACEAf91iStwAAAAHAQAA&#10;DwAAAAAAAAAAAAAAAAAMBQAAZHJzL2Rvd25yZXYueG1sUEsFBgAAAAAEAAQA8wAAABUGAAAAAA==&#10;" filled="f" stroked="f">
                <v:textbox>
                  <w:txbxContent>
                    <w:p w14:paraId="77B1E565" w14:textId="2852409F"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EBA3ED6" w14:textId="0A2CFECE"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A098E5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BA7013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0E671C0"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23A6936A"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87219F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C5B9AA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1498A9B"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D573925"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6381C4D"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1A2AA56" w14:textId="77777777" w:rsidR="00F06ACA" w:rsidRPr="00165CB0" w:rsidRDefault="00F06ACA" w:rsidP="00F06ACA">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A377D0">
        <w:rPr>
          <w:color w:val="858585" w:themeColor="accent2" w:themeShade="BF"/>
          <w:lang w:bidi="fi-FI"/>
        </w:rPr>
        <w:t>huono</w:t>
      </w:r>
      <w:r w:rsidR="00585515" w:rsidRPr="002C2468">
        <w:rPr>
          <w:rFonts w:cs="Open Sans"/>
          <w:color w:val="858585" w:themeColor="accent2" w:themeShade="BF"/>
          <w:lang w:val="en-AU"/>
        </w:rPr>
        <w:t xml:space="preserve"> </w:t>
      </w:r>
      <w:r w:rsidR="002C2468" w:rsidRPr="002C2468">
        <w:rPr>
          <w:rFonts w:cs="Open Sans"/>
          <w:color w:val="858585" w:themeColor="accent2" w:themeShade="BF"/>
          <w:lang w:val="en-AU"/>
        </w:rPr>
        <w:t>yleiskunto</w:t>
      </w:r>
      <w:r w:rsidR="002C2468">
        <w:rPr>
          <w:rFonts w:cs="Open Sans"/>
          <w:color w:val="858585" w:themeColor="accent2" w:themeShade="BF"/>
          <w:lang w:val="en-AU"/>
        </w:rPr>
        <w:t xml:space="preserve"> </w:t>
      </w:r>
      <w:r w:rsidR="00585515" w:rsidRPr="002C2468">
        <w:rPr>
          <w:rFonts w:cs="Open Sans"/>
          <w:color w:val="858585" w:themeColor="accent2" w:themeShade="BF"/>
          <w:lang w:val="en-AU"/>
        </w:rPr>
        <w:t>ja</w:t>
      </w:r>
      <w:r w:rsidR="00585515" w:rsidRPr="00A377D0">
        <w:rPr>
          <w:color w:val="858585" w:themeColor="accent2" w:themeShade="BF"/>
          <w:lang w:bidi="fi-FI"/>
        </w:rPr>
        <w:t xml:space="preserve"> </w:t>
      </w:r>
    </w:p>
    <w:p w14:paraId="11805FA0" w14:textId="77777777" w:rsidR="00585515" w:rsidRPr="00A377D0" w:rsidRDefault="00585515" w:rsidP="00585515">
      <w:pPr>
        <w:pStyle w:val="Listeafsnit"/>
        <w:numPr>
          <w:ilvl w:val="1"/>
          <w:numId w:val="24"/>
        </w:numPr>
        <w:rPr>
          <w:rFonts w:cs="Open Sans"/>
          <w:color w:val="858585" w:themeColor="accent2" w:themeShade="BF"/>
          <w:lang w:val="en-AU"/>
        </w:rPr>
      </w:pPr>
      <w:r w:rsidRPr="00A377D0">
        <w:rPr>
          <w:color w:val="858585" w:themeColor="accent2" w:themeShade="BF"/>
          <w:lang w:bidi="fi-FI"/>
        </w:rPr>
        <w:t xml:space="preserve">pitkäaikainen diabetes, </w:t>
      </w:r>
    </w:p>
    <w:p w14:paraId="04E12F55" w14:textId="77777777" w:rsidR="00585515" w:rsidRPr="00A377D0" w:rsidRDefault="00585515" w:rsidP="00585515">
      <w:pPr>
        <w:ind w:left="720"/>
        <w:rPr>
          <w:rFonts w:cs="Open Sans"/>
          <w:color w:val="858585" w:themeColor="accent2" w:themeShade="BF"/>
          <w:lang w:val="en-AU"/>
        </w:rPr>
      </w:pPr>
      <w:r w:rsidRPr="00A377D0">
        <w:rPr>
          <w:color w:val="858585" w:themeColor="accent2" w:themeShade="BF"/>
          <w:lang w:bidi="fi-FI"/>
        </w:rPr>
        <w:t xml:space="preserve">koska tällöin infektion riski on suurempi (esim. paikallinen infektio, peritoniitti). </w:t>
      </w:r>
    </w:p>
    <w:p w14:paraId="4DE177D1" w14:textId="2806EAA6" w:rsidR="00585515" w:rsidRPr="00A377D0" w:rsidRDefault="00585515" w:rsidP="00585515">
      <w:pPr>
        <w:pStyle w:val="Listeafsnit"/>
        <w:numPr>
          <w:ilvl w:val="0"/>
          <w:numId w:val="24"/>
        </w:numPr>
        <w:rPr>
          <w:rFonts w:cs="Open Sans"/>
          <w:color w:val="858585" w:themeColor="accent2" w:themeShade="BF"/>
          <w:lang w:val="en-AU"/>
        </w:rPr>
      </w:pPr>
      <w:r w:rsidRPr="00585515">
        <w:rPr>
          <w:color w:val="858585" w:themeColor="accent2" w:themeShade="BF"/>
          <w:lang w:val="en-AU" w:bidi="fi-FI"/>
        </w:rPr>
        <w:t>Jos paranemisessa ilmenee ongelmia tai jos avanteesta</w:t>
      </w:r>
      <w:r w:rsidR="00373C16" w:rsidRPr="00373C16">
        <w:rPr>
          <w:color w:val="858585" w:themeColor="accent2" w:themeShade="BF"/>
          <w:lang w:val="en-AU" w:bidi="fi-FI"/>
        </w:rPr>
        <w:t xml:space="preserve"> tulee ulos</w:t>
      </w:r>
      <w:r w:rsidRPr="00585515">
        <w:rPr>
          <w:color w:val="858585" w:themeColor="accent2" w:themeShade="BF"/>
          <w:lang w:val="en-AU" w:bidi="fi-FI"/>
        </w:rPr>
        <w:t xml:space="preserve"> ruokaa tai eritteitä, terveydenhuollon ammattilaisen tulee aina suorittaa tutkimus.</w:t>
      </w:r>
    </w:p>
    <w:p w14:paraId="5DBE5FA5" w14:textId="6CDA39C5" w:rsidR="00585515" w:rsidRPr="00A377D0" w:rsidRDefault="00585515" w:rsidP="00585515">
      <w:pPr>
        <w:pStyle w:val="Overskrift2"/>
        <w:rPr>
          <w:rFonts w:cs="Open Sans"/>
          <w:lang w:val="en-AU"/>
        </w:rPr>
      </w:pPr>
      <w:r>
        <w:rPr>
          <w:lang w:bidi="fi-FI"/>
        </w:rPr>
        <w:t>7.11 Letkun hoito</w:t>
      </w:r>
    </w:p>
    <w:p w14:paraId="6B682B29" w14:textId="77777777" w:rsidR="00585515" w:rsidRPr="00A377D0" w:rsidRDefault="00585515" w:rsidP="00585515">
      <w:pPr>
        <w:pStyle w:val="Listeafsnit"/>
        <w:numPr>
          <w:ilvl w:val="0"/>
          <w:numId w:val="22"/>
        </w:numPr>
        <w:rPr>
          <w:rFonts w:cs="Open Sans"/>
          <w:lang w:val="en-AU"/>
        </w:rPr>
      </w:pPr>
      <w:r w:rsidRPr="00585515">
        <w:rPr>
          <w:lang w:val="en-AU" w:bidi="fi-FI"/>
        </w:rPr>
        <w:t xml:space="preserve">Huuhtele Lecigon PEG -letku (valkoisen, sinisen tai violetin ”g”-portin kautta) vähintään 20 millilitralla huoneenlämpöistä hana- tai juomavettä päivittäin ja sen jälkeen, kun sitä on käytetty ruokinnassa. </w:t>
      </w:r>
    </w:p>
    <w:p w14:paraId="15689A51" w14:textId="317CB8E1" w:rsidR="00585515" w:rsidRPr="00585515" w:rsidRDefault="00585515" w:rsidP="00585515">
      <w:pPr>
        <w:pStyle w:val="Listeafsnit"/>
        <w:numPr>
          <w:ilvl w:val="0"/>
          <w:numId w:val="22"/>
        </w:numPr>
        <w:rPr>
          <w:rFonts w:cs="Open Sans"/>
          <w:lang w:val="en-AU"/>
        </w:rPr>
      </w:pPr>
      <w:r w:rsidRPr="00585515">
        <w:rPr>
          <w:lang w:val="en-AU" w:bidi="fi-FI"/>
        </w:rPr>
        <w:t>Jos Lecigon PEG -letkua ei huuhdella riittävästi, se voi tukkeutua osittain tai kokonaan.</w:t>
      </w:r>
    </w:p>
    <w:p w14:paraId="68F4E466" w14:textId="77777777" w:rsidR="00585515" w:rsidRPr="00A377D0" w:rsidRDefault="00585515">
      <w:pPr>
        <w:pStyle w:val="Overskrift1"/>
        <w:numPr>
          <w:ilvl w:val="0"/>
          <w:numId w:val="48"/>
        </w:numPr>
        <w:rPr>
          <w:rFonts w:cs="Open Sans"/>
          <w:lang w:val="en-AU"/>
        </w:rPr>
      </w:pPr>
      <w:r w:rsidRPr="00A377D0">
        <w:rPr>
          <w:lang w:bidi="fi-FI"/>
        </w:rPr>
        <w:t>Letkun poisto</w:t>
      </w:r>
    </w:p>
    <w:p w14:paraId="15EB0821" w14:textId="77777777" w:rsidR="00585515" w:rsidRPr="00A377D0" w:rsidRDefault="00585515" w:rsidP="00585515">
      <w:pPr>
        <w:pStyle w:val="Listeafsnit"/>
        <w:numPr>
          <w:ilvl w:val="0"/>
          <w:numId w:val="13"/>
        </w:numPr>
        <w:rPr>
          <w:rFonts w:cs="Open Sans"/>
          <w:color w:val="858585" w:themeColor="accent2" w:themeShade="BF"/>
          <w:lang w:val="en-AU"/>
        </w:rPr>
      </w:pPr>
      <w:r w:rsidRPr="00585515">
        <w:rPr>
          <w:color w:val="858585" w:themeColor="accent2" w:themeShade="BF"/>
          <w:lang w:val="en-AU" w:bidi="fi-FI"/>
        </w:rPr>
        <w:t xml:space="preserve">Lecigon PEG -letku tulisi poistaa aikaisintaan 10–14 päivän kuluttua sen asettamisesta. </w:t>
      </w:r>
      <w:r w:rsidRPr="00A377D0">
        <w:rPr>
          <w:color w:val="858585" w:themeColor="accent2" w:themeShade="BF"/>
          <w:lang w:bidi="fi-FI"/>
        </w:rPr>
        <w:t>Muussa tapauksessa se voi aiheuttaa vatsakalvotulehduksen riskin.</w:t>
      </w:r>
    </w:p>
    <w:p w14:paraId="74A3A31E" w14:textId="77777777" w:rsidR="00585515" w:rsidRPr="00A377D0" w:rsidRDefault="00585515" w:rsidP="00585515">
      <w:pPr>
        <w:rPr>
          <w:rFonts w:cs="Open Sans"/>
          <w:lang w:val="en-AU"/>
        </w:rPr>
      </w:pPr>
      <w:r w:rsidRPr="00585515">
        <w:rPr>
          <w:lang w:val="en-AU" w:bidi="fi-FI"/>
        </w:rPr>
        <w:t xml:space="preserve">Lecigon PEG -letkut poistetaan endoskooppisesti seuraavalla tavalla: </w:t>
      </w:r>
    </w:p>
    <w:p w14:paraId="44B59A87" w14:textId="77777777" w:rsidR="00585515" w:rsidRPr="00A377D0" w:rsidRDefault="00585515" w:rsidP="00585515">
      <w:pPr>
        <w:pStyle w:val="Listeafsnit"/>
        <w:numPr>
          <w:ilvl w:val="0"/>
          <w:numId w:val="14"/>
        </w:numPr>
        <w:rPr>
          <w:rFonts w:cs="Open Sans"/>
          <w:lang w:val="en-AU"/>
        </w:rPr>
      </w:pPr>
      <w:r w:rsidRPr="00585515">
        <w:rPr>
          <w:lang w:val="en-US" w:bidi="fi-FI"/>
        </w:rPr>
        <w:t xml:space="preserve">Irrota letkun puristin, avaa letkuklipsi ja irrota kiinnityslevy. </w:t>
      </w:r>
    </w:p>
    <w:p w14:paraId="05F604CA" w14:textId="77777777" w:rsidR="00585515" w:rsidRPr="00A377D0" w:rsidRDefault="00585515" w:rsidP="00585515">
      <w:pPr>
        <w:pStyle w:val="Listeafsnit"/>
        <w:numPr>
          <w:ilvl w:val="0"/>
          <w:numId w:val="14"/>
        </w:numPr>
        <w:rPr>
          <w:rFonts w:cs="Open Sans"/>
          <w:lang w:val="en-AU"/>
        </w:rPr>
      </w:pPr>
      <w:r w:rsidRPr="00A377D0">
        <w:rPr>
          <w:lang w:bidi="fi-FI"/>
        </w:rPr>
        <w:t xml:space="preserve">Aseta gastroskooppi vatsaan. </w:t>
      </w:r>
    </w:p>
    <w:p w14:paraId="4A226165" w14:textId="77777777" w:rsidR="00585515" w:rsidRPr="00A377D0" w:rsidRDefault="00585515" w:rsidP="00585515">
      <w:pPr>
        <w:pStyle w:val="Listeafsnit"/>
        <w:numPr>
          <w:ilvl w:val="0"/>
          <w:numId w:val="14"/>
        </w:numPr>
        <w:rPr>
          <w:rFonts w:cs="Open Sans"/>
          <w:lang w:val="en-AU"/>
        </w:rPr>
      </w:pPr>
      <w:r w:rsidRPr="00A377D0">
        <w:rPr>
          <w:lang w:bidi="fi-FI"/>
        </w:rPr>
        <w:t xml:space="preserve">Vie Lecigon PEG -letkua hieman eteenpäin vatsan suuntaan. </w:t>
      </w:r>
    </w:p>
    <w:p w14:paraId="23FF3962" w14:textId="77777777" w:rsidR="00585515" w:rsidRPr="00A377D0" w:rsidRDefault="00585515" w:rsidP="00585515">
      <w:pPr>
        <w:pStyle w:val="Listeafsnit"/>
        <w:numPr>
          <w:ilvl w:val="0"/>
          <w:numId w:val="14"/>
        </w:numPr>
        <w:rPr>
          <w:rFonts w:cs="Open Sans"/>
          <w:lang w:val="en-AU"/>
        </w:rPr>
      </w:pPr>
      <w:r w:rsidRPr="00585515">
        <w:rPr>
          <w:lang w:val="en-AU" w:bidi="fi-FI"/>
        </w:rPr>
        <w:t>Kiinnitä sisäinen kiinnityslevy mieluusti polypektomiasilmukalla.</w:t>
      </w:r>
    </w:p>
    <w:p w14:paraId="11492857" w14:textId="77777777" w:rsidR="00585515" w:rsidRPr="00A377D0" w:rsidRDefault="00585515" w:rsidP="00585515">
      <w:pPr>
        <w:pStyle w:val="Listeafsnit"/>
        <w:numPr>
          <w:ilvl w:val="0"/>
          <w:numId w:val="14"/>
        </w:numPr>
        <w:rPr>
          <w:rFonts w:cs="Open Sans"/>
          <w:lang w:val="en-AU"/>
        </w:rPr>
      </w:pPr>
      <w:r w:rsidRPr="00585515">
        <w:rPr>
          <w:lang w:val="en-AU" w:bidi="fi-FI"/>
        </w:rPr>
        <w:t xml:space="preserve">Nosta letkua hieman ja leikkaa Lecigon PEG -letku poikki vatsanpeitteiden tasolta. </w:t>
      </w:r>
    </w:p>
    <w:p w14:paraId="3E9D4CE0" w14:textId="77777777" w:rsidR="00585515" w:rsidRPr="00A377D0" w:rsidRDefault="00585515" w:rsidP="00585515">
      <w:pPr>
        <w:pStyle w:val="Listeafsnit"/>
        <w:numPr>
          <w:ilvl w:val="0"/>
          <w:numId w:val="14"/>
        </w:numPr>
        <w:rPr>
          <w:rFonts w:cs="Open Sans"/>
          <w:lang w:val="en-AU"/>
        </w:rPr>
      </w:pPr>
      <w:r w:rsidRPr="00A377D0">
        <w:rPr>
          <w:lang w:bidi="fi-FI"/>
        </w:rPr>
        <w:t>Vedä Lecigon PEG -letku ulos gastroskoopin avulla.</w:t>
      </w:r>
    </w:p>
    <w:p w14:paraId="339AFADA" w14:textId="77777777" w:rsidR="00585515" w:rsidRPr="00A377D0" w:rsidRDefault="00585515" w:rsidP="00585515">
      <w:pPr>
        <w:pStyle w:val="Listeafsnit"/>
        <w:numPr>
          <w:ilvl w:val="0"/>
          <w:numId w:val="14"/>
        </w:numPr>
        <w:rPr>
          <w:rFonts w:cs="Open Sans"/>
          <w:lang w:val="en-AU"/>
        </w:rPr>
      </w:pPr>
      <w:r w:rsidRPr="00A377D0">
        <w:rPr>
          <w:lang w:bidi="fi-FI"/>
        </w:rPr>
        <w:t xml:space="preserve">Aseta liimaside paikalleen. </w:t>
      </w:r>
    </w:p>
    <w:p w14:paraId="5B964FFD" w14:textId="77777777" w:rsidR="00585515" w:rsidRPr="00A377D0" w:rsidRDefault="00585515" w:rsidP="00585515">
      <w:pPr>
        <w:rPr>
          <w:rFonts w:cs="Open Sans"/>
          <w:lang w:val="en-AU"/>
        </w:rPr>
      </w:pPr>
      <w:r w:rsidRPr="00585515">
        <w:rPr>
          <w:lang w:val="en-AU" w:bidi="fi-FI"/>
        </w:rPr>
        <w:t>Lecigon PEG -letku voidaan poistaa tavallisesti aiheuttamatta gastrokutaanista fisteliä.</w:t>
      </w:r>
    </w:p>
    <w:p w14:paraId="30879219" w14:textId="77777777" w:rsidR="00585515" w:rsidRPr="00A377D0" w:rsidRDefault="00585515" w:rsidP="00585515">
      <w:pPr>
        <w:pStyle w:val="Listeafsnit"/>
        <w:numPr>
          <w:ilvl w:val="0"/>
          <w:numId w:val="13"/>
        </w:numPr>
        <w:rPr>
          <w:rFonts w:cs="Open Sans"/>
          <w:i/>
          <w:iCs/>
          <w:color w:val="9F9F9F" w:themeColor="accent5" w:themeTint="99"/>
          <w:lang w:val="en-AU"/>
        </w:rPr>
      </w:pPr>
      <w:r w:rsidRPr="00585515">
        <w:rPr>
          <w:i/>
          <w:color w:val="9F9F9F" w:themeColor="accent5" w:themeTint="99"/>
          <w:lang w:val="en-AU" w:bidi="fi-FI"/>
        </w:rPr>
        <w:t>Jos PEG-letkua ei voida enää poistaa endoskooppisesti, muiden poistomenetelmien käyttö vaatii intensiivisiä jatkotarkastuksia.</w:t>
      </w:r>
    </w:p>
    <w:p w14:paraId="068183B8" w14:textId="0246FA74" w:rsidR="00585515" w:rsidRDefault="00585515" w:rsidP="00585515">
      <w:pPr>
        <w:rPr>
          <w:rFonts w:cs="Open Sans"/>
          <w:lang w:val="en-AU"/>
        </w:rPr>
      </w:pPr>
      <w:r w:rsidRPr="00585515">
        <w:rPr>
          <w:lang w:val="en-AU" w:bidi="fi-FI"/>
        </w:rPr>
        <w:t>On suositeltavaa, että potilas pidetään terveydenhuollon ammattilaisen valvonnassa, kunnes avanne on sulkeutunut kokonaan.</w:t>
      </w:r>
    </w:p>
    <w:p w14:paraId="31A6E75C" w14:textId="77777777" w:rsidR="00585515" w:rsidRPr="00A377D0" w:rsidRDefault="00585515">
      <w:pPr>
        <w:pStyle w:val="Overskrift1"/>
        <w:numPr>
          <w:ilvl w:val="0"/>
          <w:numId w:val="48"/>
        </w:numPr>
        <w:rPr>
          <w:rFonts w:cs="Open Sans"/>
          <w:lang w:val="en-AU"/>
        </w:rPr>
      </w:pPr>
      <w:r w:rsidRPr="00A377D0">
        <w:rPr>
          <w:lang w:bidi="fi-FI"/>
        </w:rPr>
        <w:t>Säilytystiedot</w:t>
      </w:r>
    </w:p>
    <w:p w14:paraId="6B069321" w14:textId="77777777" w:rsidR="00585515" w:rsidRPr="00A377D0" w:rsidRDefault="00585515" w:rsidP="00585515">
      <w:pPr>
        <w:rPr>
          <w:rFonts w:cs="Open Sans"/>
          <w:lang w:val="en-AU"/>
        </w:rPr>
      </w:pPr>
      <w:r w:rsidRPr="00A377D0">
        <w:rPr>
          <w:lang w:bidi="fi-FI"/>
        </w:rPr>
        <w:t>Säilytä laitteita:</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585515" w:rsidRPr="006A3998" w14:paraId="4AFA940B" w14:textId="77777777" w:rsidTr="00E84AF6">
        <w:tc>
          <w:tcPr>
            <w:tcW w:w="961" w:type="dxa"/>
          </w:tcPr>
          <w:p w14:paraId="7647499A" w14:textId="77777777" w:rsidR="00585515" w:rsidRPr="00A377D0" w:rsidRDefault="00585515" w:rsidP="00E84AF6">
            <w:pPr>
              <w:rPr>
                <w:rFonts w:cs="Open Sans"/>
                <w:lang w:val="en-AU"/>
              </w:rPr>
            </w:pPr>
            <w:r w:rsidRPr="00A377D0">
              <w:rPr>
                <w:b/>
                <w:noProof/>
                <w:color w:val="2B2828"/>
                <w:w w:val="80"/>
                <w:sz w:val="16"/>
                <w:lang w:bidi="fi-FI"/>
              </w:rPr>
              <w:drawing>
                <wp:inline distT="0" distB="0" distL="0" distR="0" wp14:anchorId="7394ACAB" wp14:editId="29B11F2C">
                  <wp:extent cx="381000" cy="444502"/>
                  <wp:effectExtent l="0" t="0" r="0" b="0"/>
                  <wp:docPr id="1244496842" name="Billede 124449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27DF9973" w14:textId="77777777" w:rsidR="00585515" w:rsidRPr="005F0624" w:rsidRDefault="00585515" w:rsidP="00E84AF6">
            <w:pPr>
              <w:rPr>
                <w:rFonts w:cs="Open Sans"/>
              </w:rPr>
            </w:pPr>
            <w:r w:rsidRPr="00A377D0">
              <w:rPr>
                <w:lang w:bidi="fi-FI"/>
              </w:rPr>
              <w:t>viileässä ja kuivassa paikassa ja</w:t>
            </w:r>
          </w:p>
        </w:tc>
        <w:tc>
          <w:tcPr>
            <w:tcW w:w="1283" w:type="dxa"/>
          </w:tcPr>
          <w:p w14:paraId="480E9809" w14:textId="77777777" w:rsidR="00585515" w:rsidRPr="00A377D0" w:rsidRDefault="00585515" w:rsidP="00E84AF6">
            <w:pPr>
              <w:rPr>
                <w:rFonts w:cs="Open Sans"/>
                <w:lang w:val="en-AU"/>
              </w:rPr>
            </w:pPr>
            <w:r w:rsidRPr="00A377D0">
              <w:rPr>
                <w:b/>
                <w:noProof/>
                <w:color w:val="2B2828"/>
                <w:w w:val="80"/>
                <w:sz w:val="16"/>
                <w:lang w:bidi="fi-FI"/>
              </w:rPr>
              <w:drawing>
                <wp:inline distT="0" distB="0" distL="0" distR="0" wp14:anchorId="0B05A8FD" wp14:editId="7330A8C1">
                  <wp:extent cx="409575" cy="369618"/>
                  <wp:effectExtent l="0" t="0" r="0" b="0"/>
                  <wp:docPr id="677874248" name="Billede 67787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72EB6124" w14:textId="77777777" w:rsidR="00585515" w:rsidRPr="00A377D0" w:rsidRDefault="00585515" w:rsidP="00E84AF6">
            <w:pPr>
              <w:rPr>
                <w:rFonts w:cs="Open Sans"/>
                <w:lang w:val="en-AU"/>
              </w:rPr>
            </w:pPr>
            <w:r w:rsidRPr="00585515">
              <w:rPr>
                <w:lang w:val="en-AU" w:bidi="fi-FI"/>
              </w:rPr>
              <w:t>poissa suorasta auringonvalosta ennen käyttöä.</w:t>
            </w:r>
          </w:p>
        </w:tc>
      </w:tr>
    </w:tbl>
    <w:p w14:paraId="38D58A5F" w14:textId="54FCD367" w:rsidR="00585515" w:rsidRPr="00585515" w:rsidRDefault="00585515" w:rsidP="00585515">
      <w:pPr>
        <w:rPr>
          <w:rFonts w:cs="Open Sans"/>
          <w:lang w:val="en-AU"/>
        </w:rPr>
      </w:pPr>
      <w:r w:rsidRPr="00585515">
        <w:rPr>
          <w:lang w:val="en-AU" w:bidi="fi-FI"/>
        </w:rPr>
        <w:t>Ennen käyttöä ja käytön aikana.</w:t>
      </w:r>
    </w:p>
    <w:p w14:paraId="732A3B92" w14:textId="0EED9736" w:rsidR="00585515" w:rsidRDefault="00585515">
      <w:pPr>
        <w:pStyle w:val="Overskrift1"/>
        <w:numPr>
          <w:ilvl w:val="0"/>
          <w:numId w:val="48"/>
        </w:numPr>
        <w:rPr>
          <w:rFonts w:cs="Open Sans"/>
          <w:lang w:val="en-AU"/>
        </w:rPr>
      </w:pPr>
      <w:r w:rsidRPr="00A377D0">
        <w:rPr>
          <w:lang w:bidi="fi-FI"/>
        </w:rPr>
        <w:t>Hävittäminen</w:t>
      </w:r>
    </w:p>
    <w:p w14:paraId="363C40CF" w14:textId="45DEBF11" w:rsidR="00585515" w:rsidRDefault="00585515" w:rsidP="00585515">
      <w:pPr>
        <w:rPr>
          <w:lang w:val="en-AU" w:bidi="fi-FI"/>
        </w:rPr>
      </w:pPr>
      <w:r w:rsidRPr="00585515">
        <w:rPr>
          <w:lang w:val="en-AU" w:bidi="fi-FI"/>
        </w:rPr>
        <w:t>Komponenttien hävittämisessä on noudatettava paikallisia ja kansallisia lakeja ristikontaminaation ja ympäristöriskien vähentämiseksi. Ota yhteyttä sairaalaan tai paikalliseen viranomaiseen saadaksesi lisätietoja siitä, kuinka käytetyt osat hävitetään oikein.</w:t>
      </w:r>
    </w:p>
    <w:p w14:paraId="69E3090A" w14:textId="7B2B7C53" w:rsidR="00585515" w:rsidRDefault="00585515" w:rsidP="00585515">
      <w:pPr>
        <w:rPr>
          <w:lang w:val="en-AU" w:bidi="fi-FI"/>
        </w:rPr>
      </w:pPr>
      <w:r>
        <w:rPr>
          <w:lang w:val="en-AU" w:bidi="fi-FI"/>
        </w:rPr>
        <w:br w:type="page"/>
      </w:r>
      <w:r>
        <w:rPr>
          <w:noProof/>
        </w:rPr>
        <mc:AlternateContent>
          <mc:Choice Requires="wps">
            <w:drawing>
              <wp:anchor distT="0" distB="0" distL="114300" distR="114300" simplePos="0" relativeHeight="251821056" behindDoc="0" locked="0" layoutInCell="1" allowOverlap="1" wp14:anchorId="6D50385C" wp14:editId="315F2A5B">
                <wp:simplePos x="0" y="0"/>
                <wp:positionH relativeFrom="page">
                  <wp:align>left</wp:align>
                </wp:positionH>
                <wp:positionV relativeFrom="page">
                  <wp:posOffset>681561</wp:posOffset>
                </wp:positionV>
                <wp:extent cx="520065" cy="4230370"/>
                <wp:effectExtent l="0" t="0" r="0" b="0"/>
                <wp:wrapNone/>
                <wp:docPr id="1132450905" name="Tekstfel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4FBE388" w14:textId="2AA5AD63"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E54D4DC" w14:textId="6FA61CA5"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776F0E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903FCC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904F64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E6893B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CF723A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020820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A29531C"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E6629B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05B5BC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BDD86C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D50385C" id="Tekstfelt 62" o:spid="_x0000_s1086" type="#_x0000_t202" style="position:absolute;margin-left:0;margin-top:53.65pt;width:40.95pt;height:333.1pt;z-index:2518210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" filled="f" stroked="f">
                <v:textbox>
                  <w:txbxContent>
                    <w:p w14:paraId="74FBE388" w14:textId="2AA5AD63"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E54D4DC" w14:textId="6FA61CA5"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776F0E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903FCC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904F64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0E6893B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CF723A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020820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A29531C"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E6629B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05B5BC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BDD86C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29E66EA9" w14:textId="77777777" w:rsidR="00585515" w:rsidRPr="00585515" w:rsidRDefault="00585515">
      <w:pPr>
        <w:pStyle w:val="Overskrift1"/>
        <w:numPr>
          <w:ilvl w:val="0"/>
          <w:numId w:val="48"/>
        </w:numPr>
        <w:rPr>
          <w:lang w:bidi="fi-FI"/>
        </w:rPr>
      </w:pPr>
      <w:r w:rsidRPr="00D77B4A">
        <w:rPr>
          <w:lang w:bidi="fi-FI"/>
        </w:rPr>
        <w:t>OTA YHTEYTTÄ</w:t>
      </w:r>
    </w:p>
    <w:p w14:paraId="083021BD" w14:textId="77777777" w:rsidR="00585515" w:rsidRPr="00585515" w:rsidRDefault="00585515" w:rsidP="00FE1856">
      <w:pPr>
        <w:pStyle w:val="Brdtekst"/>
        <w:spacing w:line="268" w:lineRule="auto"/>
        <w:ind w:right="363"/>
        <w:rPr>
          <w:rFonts w:ascii="Open Sans" w:hAnsi="Open Sans" w:cs="Open Sans"/>
          <w:color w:val="231F20"/>
          <w:sz w:val="22"/>
          <w:szCs w:val="22"/>
          <w:lang w:val="da-DK"/>
        </w:rPr>
      </w:pPr>
      <w:r w:rsidRPr="00AE16B3">
        <w:rPr>
          <w:rFonts w:ascii="Open Sans" w:hAnsi="Open Sans" w:cs="Open Sans"/>
          <w:color w:val="231F20"/>
          <w:sz w:val="22"/>
          <w:lang w:val="fi-FI" w:bidi="fi-FI"/>
        </w:rPr>
        <w:t>Jos kaipaat lisätietoja, ota yhteyttä:</w:t>
      </w:r>
    </w:p>
    <w:p w14:paraId="398B090E" w14:textId="77777777" w:rsidR="00585515" w:rsidRPr="00AE16B3" w:rsidRDefault="00585515" w:rsidP="00585515">
      <w:pPr>
        <w:pStyle w:val="Brdtekst"/>
        <w:spacing w:line="268" w:lineRule="auto"/>
        <w:ind w:left="531" w:right="363"/>
        <w:rPr>
          <w:rFonts w:ascii="Open Sans" w:hAnsi="Open Sans" w:cs="Open Sans"/>
          <w:b/>
          <w:bCs/>
          <w:color w:val="231F20"/>
          <w:sz w:val="22"/>
          <w:szCs w:val="22"/>
          <w:lang w:val="da-DK"/>
        </w:rPr>
      </w:pPr>
      <w:r w:rsidRPr="00AE16B3">
        <w:rPr>
          <w:rFonts w:ascii="Open Sans" w:hAnsi="Open Sans" w:cs="Open Sans"/>
          <w:b/>
          <w:color w:val="231F20"/>
          <w:sz w:val="22"/>
          <w:lang w:val="fi-FI" w:bidi="fi-FI"/>
        </w:rPr>
        <w:t>Innoventa Medica ApS</w:t>
      </w:r>
    </w:p>
    <w:p w14:paraId="25E73D2C" w14:textId="77777777" w:rsidR="00585515" w:rsidRPr="00AE16B3" w:rsidRDefault="00585515" w:rsidP="00585515">
      <w:pPr>
        <w:pStyle w:val="Brdtekst"/>
        <w:spacing w:line="268" w:lineRule="auto"/>
        <w:ind w:left="531" w:right="363"/>
        <w:rPr>
          <w:rFonts w:ascii="Open Sans" w:hAnsi="Open Sans" w:cs="Open Sans"/>
          <w:color w:val="231F20"/>
          <w:sz w:val="22"/>
          <w:szCs w:val="22"/>
          <w:lang w:val="da-DK"/>
        </w:rPr>
      </w:pPr>
      <w:r w:rsidRPr="00AE16B3">
        <w:rPr>
          <w:rFonts w:ascii="Open Sans" w:hAnsi="Open Sans" w:cs="Open Sans"/>
          <w:color w:val="231F20"/>
          <w:sz w:val="22"/>
          <w:lang w:val="fi-FI" w:bidi="fi-FI"/>
        </w:rPr>
        <w:t>Blokken 45</w:t>
      </w:r>
    </w:p>
    <w:p w14:paraId="332287B8" w14:textId="77777777" w:rsidR="00585515" w:rsidRPr="00AE16B3" w:rsidRDefault="00585515" w:rsidP="00585515">
      <w:pPr>
        <w:pStyle w:val="Brdtekst"/>
        <w:spacing w:line="268" w:lineRule="auto"/>
        <w:ind w:left="531" w:right="363"/>
        <w:rPr>
          <w:rFonts w:ascii="Open Sans" w:hAnsi="Open Sans" w:cs="Open Sans"/>
          <w:color w:val="231F20"/>
          <w:sz w:val="22"/>
          <w:szCs w:val="22"/>
          <w:lang w:val="da-DK"/>
        </w:rPr>
      </w:pPr>
      <w:r w:rsidRPr="00AE16B3">
        <w:rPr>
          <w:rFonts w:ascii="Open Sans" w:hAnsi="Open Sans" w:cs="Open Sans"/>
          <w:color w:val="231F20"/>
          <w:sz w:val="22"/>
          <w:lang w:val="fi-FI" w:bidi="fi-FI"/>
        </w:rPr>
        <w:t>3460 Birkeroed</w:t>
      </w:r>
    </w:p>
    <w:p w14:paraId="4EBD634D" w14:textId="77777777" w:rsidR="00585515" w:rsidRPr="00AE16B3" w:rsidRDefault="00585515" w:rsidP="00585515">
      <w:pPr>
        <w:pStyle w:val="Brdtekst"/>
        <w:spacing w:line="268" w:lineRule="auto"/>
        <w:ind w:left="531" w:right="363"/>
        <w:rPr>
          <w:rFonts w:ascii="Open Sans" w:hAnsi="Open Sans" w:cs="Open Sans"/>
          <w:color w:val="231F20"/>
          <w:sz w:val="22"/>
          <w:szCs w:val="22"/>
          <w:lang w:val="da-DK"/>
        </w:rPr>
      </w:pPr>
      <w:r w:rsidRPr="00AE16B3">
        <w:rPr>
          <w:rFonts w:ascii="Open Sans" w:hAnsi="Open Sans" w:cs="Open Sans"/>
          <w:color w:val="231F20"/>
          <w:sz w:val="22"/>
          <w:lang w:val="fi-FI" w:bidi="fi-FI"/>
        </w:rPr>
        <w:t>Denmark</w:t>
      </w:r>
    </w:p>
    <w:p w14:paraId="5297696C" w14:textId="77777777" w:rsidR="00585515" w:rsidRPr="00AE16B3" w:rsidRDefault="00585515" w:rsidP="00585515">
      <w:pPr>
        <w:pStyle w:val="Brdtekst"/>
        <w:spacing w:line="268" w:lineRule="auto"/>
        <w:ind w:left="531" w:right="363"/>
        <w:rPr>
          <w:rFonts w:ascii="Open Sans" w:hAnsi="Open Sans" w:cs="Open Sans"/>
          <w:color w:val="231F20"/>
          <w:sz w:val="22"/>
          <w:szCs w:val="22"/>
        </w:rPr>
      </w:pPr>
      <w:r w:rsidRPr="00AE16B3">
        <w:rPr>
          <w:rFonts w:ascii="Open Sans" w:hAnsi="Open Sans" w:cs="Open Sans"/>
          <w:color w:val="231F20"/>
          <w:sz w:val="22"/>
          <w:lang w:val="fi-FI" w:bidi="fi-FI"/>
        </w:rPr>
        <w:t>Puh: +45 45 81 24 65</w:t>
      </w:r>
    </w:p>
    <w:p w14:paraId="408F06E9" w14:textId="77777777" w:rsidR="00585515" w:rsidRPr="00A377D0" w:rsidRDefault="00585515">
      <w:pPr>
        <w:pStyle w:val="Overskrift1"/>
        <w:numPr>
          <w:ilvl w:val="0"/>
          <w:numId w:val="48"/>
        </w:numPr>
        <w:rPr>
          <w:rFonts w:cs="Open Sans"/>
          <w:lang w:val="en-AU"/>
        </w:rPr>
      </w:pPr>
      <w:r w:rsidRPr="00A377D0">
        <w:rPr>
          <w:lang w:bidi="fi-FI"/>
        </w:rPr>
        <w:t>Tilaustiedot ja yhteensopivat tuotteet</w:t>
      </w:r>
    </w:p>
    <w:p w14:paraId="4A08FDF3" w14:textId="77777777" w:rsidR="00585515" w:rsidRPr="00A377D0" w:rsidRDefault="00585515" w:rsidP="00585515">
      <w:pPr>
        <w:rPr>
          <w:rFonts w:cs="Open Sans"/>
          <w:lang w:val="en-AU"/>
        </w:rPr>
      </w:pPr>
      <w:r w:rsidRPr="00585515">
        <w:rPr>
          <w:lang w:val="en-AU" w:bidi="fi-FI"/>
        </w:rPr>
        <w:t xml:space="preserve">Tarvikkeita ja varaosia voi tilata ottamalla yhteyttä Innoventa Medical ApS:ään osoitteessa: </w:t>
      </w:r>
      <w:hyperlink r:id="rId65" w:history="1">
        <w:r w:rsidRPr="00585515">
          <w:rPr>
            <w:rStyle w:val="Hyperlink"/>
            <w:lang w:val="en-AU" w:bidi="fi-FI"/>
          </w:rPr>
          <w:t>info@innoventamedica.com</w:t>
        </w:r>
      </w:hyperlink>
    </w:p>
    <w:p w14:paraId="56031CEE" w14:textId="30D01131" w:rsidR="00585515" w:rsidRPr="005F0624" w:rsidRDefault="00FE1856" w:rsidP="00585515">
      <w:pPr>
        <w:rPr>
          <w:rFonts w:cs="Open Sans"/>
        </w:rPr>
      </w:pPr>
      <w:r>
        <w:rPr>
          <w:noProof/>
        </w:rPr>
        <mc:AlternateContent>
          <mc:Choice Requires="wps">
            <w:drawing>
              <wp:anchor distT="0" distB="0" distL="114300" distR="114300" simplePos="0" relativeHeight="252067840" behindDoc="0" locked="0" layoutInCell="1" allowOverlap="1" wp14:anchorId="39305D71" wp14:editId="0F7D8D53">
                <wp:simplePos x="0" y="0"/>
                <wp:positionH relativeFrom="page">
                  <wp:posOffset>0</wp:posOffset>
                </wp:positionH>
                <wp:positionV relativeFrom="page">
                  <wp:posOffset>681355</wp:posOffset>
                </wp:positionV>
                <wp:extent cx="520065" cy="4230370"/>
                <wp:effectExtent l="0" t="0" r="0" b="0"/>
                <wp:wrapNone/>
                <wp:docPr id="1691345340" name="Tekstfel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AC96EC8" w14:textId="3E2DD136"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CABD5C3" w14:textId="2058F09A"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7344AEC"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C2AF23C"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69BD1F9"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72D2FFC4"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3AAF8E4"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11B11E0"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689B06B"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B41BE07"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424057D"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4F331F2"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305D71" id="_x0000_s1087" type="#_x0000_t202" style="position:absolute;margin-left:0;margin-top:53.65pt;width:40.95pt;height:333.1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8E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ZM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" filled="f" stroked="f">
                <v:textbox>
                  <w:txbxContent>
                    <w:p w14:paraId="7AC96EC8" w14:textId="3E2DD136"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CABD5C3" w14:textId="2058F09A"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7344AEC"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C2AF23C"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69BD1F9"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165CB0">
                        <w:rPr>
                          <w:b/>
                          <w:caps w:val="0"/>
                          <w:noProof/>
                          <w:color w:val="000000" w:themeColor="text1"/>
                          <w:spacing w:val="0"/>
                          <w:sz w:val="24"/>
                          <w:szCs w:val="24"/>
                        </w:rPr>
                        <w:t xml:space="preserve">FI </w:t>
                      </w:r>
                    </w:p>
                    <w:p w14:paraId="72D2FFC4"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3AAF8E4"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11B11E0"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689B06B"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B41BE07"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424057D"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4F331F2" w14:textId="77777777" w:rsidR="00FE1856" w:rsidRPr="00165CB0" w:rsidRDefault="00FE1856" w:rsidP="00FE1856">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85515" w:rsidRPr="00A377D0">
        <w:rPr>
          <w:lang w:bidi="fi-FI"/>
        </w:rPr>
        <w:t>Kerro tuotteiden nimet ja koodit tilauksen yhteydessä.</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585515" w:rsidRPr="00A377D0" w14:paraId="0B1D7E7E" w14:textId="77777777" w:rsidTr="002D1B52">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5079C581" w14:textId="77777777" w:rsidR="00585515" w:rsidRPr="00A377D0" w:rsidRDefault="00585515" w:rsidP="00E84AF6">
            <w:pPr>
              <w:spacing w:after="0" w:line="240" w:lineRule="auto"/>
              <w:rPr>
                <w:rFonts w:eastAsia="Times New Roman" w:cs="Open Sans"/>
                <w:b/>
                <w:bCs/>
                <w:color w:val="000000"/>
                <w:sz w:val="18"/>
                <w:szCs w:val="18"/>
                <w:lang w:eastAsia="da-DK"/>
              </w:rPr>
            </w:pPr>
            <w:r w:rsidRPr="00A377D0">
              <w:rPr>
                <w:b/>
                <w:sz w:val="18"/>
                <w:lang w:bidi="fi-FI"/>
              </w:rPr>
              <w:t>Tuotteen nimi</w:t>
            </w:r>
          </w:p>
        </w:tc>
        <w:tc>
          <w:tcPr>
            <w:tcW w:w="1500"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6A9AC70B" w14:textId="77777777" w:rsidR="00585515" w:rsidRPr="00A377D0" w:rsidRDefault="00585515" w:rsidP="00E84AF6">
            <w:pPr>
              <w:spacing w:after="0" w:line="240" w:lineRule="auto"/>
              <w:rPr>
                <w:rFonts w:eastAsia="Times New Roman" w:cs="Open Sans"/>
                <w:b/>
                <w:bCs/>
                <w:color w:val="000000"/>
                <w:sz w:val="18"/>
                <w:szCs w:val="18"/>
                <w:lang w:eastAsia="da-DK"/>
              </w:rPr>
            </w:pPr>
            <w:r w:rsidRPr="00A377D0">
              <w:rPr>
                <w:b/>
                <w:sz w:val="18"/>
                <w:lang w:bidi="fi-FI"/>
              </w:rPr>
              <w:t>Osa</w:t>
            </w:r>
          </w:p>
        </w:tc>
        <w:tc>
          <w:tcPr>
            <w:tcW w:w="1688"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4ED2E163" w14:textId="77777777" w:rsidR="00585515" w:rsidRPr="00A377D0" w:rsidRDefault="00585515" w:rsidP="00E84AF6">
            <w:pPr>
              <w:spacing w:after="0" w:line="240" w:lineRule="auto"/>
              <w:rPr>
                <w:rFonts w:eastAsia="Times New Roman" w:cs="Open Sans"/>
                <w:b/>
                <w:bCs/>
                <w:color w:val="000000"/>
                <w:sz w:val="18"/>
                <w:szCs w:val="18"/>
                <w:lang w:eastAsia="da-DK"/>
              </w:rPr>
            </w:pPr>
            <w:r w:rsidRPr="00A377D0">
              <w:rPr>
                <w:b/>
                <w:sz w:val="18"/>
                <w:lang w:bidi="fi-FI"/>
              </w:rPr>
              <w:t>Tuotekoodi</w:t>
            </w:r>
          </w:p>
        </w:tc>
      </w:tr>
      <w:tr w:rsidR="00585515" w:rsidRPr="00A377D0" w14:paraId="77278FF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58A4DFE" w14:textId="77777777" w:rsidR="00585515" w:rsidRPr="00A377D0" w:rsidRDefault="00585515" w:rsidP="00E84AF6">
            <w:pPr>
              <w:spacing w:after="0" w:line="240" w:lineRule="auto"/>
              <w:rPr>
                <w:rFonts w:eastAsia="Times New Roman" w:cs="Open Sans"/>
                <w:color w:val="000000"/>
                <w:sz w:val="18"/>
                <w:szCs w:val="18"/>
                <w:lang w:val="es-419" w:eastAsia="da-DK"/>
              </w:rPr>
            </w:pPr>
            <w:r w:rsidRPr="00585515">
              <w:rPr>
                <w:sz w:val="18"/>
                <w:lang w:val="en-US" w:bidi="fi-FI"/>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25DEAED0" w14:textId="7B9E590F"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 xml:space="preserve">1 x </w:t>
            </w:r>
            <w:r w:rsidR="00E5236E">
              <w:rPr>
                <w:sz w:val="18"/>
                <w:lang w:bidi="fi-FI"/>
              </w:rPr>
              <w:t>5</w:t>
            </w:r>
          </w:p>
        </w:tc>
        <w:tc>
          <w:tcPr>
            <w:tcW w:w="1688" w:type="dxa"/>
            <w:tcBorders>
              <w:top w:val="nil"/>
              <w:left w:val="nil"/>
              <w:bottom w:val="single" w:sz="8" w:space="0" w:color="231F20"/>
              <w:right w:val="single" w:sz="8" w:space="0" w:color="231F20"/>
            </w:tcBorders>
            <w:shd w:val="clear" w:color="auto" w:fill="auto"/>
            <w:vAlign w:val="center"/>
            <w:hideMark/>
          </w:tcPr>
          <w:p w14:paraId="6AE53B79" w14:textId="2B5EF2B0" w:rsidR="00585515" w:rsidRPr="00A377D0" w:rsidRDefault="00C614E4" w:rsidP="00E84AF6">
            <w:pPr>
              <w:spacing w:after="0" w:line="240" w:lineRule="auto"/>
              <w:rPr>
                <w:rFonts w:eastAsia="Times New Roman" w:cs="Open Sans"/>
                <w:color w:val="000000"/>
                <w:sz w:val="18"/>
                <w:szCs w:val="18"/>
                <w:lang w:eastAsia="da-DK"/>
              </w:rPr>
            </w:pPr>
            <w:r>
              <w:rPr>
                <w:sz w:val="18"/>
                <w:lang w:bidi="fi-FI"/>
              </w:rPr>
              <w:t>2109C</w:t>
            </w:r>
          </w:p>
        </w:tc>
      </w:tr>
      <w:tr w:rsidR="00585515" w:rsidRPr="00A377D0" w14:paraId="6C2E945C"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3CAA5B6" w14:textId="77777777" w:rsidR="00585515" w:rsidRPr="00A377D0" w:rsidRDefault="00585515" w:rsidP="00E84AF6">
            <w:pPr>
              <w:spacing w:after="0" w:line="240" w:lineRule="auto"/>
              <w:rPr>
                <w:rFonts w:eastAsia="Times New Roman" w:cs="Open Sans"/>
                <w:color w:val="000000"/>
                <w:sz w:val="18"/>
                <w:szCs w:val="18"/>
                <w:lang w:val="en-US" w:eastAsia="da-DK"/>
              </w:rPr>
            </w:pPr>
            <w:r w:rsidRPr="00585515">
              <w:rPr>
                <w:sz w:val="18"/>
                <w:lang w:val="en-US" w:bidi="fi-FI"/>
              </w:rPr>
              <w:t>Lecigon PEG Set Gastric FR 15, ENFit</w:t>
            </w:r>
          </w:p>
        </w:tc>
        <w:tc>
          <w:tcPr>
            <w:tcW w:w="1500" w:type="dxa"/>
            <w:tcBorders>
              <w:top w:val="nil"/>
              <w:left w:val="nil"/>
              <w:bottom w:val="single" w:sz="8" w:space="0" w:color="231F20"/>
              <w:right w:val="single" w:sz="8" w:space="0" w:color="231F20"/>
            </w:tcBorders>
            <w:shd w:val="clear" w:color="auto" w:fill="auto"/>
            <w:vAlign w:val="center"/>
            <w:hideMark/>
          </w:tcPr>
          <w:p w14:paraId="50440CC2" w14:textId="118E36EF"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 xml:space="preserve">1 x </w:t>
            </w:r>
            <w:r w:rsidR="00E5236E">
              <w:rPr>
                <w:sz w:val="18"/>
                <w:lang w:bidi="fi-FI"/>
              </w:rPr>
              <w:t>5</w:t>
            </w:r>
          </w:p>
        </w:tc>
        <w:tc>
          <w:tcPr>
            <w:tcW w:w="1688" w:type="dxa"/>
            <w:tcBorders>
              <w:top w:val="nil"/>
              <w:left w:val="nil"/>
              <w:bottom w:val="single" w:sz="8" w:space="0" w:color="231F20"/>
              <w:right w:val="single" w:sz="8" w:space="0" w:color="231F20"/>
            </w:tcBorders>
            <w:shd w:val="clear" w:color="auto" w:fill="auto"/>
            <w:vAlign w:val="center"/>
            <w:hideMark/>
          </w:tcPr>
          <w:p w14:paraId="5DAA5FEB" w14:textId="4D2C3ED6" w:rsidR="00585515" w:rsidRPr="00A377D0" w:rsidRDefault="00C614E4" w:rsidP="00E84AF6">
            <w:pPr>
              <w:spacing w:after="0" w:line="240" w:lineRule="auto"/>
              <w:rPr>
                <w:rFonts w:eastAsia="Times New Roman" w:cs="Open Sans"/>
                <w:color w:val="000000"/>
                <w:sz w:val="18"/>
                <w:szCs w:val="18"/>
                <w:lang w:eastAsia="da-DK"/>
              </w:rPr>
            </w:pPr>
            <w:r>
              <w:rPr>
                <w:sz w:val="18"/>
                <w:lang w:bidi="fi-FI"/>
              </w:rPr>
              <w:t>2115C</w:t>
            </w:r>
          </w:p>
        </w:tc>
      </w:tr>
      <w:tr w:rsidR="00585515" w:rsidRPr="00A377D0" w14:paraId="6EFEB78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1FE6D08" w14:textId="77777777" w:rsidR="00585515" w:rsidRPr="00A377D0" w:rsidRDefault="00585515" w:rsidP="00E84AF6">
            <w:pPr>
              <w:spacing w:after="0" w:line="240" w:lineRule="auto"/>
              <w:rPr>
                <w:rFonts w:eastAsia="Times New Roman" w:cs="Open Sans"/>
                <w:color w:val="000000"/>
                <w:sz w:val="18"/>
                <w:szCs w:val="18"/>
                <w:lang w:val="en-US" w:eastAsia="da-DK"/>
              </w:rPr>
            </w:pPr>
            <w:r w:rsidRPr="00585515">
              <w:rPr>
                <w:sz w:val="18"/>
                <w:lang w:val="en-US" w:bidi="fi-FI"/>
              </w:rPr>
              <w:t>Lecigon PEG Set Gastric FR 20, ENFit</w:t>
            </w:r>
          </w:p>
        </w:tc>
        <w:tc>
          <w:tcPr>
            <w:tcW w:w="1500" w:type="dxa"/>
            <w:tcBorders>
              <w:top w:val="nil"/>
              <w:left w:val="nil"/>
              <w:bottom w:val="single" w:sz="8" w:space="0" w:color="231F20"/>
              <w:right w:val="single" w:sz="8" w:space="0" w:color="231F20"/>
            </w:tcBorders>
            <w:shd w:val="clear" w:color="auto" w:fill="auto"/>
            <w:vAlign w:val="center"/>
            <w:hideMark/>
          </w:tcPr>
          <w:p w14:paraId="28A99D0E" w14:textId="3E4CE75D"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 xml:space="preserve">1 x </w:t>
            </w:r>
            <w:r w:rsidR="00E5236E">
              <w:rPr>
                <w:sz w:val="18"/>
                <w:lang w:bidi="fi-FI"/>
              </w:rPr>
              <w:t>5</w:t>
            </w:r>
          </w:p>
        </w:tc>
        <w:tc>
          <w:tcPr>
            <w:tcW w:w="1688" w:type="dxa"/>
            <w:tcBorders>
              <w:top w:val="nil"/>
              <w:left w:val="nil"/>
              <w:bottom w:val="single" w:sz="8" w:space="0" w:color="231F20"/>
              <w:right w:val="single" w:sz="8" w:space="0" w:color="231F20"/>
            </w:tcBorders>
            <w:shd w:val="clear" w:color="auto" w:fill="auto"/>
            <w:vAlign w:val="center"/>
            <w:hideMark/>
          </w:tcPr>
          <w:p w14:paraId="0DFAF110" w14:textId="554F2642" w:rsidR="00585515" w:rsidRPr="00A377D0" w:rsidRDefault="00C614E4" w:rsidP="00E84AF6">
            <w:pPr>
              <w:spacing w:after="0" w:line="240" w:lineRule="auto"/>
              <w:rPr>
                <w:rFonts w:eastAsia="Times New Roman" w:cs="Open Sans"/>
                <w:color w:val="000000"/>
                <w:sz w:val="18"/>
                <w:szCs w:val="18"/>
                <w:lang w:eastAsia="da-DK"/>
              </w:rPr>
            </w:pPr>
            <w:r>
              <w:rPr>
                <w:sz w:val="18"/>
                <w:lang w:bidi="fi-FI"/>
              </w:rPr>
              <w:t>2120C</w:t>
            </w:r>
          </w:p>
        </w:tc>
      </w:tr>
    </w:tbl>
    <w:p w14:paraId="3CD358CF" w14:textId="77777777" w:rsidR="00585515" w:rsidRPr="00ED4865" w:rsidRDefault="00585515" w:rsidP="00585515">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p>
    <w:p w14:paraId="1302E1D5" w14:textId="77777777" w:rsidR="00585515" w:rsidRDefault="00585515" w:rsidP="00585515">
      <w:pPr>
        <w:rPr>
          <w:lang w:val="en-AU"/>
        </w:rPr>
      </w:pPr>
    </w:p>
    <w:p w14:paraId="709E59AE" w14:textId="77777777" w:rsidR="00585515" w:rsidRDefault="00585515" w:rsidP="00585515">
      <w:pPr>
        <w:rPr>
          <w:lang w:val="en-AU"/>
        </w:rPr>
      </w:pPr>
    </w:p>
    <w:p w14:paraId="05E355FC" w14:textId="77777777" w:rsidR="00585515" w:rsidRDefault="00585515" w:rsidP="00585515">
      <w:pPr>
        <w:rPr>
          <w:lang w:val="en-AU"/>
        </w:rPr>
      </w:pPr>
      <w:r w:rsidRPr="00585515">
        <w:rPr>
          <w:lang w:val="en-AU" w:bidi="fi-FI"/>
        </w:rPr>
        <w:t>Seuraavat tuotteet ovat yhteensopivia LECIGON-tuotteiden kanssa:</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585515" w:rsidRPr="00A377D0" w14:paraId="44FC8EAB" w14:textId="77777777" w:rsidTr="002D1B52">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7D665C11" w14:textId="77777777" w:rsidR="00585515" w:rsidRPr="00A377D0" w:rsidRDefault="00585515" w:rsidP="00E84AF6">
            <w:pPr>
              <w:spacing w:after="0" w:line="240" w:lineRule="auto"/>
              <w:rPr>
                <w:rFonts w:eastAsia="Times New Roman" w:cs="Open Sans"/>
                <w:color w:val="000000"/>
                <w:sz w:val="18"/>
                <w:szCs w:val="18"/>
                <w:lang w:val="en-US" w:eastAsia="da-DK"/>
              </w:rPr>
            </w:pPr>
            <w:r w:rsidRPr="00A377D0">
              <w:rPr>
                <w:b/>
                <w:sz w:val="18"/>
                <w:lang w:bidi="fi-FI"/>
              </w:rPr>
              <w:t>Tuotteen nimi</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5AE6E8DE" w14:textId="77777777" w:rsidR="00585515" w:rsidRPr="00A377D0" w:rsidRDefault="00585515" w:rsidP="00E84AF6">
            <w:pPr>
              <w:spacing w:after="0" w:line="240" w:lineRule="auto"/>
              <w:rPr>
                <w:rFonts w:eastAsia="Times New Roman" w:cs="Open Sans"/>
                <w:color w:val="000000"/>
                <w:sz w:val="18"/>
                <w:szCs w:val="18"/>
                <w:lang w:val="en-US" w:eastAsia="da-DK"/>
              </w:rPr>
            </w:pPr>
            <w:r w:rsidRPr="00A377D0">
              <w:rPr>
                <w:b/>
                <w:sz w:val="18"/>
                <w:lang w:bidi="fi-FI"/>
              </w:rPr>
              <w:t>Osa</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67806DAE" w14:textId="77777777" w:rsidR="00585515" w:rsidRPr="00A377D0" w:rsidRDefault="00585515" w:rsidP="00E84AF6">
            <w:pPr>
              <w:spacing w:after="0" w:line="240" w:lineRule="auto"/>
              <w:rPr>
                <w:rFonts w:eastAsia="Times New Roman" w:cs="Open Sans"/>
                <w:color w:val="000000"/>
                <w:sz w:val="18"/>
                <w:szCs w:val="18"/>
                <w:lang w:val="en-US" w:eastAsia="da-DK"/>
              </w:rPr>
            </w:pPr>
            <w:r w:rsidRPr="00A377D0">
              <w:rPr>
                <w:b/>
                <w:sz w:val="18"/>
                <w:lang w:bidi="fi-FI"/>
              </w:rPr>
              <w:t>Tuotekoodi</w:t>
            </w:r>
          </w:p>
        </w:tc>
      </w:tr>
      <w:tr w:rsidR="00585515" w:rsidRPr="00A377D0" w14:paraId="06CDB9C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7FA0386"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Repair Set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D65F782"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1 -sarja</w:t>
            </w:r>
          </w:p>
        </w:tc>
        <w:tc>
          <w:tcPr>
            <w:tcW w:w="1688" w:type="dxa"/>
            <w:tcBorders>
              <w:top w:val="nil"/>
              <w:left w:val="nil"/>
              <w:bottom w:val="single" w:sz="8" w:space="0" w:color="231F20"/>
              <w:right w:val="single" w:sz="8" w:space="0" w:color="231F20"/>
            </w:tcBorders>
            <w:shd w:val="clear" w:color="auto" w:fill="auto"/>
            <w:vAlign w:val="center"/>
            <w:hideMark/>
          </w:tcPr>
          <w:p w14:paraId="0BD5092D"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7981383</w:t>
            </w:r>
          </w:p>
        </w:tc>
      </w:tr>
      <w:tr w:rsidR="00585515" w:rsidRPr="00A377D0" w14:paraId="0136455B"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D5BA948"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Repair Set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607A0147"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1 -sarja</w:t>
            </w:r>
          </w:p>
        </w:tc>
        <w:tc>
          <w:tcPr>
            <w:tcW w:w="1688" w:type="dxa"/>
            <w:tcBorders>
              <w:top w:val="nil"/>
              <w:left w:val="nil"/>
              <w:bottom w:val="single" w:sz="8" w:space="0" w:color="231F20"/>
              <w:right w:val="single" w:sz="8" w:space="0" w:color="231F20"/>
            </w:tcBorders>
            <w:shd w:val="clear" w:color="auto" w:fill="auto"/>
            <w:vAlign w:val="center"/>
            <w:hideMark/>
          </w:tcPr>
          <w:p w14:paraId="438FDDA1"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7981384</w:t>
            </w:r>
          </w:p>
        </w:tc>
      </w:tr>
      <w:tr w:rsidR="00585515" w:rsidRPr="00A377D0" w14:paraId="1BE8056D"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A0F5BB3" w14:textId="77777777" w:rsidR="00585515" w:rsidRPr="00A377D0" w:rsidRDefault="00585515" w:rsidP="00E84AF6">
            <w:pPr>
              <w:spacing w:after="0" w:line="240" w:lineRule="auto"/>
              <w:rPr>
                <w:rFonts w:eastAsia="Times New Roman" w:cs="Open Sans"/>
                <w:color w:val="000000"/>
                <w:sz w:val="18"/>
                <w:szCs w:val="18"/>
                <w:lang w:val="en-US" w:eastAsia="da-DK"/>
              </w:rPr>
            </w:pPr>
            <w:r w:rsidRPr="00585515">
              <w:rPr>
                <w:sz w:val="18"/>
                <w:lang w:val="en-US" w:bidi="fi-FI"/>
              </w:rPr>
              <w:t>Freka® Connectors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5A3D98E0"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15</w:t>
            </w:r>
          </w:p>
        </w:tc>
        <w:tc>
          <w:tcPr>
            <w:tcW w:w="1688" w:type="dxa"/>
            <w:tcBorders>
              <w:top w:val="nil"/>
              <w:left w:val="nil"/>
              <w:bottom w:val="single" w:sz="8" w:space="0" w:color="231F20"/>
              <w:right w:val="single" w:sz="8" w:space="0" w:color="231F20"/>
            </w:tcBorders>
            <w:shd w:val="clear" w:color="auto" w:fill="auto"/>
            <w:vAlign w:val="center"/>
            <w:hideMark/>
          </w:tcPr>
          <w:p w14:paraId="081EAD38"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7981386</w:t>
            </w:r>
          </w:p>
        </w:tc>
      </w:tr>
      <w:tr w:rsidR="00585515" w:rsidRPr="00A377D0" w14:paraId="0C9BC29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F24F666"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Fixation Plate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80D6BB1"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5</w:t>
            </w:r>
          </w:p>
        </w:tc>
        <w:tc>
          <w:tcPr>
            <w:tcW w:w="1688" w:type="dxa"/>
            <w:tcBorders>
              <w:top w:val="nil"/>
              <w:left w:val="nil"/>
              <w:bottom w:val="single" w:sz="8" w:space="0" w:color="231F20"/>
              <w:right w:val="single" w:sz="8" w:space="0" w:color="231F20"/>
            </w:tcBorders>
            <w:shd w:val="clear" w:color="auto" w:fill="auto"/>
            <w:vAlign w:val="center"/>
            <w:hideMark/>
          </w:tcPr>
          <w:p w14:paraId="75E92776"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7904002</w:t>
            </w:r>
          </w:p>
        </w:tc>
      </w:tr>
      <w:tr w:rsidR="00585515" w:rsidRPr="00A377D0" w14:paraId="077FE34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E85FED7"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Fixation Plate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058E56F9"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5</w:t>
            </w:r>
          </w:p>
        </w:tc>
        <w:tc>
          <w:tcPr>
            <w:tcW w:w="1688" w:type="dxa"/>
            <w:tcBorders>
              <w:top w:val="nil"/>
              <w:left w:val="nil"/>
              <w:bottom w:val="single" w:sz="8" w:space="0" w:color="231F20"/>
              <w:right w:val="single" w:sz="8" w:space="0" w:color="231F20"/>
            </w:tcBorders>
            <w:shd w:val="clear" w:color="auto" w:fill="auto"/>
            <w:vAlign w:val="center"/>
            <w:hideMark/>
          </w:tcPr>
          <w:p w14:paraId="40AB5244"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7751541</w:t>
            </w:r>
          </w:p>
        </w:tc>
      </w:tr>
      <w:tr w:rsidR="00585515" w:rsidRPr="00A377D0" w14:paraId="26DA7CDF"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03FF0B1"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Tube Clamp for PEG FR9 and PEG FR15</w:t>
            </w:r>
          </w:p>
        </w:tc>
        <w:tc>
          <w:tcPr>
            <w:tcW w:w="1500" w:type="dxa"/>
            <w:tcBorders>
              <w:top w:val="nil"/>
              <w:left w:val="nil"/>
              <w:bottom w:val="single" w:sz="8" w:space="0" w:color="231F20"/>
              <w:right w:val="single" w:sz="8" w:space="0" w:color="231F20"/>
            </w:tcBorders>
            <w:shd w:val="clear" w:color="auto" w:fill="auto"/>
            <w:vAlign w:val="center"/>
            <w:hideMark/>
          </w:tcPr>
          <w:p w14:paraId="40018979"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15</w:t>
            </w:r>
          </w:p>
        </w:tc>
        <w:tc>
          <w:tcPr>
            <w:tcW w:w="1688" w:type="dxa"/>
            <w:tcBorders>
              <w:top w:val="nil"/>
              <w:left w:val="nil"/>
              <w:bottom w:val="single" w:sz="8" w:space="0" w:color="231F20"/>
              <w:right w:val="single" w:sz="8" w:space="0" w:color="231F20"/>
            </w:tcBorders>
            <w:shd w:val="clear" w:color="auto" w:fill="auto"/>
            <w:vAlign w:val="center"/>
            <w:hideMark/>
          </w:tcPr>
          <w:p w14:paraId="1603B243"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7751701</w:t>
            </w:r>
          </w:p>
        </w:tc>
      </w:tr>
      <w:tr w:rsidR="00585515" w:rsidRPr="00A377D0" w14:paraId="79948E0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6F54A42" w14:textId="77777777" w:rsidR="00585515" w:rsidRPr="00A377D0" w:rsidRDefault="00585515" w:rsidP="00E84AF6">
            <w:pPr>
              <w:spacing w:after="0" w:line="240" w:lineRule="auto"/>
              <w:rPr>
                <w:rFonts w:eastAsia="Times New Roman" w:cs="Open Sans"/>
                <w:color w:val="000000"/>
                <w:sz w:val="18"/>
                <w:szCs w:val="18"/>
                <w:lang w:val="en-US" w:eastAsia="da-DK"/>
              </w:rPr>
            </w:pPr>
            <w:r w:rsidRPr="00585515">
              <w:rPr>
                <w:sz w:val="18"/>
                <w:lang w:val="en-US" w:bidi="fi-FI"/>
              </w:rPr>
              <w:t>Freka® Y-Connector for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2B2E9840"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5</w:t>
            </w:r>
          </w:p>
        </w:tc>
        <w:tc>
          <w:tcPr>
            <w:tcW w:w="1688" w:type="dxa"/>
            <w:tcBorders>
              <w:top w:val="nil"/>
              <w:left w:val="nil"/>
              <w:bottom w:val="single" w:sz="8" w:space="0" w:color="231F20"/>
              <w:right w:val="single" w:sz="8" w:space="0" w:color="231F20"/>
            </w:tcBorders>
            <w:shd w:val="clear" w:color="auto" w:fill="auto"/>
            <w:vAlign w:val="center"/>
            <w:hideMark/>
          </w:tcPr>
          <w:p w14:paraId="359393A9"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7981394</w:t>
            </w:r>
          </w:p>
        </w:tc>
      </w:tr>
      <w:tr w:rsidR="00585515" w:rsidRPr="00A377D0" w14:paraId="37E60DF3"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318FE34" w14:textId="77777777" w:rsidR="00585515" w:rsidRPr="00AD172D" w:rsidRDefault="00585515" w:rsidP="00E84AF6">
            <w:pPr>
              <w:spacing w:after="0" w:line="240" w:lineRule="auto"/>
              <w:rPr>
                <w:rFonts w:eastAsia="Times New Roman" w:cs="Open Sans"/>
                <w:color w:val="000000"/>
                <w:sz w:val="18"/>
                <w:szCs w:val="18"/>
                <w:lang w:val="en-US" w:eastAsia="da-DK"/>
              </w:rPr>
            </w:pPr>
            <w:r w:rsidRPr="00585515">
              <w:rPr>
                <w:sz w:val="18"/>
                <w:lang w:val="en-US" w:bidi="fi-FI"/>
              </w:rPr>
              <w:t>Freka® Y-Connector for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00DCE723"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5</w:t>
            </w:r>
          </w:p>
        </w:tc>
        <w:tc>
          <w:tcPr>
            <w:tcW w:w="1688" w:type="dxa"/>
            <w:tcBorders>
              <w:top w:val="nil"/>
              <w:left w:val="nil"/>
              <w:bottom w:val="single" w:sz="8" w:space="0" w:color="231F20"/>
              <w:right w:val="single" w:sz="8" w:space="0" w:color="231F20"/>
            </w:tcBorders>
            <w:shd w:val="clear" w:color="auto" w:fill="auto"/>
            <w:vAlign w:val="center"/>
            <w:hideMark/>
          </w:tcPr>
          <w:p w14:paraId="359BDFD0"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7981390</w:t>
            </w:r>
          </w:p>
        </w:tc>
      </w:tr>
      <w:tr w:rsidR="00585515" w:rsidRPr="00A377D0" w14:paraId="1BFCCC1E"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FB1EAFD"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Click Adaptor FR 9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79098DE"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15</w:t>
            </w:r>
          </w:p>
        </w:tc>
        <w:tc>
          <w:tcPr>
            <w:tcW w:w="1688" w:type="dxa"/>
            <w:tcBorders>
              <w:top w:val="nil"/>
              <w:left w:val="nil"/>
              <w:bottom w:val="single" w:sz="8" w:space="0" w:color="231F20"/>
              <w:right w:val="single" w:sz="8" w:space="0" w:color="231F20"/>
            </w:tcBorders>
            <w:shd w:val="clear" w:color="auto" w:fill="auto"/>
            <w:vAlign w:val="center"/>
            <w:hideMark/>
          </w:tcPr>
          <w:p w14:paraId="414555E3"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7981389</w:t>
            </w:r>
          </w:p>
        </w:tc>
      </w:tr>
      <w:tr w:rsidR="00585515" w:rsidRPr="00A377D0" w14:paraId="78D4BB7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C2F6EE5"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52BE126B"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30</w:t>
            </w:r>
          </w:p>
        </w:tc>
        <w:tc>
          <w:tcPr>
            <w:tcW w:w="1688" w:type="dxa"/>
            <w:tcBorders>
              <w:top w:val="nil"/>
              <w:left w:val="nil"/>
              <w:bottom w:val="single" w:sz="8" w:space="0" w:color="231F20"/>
              <w:right w:val="single" w:sz="8" w:space="0" w:color="231F20"/>
            </w:tcBorders>
            <w:shd w:val="clear" w:color="auto" w:fill="auto"/>
            <w:vAlign w:val="center"/>
            <w:hideMark/>
          </w:tcPr>
          <w:p w14:paraId="60D57ACC"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7981403</w:t>
            </w:r>
          </w:p>
        </w:tc>
      </w:tr>
      <w:tr w:rsidR="00585515" w:rsidRPr="00A377D0" w14:paraId="71DACDCC"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4290938"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"Hermann" Gastronomy Dressing Set</w:t>
            </w:r>
          </w:p>
        </w:tc>
        <w:tc>
          <w:tcPr>
            <w:tcW w:w="1500" w:type="dxa"/>
            <w:tcBorders>
              <w:top w:val="nil"/>
              <w:left w:val="nil"/>
              <w:bottom w:val="single" w:sz="8" w:space="0" w:color="231F20"/>
              <w:right w:val="single" w:sz="8" w:space="0" w:color="231F20"/>
            </w:tcBorders>
            <w:shd w:val="clear" w:color="auto" w:fill="auto"/>
            <w:vAlign w:val="center"/>
            <w:hideMark/>
          </w:tcPr>
          <w:p w14:paraId="0553715B"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w:t>
            </w:r>
          </w:p>
        </w:tc>
        <w:tc>
          <w:tcPr>
            <w:tcW w:w="1688" w:type="dxa"/>
            <w:tcBorders>
              <w:top w:val="nil"/>
              <w:left w:val="nil"/>
              <w:bottom w:val="single" w:sz="8" w:space="0" w:color="231F20"/>
              <w:right w:val="single" w:sz="8" w:space="0" w:color="231F20"/>
            </w:tcBorders>
            <w:shd w:val="clear" w:color="auto" w:fill="auto"/>
            <w:vAlign w:val="center"/>
            <w:hideMark/>
          </w:tcPr>
          <w:p w14:paraId="6D305286"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7901081</w:t>
            </w:r>
          </w:p>
        </w:tc>
      </w:tr>
      <w:tr w:rsidR="00585515" w:rsidRPr="00A377D0" w14:paraId="2B46FD0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215F355"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Erlanger Dressing Set</w:t>
            </w:r>
          </w:p>
        </w:tc>
        <w:tc>
          <w:tcPr>
            <w:tcW w:w="1500" w:type="dxa"/>
            <w:tcBorders>
              <w:top w:val="nil"/>
              <w:left w:val="nil"/>
              <w:bottom w:val="single" w:sz="8" w:space="0" w:color="231F20"/>
              <w:right w:val="single" w:sz="8" w:space="0" w:color="231F20"/>
            </w:tcBorders>
            <w:shd w:val="clear" w:color="auto" w:fill="auto"/>
            <w:vAlign w:val="center"/>
            <w:hideMark/>
          </w:tcPr>
          <w:p w14:paraId="4F24F731"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1 x 1</w:t>
            </w:r>
          </w:p>
        </w:tc>
        <w:tc>
          <w:tcPr>
            <w:tcW w:w="1688" w:type="dxa"/>
            <w:tcBorders>
              <w:top w:val="nil"/>
              <w:left w:val="nil"/>
              <w:bottom w:val="single" w:sz="8" w:space="0" w:color="231F20"/>
              <w:right w:val="single" w:sz="8" w:space="0" w:color="231F20"/>
            </w:tcBorders>
            <w:shd w:val="clear" w:color="auto" w:fill="auto"/>
            <w:vAlign w:val="center"/>
            <w:hideMark/>
          </w:tcPr>
          <w:p w14:paraId="582C019E" w14:textId="77777777" w:rsidR="00585515" w:rsidRPr="00A377D0" w:rsidRDefault="00585515" w:rsidP="00E84AF6">
            <w:pPr>
              <w:spacing w:after="0" w:line="240" w:lineRule="auto"/>
              <w:rPr>
                <w:rFonts w:eastAsia="Times New Roman" w:cs="Open Sans"/>
                <w:color w:val="000000"/>
                <w:sz w:val="18"/>
                <w:szCs w:val="18"/>
                <w:lang w:eastAsia="da-DK"/>
              </w:rPr>
            </w:pPr>
            <w:r w:rsidRPr="00A377D0">
              <w:rPr>
                <w:sz w:val="18"/>
                <w:lang w:bidi="fi-FI"/>
              </w:rPr>
              <w:t>7981941</w:t>
            </w:r>
          </w:p>
        </w:tc>
      </w:tr>
    </w:tbl>
    <w:p w14:paraId="5D663F06" w14:textId="77777777" w:rsidR="00585515" w:rsidRDefault="00585515" w:rsidP="00585515">
      <w:pPr>
        <w:rPr>
          <w:lang w:val="en-AU"/>
        </w:rPr>
      </w:pPr>
    </w:p>
    <w:p w14:paraId="368CB394" w14:textId="77777777" w:rsidR="00585515" w:rsidRDefault="00585515" w:rsidP="00585515">
      <w:pPr>
        <w:rPr>
          <w:lang w:val="en-AU"/>
        </w:rPr>
      </w:pPr>
    </w:p>
    <w:p w14:paraId="4ED20BE8" w14:textId="77777777" w:rsidR="00585515" w:rsidRDefault="00585515" w:rsidP="00585515">
      <w:pPr>
        <w:rPr>
          <w:lang w:val="en-AU"/>
        </w:rPr>
      </w:pPr>
    </w:p>
    <w:p w14:paraId="6B1FA6A2" w14:textId="77777777" w:rsidR="00585515" w:rsidRDefault="00585515" w:rsidP="00585515">
      <w:pPr>
        <w:rPr>
          <w:lang w:val="en-AU"/>
        </w:rPr>
      </w:pPr>
    </w:p>
    <w:p w14:paraId="38488F83" w14:textId="77777777" w:rsidR="00585515" w:rsidRDefault="00585515" w:rsidP="00585515">
      <w:pPr>
        <w:rPr>
          <w:lang w:val="en-AU"/>
        </w:rPr>
      </w:pPr>
    </w:p>
    <w:p w14:paraId="52B65567" w14:textId="77777777" w:rsidR="00585515" w:rsidRDefault="00585515" w:rsidP="00585515">
      <w:pPr>
        <w:rPr>
          <w:lang w:val="en-AU"/>
        </w:rPr>
      </w:pPr>
    </w:p>
    <w:p w14:paraId="37F72ED4" w14:textId="77777777" w:rsidR="00585515" w:rsidRDefault="00585515" w:rsidP="00585515">
      <w:pPr>
        <w:rPr>
          <w:lang w:val="en-AU"/>
        </w:rPr>
      </w:pPr>
    </w:p>
    <w:p w14:paraId="20CC4FC3" w14:textId="77777777" w:rsidR="00585515" w:rsidRDefault="00585515" w:rsidP="00585515">
      <w:pPr>
        <w:rPr>
          <w:lang w:val="en-AU"/>
        </w:rPr>
      </w:pPr>
    </w:p>
    <w:p w14:paraId="591CB006" w14:textId="77777777" w:rsidR="00585515" w:rsidRDefault="00585515" w:rsidP="00585515">
      <w:pPr>
        <w:rPr>
          <w:lang w:val="en-AU"/>
        </w:rPr>
      </w:pPr>
    </w:p>
    <w:p w14:paraId="3C99BB42" w14:textId="77777777" w:rsidR="00585515" w:rsidRDefault="00585515" w:rsidP="00585515">
      <w:pPr>
        <w:rPr>
          <w:lang w:val="en-AU"/>
        </w:rPr>
      </w:pPr>
    </w:p>
    <w:p w14:paraId="70B1AE16" w14:textId="77777777" w:rsidR="00585515" w:rsidRDefault="00585515" w:rsidP="00585515">
      <w:pPr>
        <w:rPr>
          <w:rFonts w:cs="Open Sans"/>
          <w:lang w:val="en-AU"/>
        </w:rPr>
      </w:pPr>
    </w:p>
    <w:p w14:paraId="6B707D66" w14:textId="77777777" w:rsidR="00585515" w:rsidRDefault="00585515" w:rsidP="00585515"/>
    <w:p w14:paraId="1172F1F9" w14:textId="77777777" w:rsidR="00D157C8" w:rsidRDefault="00D157C8" w:rsidP="00D157C8">
      <w:pPr>
        <w:pStyle w:val="Overskrift1"/>
        <w:shd w:val="clear" w:color="auto" w:fill="A6A6A6" w:themeFill="background1" w:themeFillShade="A6"/>
        <w:rPr>
          <w:lang w:bidi="fr-FR"/>
        </w:rPr>
      </w:pPr>
      <w:bookmarkStart w:id="198" w:name="_Toc139551329"/>
      <w:r>
        <w:rPr>
          <w:lang w:bidi="fr-FR"/>
        </w:rPr>
        <w:t>[</w:t>
      </w:r>
      <w:r w:rsidRPr="005D054D">
        <w:rPr>
          <w:lang w:bidi="fr-FR"/>
        </w:rPr>
        <w:t>française</w:t>
      </w:r>
      <w:r>
        <w:rPr>
          <w:lang w:bidi="fr-FR"/>
        </w:rPr>
        <w:t xml:space="preserve">] </w:t>
      </w:r>
      <w:r w:rsidRPr="00A377D0">
        <w:rPr>
          <w:lang w:bidi="fr-FR"/>
        </w:rPr>
        <w:t>Avant-propos</w:t>
      </w:r>
      <w:bookmarkEnd w:id="198"/>
    </w:p>
    <w:p w14:paraId="00F46970" w14:textId="09468DE6" w:rsidR="00131CC3" w:rsidRPr="009D51B1" w:rsidRDefault="000F7E6D" w:rsidP="00131CC3">
      <w:pPr>
        <w:spacing w:before="0" w:after="0"/>
        <w:jc w:val="both"/>
        <w:rPr>
          <w:rFonts w:cs="Open Sans"/>
        </w:rPr>
      </w:pPr>
      <w:r>
        <w:rPr>
          <w:noProof/>
        </w:rPr>
        <mc:AlternateContent>
          <mc:Choice Requires="wps">
            <w:drawing>
              <wp:anchor distT="0" distB="0" distL="114300" distR="114300" simplePos="0" relativeHeight="252006400" behindDoc="0" locked="0" layoutInCell="1" allowOverlap="1" wp14:anchorId="72BE6D65" wp14:editId="0E77A86A">
                <wp:simplePos x="0" y="0"/>
                <wp:positionH relativeFrom="page">
                  <wp:posOffset>0</wp:posOffset>
                </wp:positionH>
                <wp:positionV relativeFrom="page">
                  <wp:posOffset>819785</wp:posOffset>
                </wp:positionV>
                <wp:extent cx="520065" cy="4230370"/>
                <wp:effectExtent l="0" t="0" r="0" b="0"/>
                <wp:wrapNone/>
                <wp:docPr id="312146639"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F14296A"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2385C16B"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5D59EDA7"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DFEF9F4"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9C80120" w14:textId="77777777" w:rsidR="000F7E6D" w:rsidRPr="000F7E6D"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28DFE94A" w14:textId="77777777" w:rsidR="000F7E6D" w:rsidRPr="000F7E6D" w:rsidRDefault="000F7E6D" w:rsidP="000F7E6D">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31058C5B"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CE65C0C"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65FBCB"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F7986DF"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437D0B0"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C4DA1D7"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2BE6D65" id="_x0000_s1088" type="#_x0000_t202" style="position:absolute;left:0;text-align:left;margin-left:0;margin-top:64.55pt;width:40.95pt;height:333.1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TW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ZK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uAITWsQIAAF4FAAAOAAAA&#10;AAAAAAAAAAAAAC4CAABkcnMvZTJvRG9jLnhtbFBLAQItABQABgAIAAAAIQB/3WJK3AAAAAcBAAAP&#10;AAAAAAAAAAAAAAAAAAsFAABkcnMvZG93bnJldi54bWxQSwUGAAAAAAQABADzAAAAFAYAAAAA&#10;" filled="f" stroked="f">
                <v:textbox>
                  <w:txbxContent>
                    <w:p w14:paraId="5F14296A"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2385C16B"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5D59EDA7"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DFEF9F4"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9C80120" w14:textId="77777777" w:rsidR="000F7E6D" w:rsidRPr="000F7E6D"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28DFE94A" w14:textId="77777777" w:rsidR="000F7E6D" w:rsidRPr="000F7E6D" w:rsidRDefault="000F7E6D" w:rsidP="000F7E6D">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31058C5B"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CE65C0C"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C65FBCB"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F7986DF"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437D0B0"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C4DA1D7" w14:textId="77777777" w:rsidR="000F7E6D" w:rsidRPr="00165CB0" w:rsidRDefault="000F7E6D" w:rsidP="000F7E6D">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131CC3" w:rsidRPr="00763B34">
        <w:rPr>
          <w:lang w:bidi="fr-FR"/>
        </w:rPr>
        <w:t xml:space="preserve">Les instructions d’utilisation servent de manuel de formation pour vous donner toutes les informations nécessaires à l’utilisation du </w:t>
      </w:r>
      <w:r w:rsidR="00131CC3" w:rsidRPr="00763B34">
        <w:rPr>
          <w:b/>
          <w:lang w:bidi="fr-FR"/>
        </w:rPr>
        <w:t xml:space="preserve">Lecigon PEG J </w:t>
      </w:r>
      <w:r w:rsidR="00131CC3" w:rsidRPr="00763B34">
        <w:rPr>
          <w:lang w:bidi="fr-FR"/>
        </w:rPr>
        <w:t>(Lecigon PEG J = sonde intestinale) pendant l’installation et les soins postopératoires - en toute sécurité et de manière efficace.</w:t>
      </w:r>
    </w:p>
    <w:p w14:paraId="3B7DA403" w14:textId="77777777" w:rsidR="00131CC3" w:rsidRPr="00763B34" w:rsidRDefault="00131CC3" w:rsidP="00131CC3">
      <w:pPr>
        <w:spacing w:before="0" w:after="0"/>
        <w:rPr>
          <w:rFonts w:cs="Open Sans"/>
          <w:lang w:val="en-AU"/>
        </w:rPr>
      </w:pPr>
      <w:r w:rsidRPr="00131CC3">
        <w:rPr>
          <w:lang w:val="en-US" w:bidi="fr-FR"/>
        </w:rPr>
        <w:t>Nous vous demandons donc de bien vouloir garder soigneusement ces instructions. Si vous avez besoin de nouvelles instructions d’utilisation, veuillez nous contacter sur :</w:t>
      </w:r>
      <w:r w:rsidRPr="00131CC3">
        <w:rPr>
          <w:b/>
          <w:lang w:val="en-US" w:bidi="fr-FR"/>
        </w:rPr>
        <w:t xml:space="preserve"> info@innovationmedica.com</w:t>
      </w:r>
    </w:p>
    <w:p w14:paraId="68727BC9" w14:textId="77777777" w:rsidR="005C7735" w:rsidRDefault="00131CC3" w:rsidP="00131CC3">
      <w:pPr>
        <w:spacing w:before="0" w:after="0"/>
        <w:rPr>
          <w:lang w:bidi="fr-FR"/>
        </w:rPr>
      </w:pPr>
      <w:r w:rsidRPr="00763B34">
        <w:rPr>
          <w:lang w:bidi="fr-FR"/>
        </w:rPr>
        <w:t xml:space="preserve">Cordialement, </w:t>
      </w:r>
    </w:p>
    <w:p w14:paraId="5E09D504" w14:textId="2E03F248" w:rsidR="00131CC3" w:rsidRDefault="00131CC3" w:rsidP="00131CC3">
      <w:pPr>
        <w:spacing w:before="0" w:after="0"/>
        <w:rPr>
          <w:rFonts w:cs="Open Sans"/>
          <w:bCs/>
          <w:i/>
          <w:iCs/>
          <w:color w:val="000000" w:themeColor="text1"/>
          <w:sz w:val="22"/>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763B34">
        <w:rPr>
          <w:i/>
          <w:sz w:val="22"/>
          <w:lang w:bidi="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60CDE3EC" w14:textId="77777777" w:rsidR="00B95CB0" w:rsidRPr="00A377D0" w:rsidRDefault="00B95CB0">
      <w:pPr>
        <w:pStyle w:val="Overskrift1"/>
        <w:numPr>
          <w:ilvl w:val="0"/>
          <w:numId w:val="60"/>
        </w:numPr>
        <w:rPr>
          <w:rFonts w:cs="Open Sans"/>
          <w:lang w:val="en-AU"/>
        </w:rPr>
      </w:pPr>
      <w:r w:rsidRPr="00A377D0">
        <w:rPr>
          <w:lang w:bidi="fr-FR"/>
        </w:rPr>
        <w:t>Incidents graves</w:t>
      </w:r>
    </w:p>
    <w:p w14:paraId="047EFE86" w14:textId="77777777" w:rsidR="00B95CB0" w:rsidRDefault="00B95CB0" w:rsidP="00885C6C">
      <w:pPr>
        <w:rPr>
          <w:rFonts w:cs="Open Sans"/>
          <w:color w:val="000000"/>
          <w:shd w:val="clear" w:color="auto" w:fill="FFFFFF"/>
          <w:lang w:val="en-AU"/>
        </w:rPr>
      </w:pPr>
      <w:r w:rsidRPr="00B95CB0">
        <w:rPr>
          <w:lang w:val="en-AU" w:bidi="fr-FR"/>
        </w:rPr>
        <w:t xml:space="preserve">En cas d’incident grave, veuillez contacter immédiatement le fabricant </w:t>
      </w:r>
      <w:r w:rsidRPr="00B95CB0">
        <w:rPr>
          <w:shd w:val="clear" w:color="auto" w:fill="FFFFFF"/>
          <w:lang w:val="en-AU" w:bidi="fr-FR"/>
        </w:rPr>
        <w:t>et l’autorité compétente de l’État membre dans lequel l’utilisateur et / ou le patient est établi.</w:t>
      </w:r>
    </w:p>
    <w:p w14:paraId="16F7174D" w14:textId="77777777" w:rsidR="00B95CB0" w:rsidRPr="00F32BBA" w:rsidRDefault="00B95CB0" w:rsidP="00885C6C">
      <w:pPr>
        <w:ind w:firstLine="360"/>
        <w:rPr>
          <w:rFonts w:cs="Open Sans"/>
          <w:color w:val="5F5F5F" w:themeColor="hyperlink"/>
          <w:u w:val="single"/>
          <w:lang w:val="en-AU"/>
        </w:rPr>
      </w:pPr>
      <w:r w:rsidRPr="00B95CB0">
        <w:rPr>
          <w:lang w:val="en-US" w:bidi="fr-FR"/>
        </w:rPr>
        <w:t xml:space="preserve">Contact : Innoventa Medical ApS sur : </w:t>
      </w:r>
      <w:hyperlink r:id="rId66" w:history="1">
        <w:r w:rsidRPr="00B95CB0">
          <w:rPr>
            <w:rStyle w:val="Hyperlink"/>
            <w:lang w:val="en-US" w:bidi="fr-FR"/>
          </w:rPr>
          <w:t>info@innoventamedica.com</w:t>
        </w:r>
      </w:hyperlink>
    </w:p>
    <w:p w14:paraId="2045966D" w14:textId="77777777" w:rsidR="00B95CB0" w:rsidRDefault="00B95CB0" w:rsidP="00885C6C">
      <w:pPr>
        <w:rPr>
          <w:rFonts w:cs="Open Sans"/>
          <w:color w:val="000000"/>
          <w:shd w:val="clear" w:color="auto" w:fill="FFFFFF"/>
          <w:lang w:val="en-AU"/>
        </w:rPr>
      </w:pPr>
      <w:r w:rsidRPr="00B95CB0">
        <w:rPr>
          <w:shd w:val="clear" w:color="auto" w:fill="FFFFFF"/>
          <w:lang w:val="en-AU" w:bidi="fr-FR"/>
        </w:rPr>
        <w:t>Vous trouverez votre autorité nationale compétente sur la page web de la Commission européenne :</w:t>
      </w:r>
    </w:p>
    <w:p w14:paraId="28A8A8F1" w14:textId="77777777" w:rsidR="00B95CB0" w:rsidRDefault="00310DEA" w:rsidP="00885C6C">
      <w:pPr>
        <w:rPr>
          <w:rFonts w:cs="Open Sans"/>
          <w:color w:val="000000"/>
          <w:shd w:val="clear" w:color="auto" w:fill="FFFFFF"/>
          <w:lang w:val="en-AU"/>
        </w:rPr>
      </w:pPr>
      <w:hyperlink r:id="rId67" w:history="1">
        <w:r w:rsidR="00B95CB0" w:rsidRPr="00B95CB0">
          <w:rPr>
            <w:rStyle w:val="Hyperlink"/>
            <w:shd w:val="clear" w:color="auto" w:fill="FFFFFF"/>
            <w:lang w:val="en-AU" w:bidi="fr-FR"/>
          </w:rPr>
          <w:t>https://ec.europa.eu/health/md_sector/contact_en</w:t>
        </w:r>
      </w:hyperlink>
    </w:p>
    <w:p w14:paraId="6965FB1E" w14:textId="77777777" w:rsidR="00B95CB0" w:rsidRPr="00A377D0" w:rsidRDefault="00B95CB0" w:rsidP="00885C6C">
      <w:pPr>
        <w:rPr>
          <w:rFonts w:cs="Open Sans"/>
          <w:color w:val="000000"/>
          <w:shd w:val="clear" w:color="auto" w:fill="FFFFFF"/>
          <w:lang w:val="en-AU"/>
        </w:rPr>
      </w:pPr>
      <w:r>
        <w:rPr>
          <w:shd w:val="clear" w:color="auto" w:fill="FFFFFF"/>
          <w:lang w:bidi="fr-FR"/>
        </w:rPr>
        <w:t>puis consultez le document intitulé : points de contact en matière de vigilance.</w:t>
      </w:r>
    </w:p>
    <w:p w14:paraId="085F9860" w14:textId="77777777" w:rsidR="00B95CB0" w:rsidRPr="00A377D0" w:rsidRDefault="00B95CB0">
      <w:pPr>
        <w:pStyle w:val="Overskrift1"/>
        <w:numPr>
          <w:ilvl w:val="0"/>
          <w:numId w:val="60"/>
        </w:numPr>
        <w:rPr>
          <w:rFonts w:cs="Open Sans"/>
          <w:lang w:val="en-AU"/>
        </w:rPr>
      </w:pPr>
      <w:r w:rsidRPr="00A377D0">
        <w:rPr>
          <w:lang w:bidi="fr-FR"/>
        </w:rPr>
        <w:t xml:space="preserve">Description </w:t>
      </w:r>
    </w:p>
    <w:p w14:paraId="5665529F" w14:textId="77777777" w:rsidR="00B95CB0" w:rsidRPr="006F55C1" w:rsidRDefault="00B95CB0" w:rsidP="005C7735">
      <w:pPr>
        <w:rPr>
          <w:rFonts w:cs="Open Sans"/>
        </w:rPr>
      </w:pPr>
      <w:r w:rsidRPr="00A377D0">
        <w:rPr>
          <w:lang w:bidi="fr-FR"/>
        </w:rPr>
        <w:t xml:space="preserve">La sonde Lecigon PEG est une sonde de gastrostomie endoscopique percutanée (PEG) introduite dans l’estomac, de 15 FR ou 20 FR et d’une longueur de 35 cm. </w:t>
      </w:r>
    </w:p>
    <w:p w14:paraId="081F7D00" w14:textId="77777777" w:rsidR="00B95CB0" w:rsidRPr="006F55C1" w:rsidRDefault="00B95CB0">
      <w:pPr>
        <w:pStyle w:val="Overskrift2"/>
        <w:numPr>
          <w:ilvl w:val="1"/>
          <w:numId w:val="60"/>
        </w:numPr>
        <w:rPr>
          <w:rFonts w:cs="Open Sans"/>
        </w:rPr>
      </w:pPr>
      <w:r w:rsidRPr="00A377D0">
        <w:rPr>
          <w:lang w:bidi="fr-FR"/>
        </w:rPr>
        <w:t xml:space="preserve">Contenu de </w:t>
      </w:r>
      <w:r w:rsidRPr="006F55C1">
        <w:rPr>
          <w:lang w:bidi="fr-FR"/>
        </w:rPr>
        <w:t xml:space="preserve"> le kit</w:t>
      </w:r>
    </w:p>
    <w:p w14:paraId="3B0B174E" w14:textId="77777777" w:rsidR="00B95CB0" w:rsidRPr="00A377D0" w:rsidRDefault="00B95CB0" w:rsidP="00B95CB0">
      <w:pPr>
        <w:ind w:firstLine="360"/>
        <w:rPr>
          <w:rFonts w:cs="Open Sans"/>
          <w:lang w:val="en-AU"/>
        </w:rPr>
      </w:pPr>
      <w:r w:rsidRPr="00B95CB0">
        <w:rPr>
          <w:lang w:val="en-US" w:bidi="fr-FR"/>
        </w:rPr>
        <w:t>Le kit comprend les éléments suivants (</w:t>
      </w:r>
      <w:r w:rsidRPr="00B95CB0">
        <w:rPr>
          <w:b/>
          <w:i/>
          <w:lang w:val="en-US" w:bidi="fr-FR"/>
        </w:rPr>
        <w:t xml:space="preserve"> figure 1</w:t>
      </w:r>
      <w:r w:rsidRPr="00B95CB0">
        <w:rPr>
          <w:lang w:val="en-US" w:bidi="fr-FR"/>
        </w:rPr>
        <w:t xml:space="preserve"> ) : </w:t>
      </w:r>
    </w:p>
    <w:p w14:paraId="3389EEEB" w14:textId="77777777" w:rsidR="00B95CB0" w:rsidRPr="00A377D0" w:rsidRDefault="00B95CB0" w:rsidP="00B95CB0">
      <w:pPr>
        <w:pStyle w:val="Listeafsnit"/>
        <w:numPr>
          <w:ilvl w:val="0"/>
          <w:numId w:val="7"/>
        </w:numPr>
        <w:rPr>
          <w:rFonts w:cs="Open Sans"/>
          <w:lang w:val="en-AU"/>
        </w:rPr>
      </w:pPr>
      <w:r w:rsidRPr="00A377D0">
        <w:rPr>
          <w:lang w:bidi="fr-FR"/>
        </w:rPr>
        <w:t xml:space="preserve">Sonde Lecigon PEG (polyuréthane) </w:t>
      </w:r>
    </w:p>
    <w:p w14:paraId="4D9F7035" w14:textId="77777777" w:rsidR="00B95CB0" w:rsidRPr="00A377D0" w:rsidRDefault="00B95CB0" w:rsidP="00B95CB0">
      <w:pPr>
        <w:pStyle w:val="Listeafsnit"/>
        <w:numPr>
          <w:ilvl w:val="0"/>
          <w:numId w:val="7"/>
        </w:numPr>
        <w:rPr>
          <w:rFonts w:cs="Open Sans"/>
          <w:lang w:val="en-AU"/>
        </w:rPr>
      </w:pPr>
      <w:r w:rsidRPr="00A377D0">
        <w:rPr>
          <w:lang w:bidi="fr-FR"/>
        </w:rPr>
        <w:t>Bobine de fil avec double fil et dispositif d’introduction</w:t>
      </w:r>
    </w:p>
    <w:p w14:paraId="78A07BFD" w14:textId="77777777" w:rsidR="00B95CB0" w:rsidRPr="00A377D0" w:rsidRDefault="00B95CB0" w:rsidP="00B95CB0">
      <w:pPr>
        <w:pStyle w:val="Listeafsnit"/>
        <w:numPr>
          <w:ilvl w:val="0"/>
          <w:numId w:val="7"/>
        </w:numPr>
        <w:rPr>
          <w:rFonts w:cs="Open Sans"/>
          <w:lang w:val="en-AU"/>
        </w:rPr>
      </w:pPr>
      <w:r w:rsidRPr="00A377D0">
        <w:rPr>
          <w:lang w:bidi="fr-FR"/>
        </w:rPr>
        <w:t xml:space="preserve">Canule de ponction avec valve de sécurité (air) </w:t>
      </w:r>
    </w:p>
    <w:p w14:paraId="3FC197D7" w14:textId="77777777" w:rsidR="00B95CB0" w:rsidRDefault="00B95CB0" w:rsidP="00B95CB0">
      <w:pPr>
        <w:pStyle w:val="Listeafsnit"/>
        <w:numPr>
          <w:ilvl w:val="0"/>
          <w:numId w:val="7"/>
        </w:numPr>
        <w:rPr>
          <w:rFonts w:cs="Open Sans"/>
          <w:lang w:val="en-AU"/>
        </w:rPr>
      </w:pPr>
      <w:r w:rsidRPr="00FB27FE">
        <w:rPr>
          <w:lang w:bidi="fr-FR"/>
        </w:rPr>
        <w:t>Bistouri jetable</w:t>
      </w:r>
    </w:p>
    <w:p w14:paraId="00EAE18F" w14:textId="77777777" w:rsidR="00B95CB0" w:rsidRPr="00FB27FE" w:rsidRDefault="00B95CB0" w:rsidP="00B95CB0">
      <w:pPr>
        <w:pStyle w:val="Listeafsnit"/>
        <w:numPr>
          <w:ilvl w:val="0"/>
          <w:numId w:val="7"/>
        </w:numPr>
        <w:rPr>
          <w:rFonts w:cs="Open Sans"/>
          <w:lang w:val="en-AU"/>
        </w:rPr>
      </w:pPr>
      <w:r w:rsidRPr="00B95CB0">
        <w:rPr>
          <w:lang w:val="en-AU" w:bidi="fr-FR"/>
        </w:rPr>
        <w:t xml:space="preserve">Disque de rétention externe en silicone (radio-opaque) avec clip de tube intégré (bleu pour Lecigon PEG 15 FR, violet pour Lecigon PEG 20 FR) </w:t>
      </w:r>
    </w:p>
    <w:p w14:paraId="07F66181" w14:textId="172AB09E" w:rsidR="00B95CB0" w:rsidRPr="005C7735" w:rsidRDefault="00B95CB0" w:rsidP="005C7735">
      <w:pPr>
        <w:pStyle w:val="Listeafsnit"/>
        <w:numPr>
          <w:ilvl w:val="0"/>
          <w:numId w:val="7"/>
        </w:numPr>
        <w:rPr>
          <w:rFonts w:cs="Open Sans"/>
          <w:lang w:val="en-AU"/>
        </w:rPr>
      </w:pPr>
      <w:r w:rsidRPr="00A377D0">
        <w:rPr>
          <w:lang w:bidi="fr-FR"/>
        </w:rPr>
        <w:t>Pince de tube</w:t>
      </w:r>
    </w:p>
    <w:p w14:paraId="120758F9" w14:textId="77777777" w:rsidR="00B95CB0" w:rsidRPr="006F55C1" w:rsidRDefault="00B95CB0">
      <w:pPr>
        <w:pStyle w:val="Overskrift1"/>
        <w:numPr>
          <w:ilvl w:val="0"/>
          <w:numId w:val="60"/>
        </w:numPr>
        <w:rPr>
          <w:lang w:val="fr-FR" w:bidi="fr-FR"/>
        </w:rPr>
      </w:pPr>
      <w:r w:rsidRPr="00FE0D69">
        <w:rPr>
          <w:lang w:bidi="fr-FR"/>
        </w:rPr>
        <w:t>patientS</w:t>
      </w:r>
      <w:r w:rsidRPr="006F55C1">
        <w:rPr>
          <w:lang w:bidi="fr-FR"/>
        </w:rPr>
        <w:t xml:space="preserve"> et l'utilisateur</w:t>
      </w:r>
    </w:p>
    <w:p w14:paraId="3EED0A65" w14:textId="77777777" w:rsidR="00B95CB0" w:rsidRDefault="00B95CB0">
      <w:pPr>
        <w:pStyle w:val="Overskrift2"/>
        <w:numPr>
          <w:ilvl w:val="1"/>
          <w:numId w:val="60"/>
        </w:numPr>
        <w:rPr>
          <w:rFonts w:cs="Open Sans"/>
          <w:lang w:val="en-AU"/>
        </w:rPr>
      </w:pPr>
      <w:r>
        <w:rPr>
          <w:lang w:bidi="fr-FR"/>
        </w:rPr>
        <w:t>Groupe de patients</w:t>
      </w:r>
    </w:p>
    <w:p w14:paraId="26B4988A" w14:textId="77777777" w:rsidR="00B95CB0" w:rsidRPr="008111DF" w:rsidRDefault="00B95CB0" w:rsidP="008111DF">
      <w:pPr>
        <w:spacing w:before="0" w:after="160" w:line="259" w:lineRule="auto"/>
        <w:rPr>
          <w:rFonts w:cs="Open Sans"/>
          <w:lang w:val="en-US"/>
        </w:rPr>
      </w:pPr>
      <w:r>
        <w:rPr>
          <w:lang w:bidi="fr-FR"/>
        </w:rPr>
        <w:t>Patients adultes atteints de la maladie de Parkinson à un stade avancé.</w:t>
      </w:r>
    </w:p>
    <w:p w14:paraId="794CA36C" w14:textId="2A3BD2FE" w:rsidR="00B95CB0" w:rsidRPr="006F55C1" w:rsidRDefault="00885C6C">
      <w:pPr>
        <w:pStyle w:val="Overskrift2"/>
        <w:numPr>
          <w:ilvl w:val="1"/>
          <w:numId w:val="60"/>
        </w:numPr>
        <w:rPr>
          <w:rFonts w:cs="Open Sans"/>
        </w:rPr>
      </w:pPr>
      <w:r>
        <w:rPr>
          <w:noProof/>
        </w:rPr>
        <mc:AlternateContent>
          <mc:Choice Requires="wps">
            <w:drawing>
              <wp:anchor distT="0" distB="0" distL="114300" distR="114300" simplePos="0" relativeHeight="252133376" behindDoc="0" locked="0" layoutInCell="1" allowOverlap="1" wp14:anchorId="541A23A1" wp14:editId="09D5AAAA">
                <wp:simplePos x="0" y="0"/>
                <wp:positionH relativeFrom="page">
                  <wp:posOffset>0</wp:posOffset>
                </wp:positionH>
                <wp:positionV relativeFrom="page">
                  <wp:posOffset>819785</wp:posOffset>
                </wp:positionV>
                <wp:extent cx="520065" cy="4230370"/>
                <wp:effectExtent l="0" t="0" r="0" b="0"/>
                <wp:wrapNone/>
                <wp:docPr id="419631846"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8A39620" w14:textId="694E1201"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16920A3" w14:textId="1D71F269"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4F53C4D"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38A1EA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76731DF"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74EB0506"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06E91A5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837FB3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C4A3801"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D78C36D"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B0DBDD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622A5B4"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41A23A1" id="_x0000_s1089" type="#_x0000_t202" style="position:absolute;left:0;text-align:left;margin-left:0;margin-top:64.55pt;width:40.95pt;height:333.1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Iu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ZO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yeUIusQIAAF4FAAAOAAAA&#10;AAAAAAAAAAAAAC4CAABkcnMvZTJvRG9jLnhtbFBLAQItABQABgAIAAAAIQB/3WJK3AAAAAcBAAAP&#10;AAAAAAAAAAAAAAAAAAsFAABkcnMvZG93bnJldi54bWxQSwUGAAAAAAQABADzAAAAFAYAAAAA&#10;" filled="f" stroked="f">
                <v:textbox>
                  <w:txbxContent>
                    <w:p w14:paraId="08A39620" w14:textId="694E1201"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16920A3" w14:textId="1D71F269"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4F53C4D"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38A1EA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76731DF"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74EB0506"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06E91A5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837FB3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C4A3801"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D78C36D"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B0DBDD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622A5B4"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FE0D69">
        <w:rPr>
          <w:sz w:val="19"/>
          <w:szCs w:val="19"/>
        </w:rPr>
        <w:t xml:space="preserve">l'utilisateur auquel le dispositif est destiné et </w:t>
      </w:r>
      <w:r w:rsidR="00B95CB0" w:rsidRPr="00FE0D69">
        <w:rPr>
          <w:lang w:bidi="fr-FR"/>
        </w:rPr>
        <w:t>formation</w:t>
      </w:r>
    </w:p>
    <w:p w14:paraId="0C265668" w14:textId="2871DF66" w:rsidR="00B95CB0" w:rsidRPr="006F55C1" w:rsidRDefault="00B95CB0" w:rsidP="008111DF">
      <w:pPr>
        <w:rPr>
          <w:lang w:val="en-US"/>
        </w:rPr>
      </w:pPr>
      <w:r w:rsidRPr="00B95CB0">
        <w:rPr>
          <w:lang w:val="en-US" w:bidi="fr-FR"/>
        </w:rPr>
        <w:t>Les utilisateurs sont divisés en deux groupes:</w:t>
      </w:r>
    </w:p>
    <w:p w14:paraId="35CD841C" w14:textId="77777777" w:rsidR="00B95CB0" w:rsidRPr="00B95CB0" w:rsidRDefault="00B95CB0" w:rsidP="00F45C03">
      <w:pPr>
        <w:rPr>
          <w:lang w:val="en-US"/>
        </w:rPr>
      </w:pPr>
      <w:r w:rsidRPr="00B95CB0">
        <w:rPr>
          <w:b/>
          <w:lang w:val="en-US" w:bidi="fr-FR"/>
        </w:rPr>
        <w:t>Professionnels de la santé</w:t>
      </w:r>
      <w:r w:rsidRPr="00B95CB0">
        <w:rPr>
          <w:lang w:val="en-US" w:bidi="fr-FR"/>
        </w:rPr>
        <w:t> : composé du gastro-entérologue qui implante le dispositif et des infirmiers / infirmières qui aident les patients à prendre soin du site d’insertion après l’opération. Les gastro-entérologues sont généralement formés à cette procédure dans le cadre de leur spécialisation, mais une formation peut être dispensée si nécessaire.</w:t>
      </w:r>
    </w:p>
    <w:p w14:paraId="28520615" w14:textId="77777777" w:rsidR="00B95CB0" w:rsidRPr="00885C6C" w:rsidRDefault="00B95CB0" w:rsidP="00F45C03">
      <w:pPr>
        <w:rPr>
          <w:lang w:val="en-US"/>
        </w:rPr>
      </w:pPr>
      <w:r w:rsidRPr="00885C6C">
        <w:rPr>
          <w:lang w:val="en-US" w:bidi="fr-FR"/>
        </w:rPr>
        <w:t>En fonction du protocole de l’hôpital, le neurologue prescrit souvent le port d’accès entéral pour l’administration par voie entérale des médicaments contre la maladie de Parkinson.</w:t>
      </w:r>
    </w:p>
    <w:p w14:paraId="6DC01A49" w14:textId="77777777" w:rsidR="00B95CB0" w:rsidRPr="009D51B1" w:rsidRDefault="00B95CB0" w:rsidP="00F45C03">
      <w:r>
        <w:rPr>
          <w:rStyle w:val="normaltextrun"/>
          <w:b/>
          <w:color w:val="231F20"/>
          <w:sz w:val="18"/>
          <w:shd w:val="clear" w:color="auto" w:fill="FFFFFF"/>
          <w:lang w:bidi="fr-FR"/>
        </w:rPr>
        <w:t xml:space="preserve">Le choix </w:t>
      </w:r>
      <w:r w:rsidRPr="000B318A">
        <w:rPr>
          <w:rStyle w:val="normaltextrun"/>
          <w:b/>
          <w:color w:val="231F20"/>
          <w:sz w:val="18"/>
          <w:shd w:val="clear" w:color="auto" w:fill="FFFFFF"/>
          <w:lang w:bidi="fr-FR"/>
        </w:rPr>
        <w:t>de</w:t>
      </w:r>
      <w:r w:rsidRPr="006F55C1">
        <w:rPr>
          <w:b/>
          <w:lang w:bidi="fr-FR"/>
        </w:rPr>
        <w:t xml:space="preserve"> la taille</w:t>
      </w:r>
      <w:r>
        <w:rPr>
          <w:lang w:bidi="fr-FR"/>
        </w:rPr>
        <w:t xml:space="preserve"> </w:t>
      </w:r>
      <w:r w:rsidRPr="00D02269">
        <w:rPr>
          <w:rStyle w:val="contextualspellingandgrammarerror"/>
          <w:b/>
          <w:color w:val="231F20"/>
          <w:sz w:val="18"/>
          <w:shd w:val="clear" w:color="auto" w:fill="FFFFFF"/>
          <w:lang w:bidi="fr-FR"/>
        </w:rPr>
        <w:t>de PEG</w:t>
      </w:r>
      <w:r>
        <w:rPr>
          <w:rStyle w:val="contextualspellingandgrammarerror"/>
          <w:b/>
          <w:color w:val="231F20"/>
          <w:sz w:val="18"/>
          <w:shd w:val="clear" w:color="auto" w:fill="FFFFFF"/>
          <w:lang w:bidi="fr-FR"/>
        </w:rPr>
        <w:t xml:space="preserve"> </w:t>
      </w:r>
      <w:r w:rsidRPr="00D02269">
        <w:rPr>
          <w:rStyle w:val="normaltextrun"/>
          <w:b/>
          <w:color w:val="231F20"/>
          <w:sz w:val="18"/>
          <w:shd w:val="clear" w:color="auto" w:fill="FFFFFF"/>
          <w:lang w:bidi="fr-FR"/>
        </w:rPr>
        <w:t>adaptée à un patient relève de la responsabilité du médecin responsable qui doit tenir compte de la situation individuelle du patient</w:t>
      </w:r>
      <w:r>
        <w:rPr>
          <w:lang w:bidi="fr-FR"/>
        </w:rPr>
        <w:t>.</w:t>
      </w:r>
    </w:p>
    <w:p w14:paraId="7DBD475F" w14:textId="77777777" w:rsidR="00B95CB0" w:rsidRPr="006F55C1" w:rsidRDefault="00B95CB0" w:rsidP="00F45C03">
      <w:r w:rsidRPr="00056773">
        <w:rPr>
          <w:b/>
          <w:lang w:bidi="fr-FR"/>
        </w:rPr>
        <w:t>Patients, soignants et / ou professionnels de santé</w:t>
      </w:r>
      <w:r w:rsidRPr="00056773">
        <w:rPr>
          <w:lang w:bidi="fr-FR"/>
        </w:rPr>
        <w:t> : les personnes qui reçoivent un traitement par l’intermédiaire des sondes PEG et / ou celles qui assurent l’entretien quotidien du dispositif, comme le rinçage. Cette formation est réalisée en post-opératoire selon le protocole local.</w:t>
      </w:r>
    </w:p>
    <w:p w14:paraId="6167F43B" w14:textId="77777777" w:rsidR="00B95CB0" w:rsidRPr="00A377D0" w:rsidRDefault="00B95CB0">
      <w:pPr>
        <w:pStyle w:val="Overskrift2"/>
        <w:numPr>
          <w:ilvl w:val="1"/>
          <w:numId w:val="60"/>
        </w:numPr>
        <w:rPr>
          <w:rFonts w:cs="Open Sans"/>
          <w:lang w:val="en-AU"/>
        </w:rPr>
      </w:pPr>
      <w:r>
        <w:rPr>
          <w:sz w:val="19"/>
          <w:szCs w:val="19"/>
        </w:rPr>
        <w:t>destination</w:t>
      </w:r>
    </w:p>
    <w:p w14:paraId="6C116AD9" w14:textId="77777777" w:rsidR="00B95CB0" w:rsidRDefault="00B95CB0" w:rsidP="00F45C03">
      <w:pPr>
        <w:pStyle w:val="gmail-m3551828975308139041msolistparagraph"/>
        <w:rPr>
          <w:rFonts w:eastAsia="Times New Roman"/>
          <w:lang w:val="en-GB"/>
        </w:rPr>
      </w:pPr>
      <w:r w:rsidRPr="00885C6C">
        <w:rPr>
          <w:lang w:val="en-AU" w:bidi="fr-FR"/>
        </w:rPr>
        <w:t xml:space="preserve">Fournir un accès à la sonde Lecigon PEG J pour l’acheminement à long terme du médicament Lecigon vers l’intestin grêle lorsqu’elle est utilisée en conjonction avec la sonde intestinale Lecigon PEG J. </w:t>
      </w:r>
    </w:p>
    <w:p w14:paraId="733D0ADA" w14:textId="39C3CD12" w:rsidR="00B95CB0" w:rsidRDefault="00B95CB0" w:rsidP="00F45C03">
      <w:pPr>
        <w:pStyle w:val="gmail-m3551828975308139041msolistparagraph"/>
        <w:rPr>
          <w:rFonts w:eastAsia="Times New Roman"/>
          <w:lang w:val="en-GB"/>
        </w:rPr>
      </w:pPr>
      <w:r w:rsidRPr="00885C6C">
        <w:rPr>
          <w:lang w:val="en-US" w:bidi="fr-FR"/>
        </w:rPr>
        <w:t xml:space="preserve">La nutrition entérale peut être acheminée directement vers l’estomac, parallèlement à l’administration de médicaments dans l’intestin. </w:t>
      </w:r>
    </w:p>
    <w:p w14:paraId="07D64F80" w14:textId="77777777" w:rsidR="00B95CB0" w:rsidRDefault="00B95CB0">
      <w:pPr>
        <w:pStyle w:val="Overskrift2"/>
        <w:numPr>
          <w:ilvl w:val="1"/>
          <w:numId w:val="60"/>
        </w:numPr>
        <w:rPr>
          <w:rFonts w:cs="Open Sans"/>
          <w:lang w:val="en-AU"/>
        </w:rPr>
      </w:pPr>
      <w:r>
        <w:rPr>
          <w:sz w:val="19"/>
          <w:szCs w:val="19"/>
        </w:rPr>
        <w:t>bénéfice clinique</w:t>
      </w:r>
    </w:p>
    <w:p w14:paraId="43B4902E" w14:textId="77777777" w:rsidR="00B95CB0" w:rsidRDefault="00B95CB0" w:rsidP="00F45C03">
      <w:pPr>
        <w:rPr>
          <w:lang w:val="en-US"/>
        </w:rPr>
      </w:pPr>
      <w:r w:rsidRPr="00885C6C">
        <w:rPr>
          <w:lang w:val="en-AU" w:bidi="fr-FR"/>
        </w:rPr>
        <w:t xml:space="preserve">La sonde Lecigon PEG est destinée à fournir une porte gastrique à long terme pour l’accès entéral afin d’acheminer le médicament Lecigon vers l’intestin grêle lorsqu’elle est utilisée conjointement avec la sonde intestinale Lecigon PEG J. </w:t>
      </w:r>
    </w:p>
    <w:p w14:paraId="010C14C6" w14:textId="77777777" w:rsidR="00B95CB0" w:rsidRDefault="00B95CB0" w:rsidP="00F45C03">
      <w:pPr>
        <w:rPr>
          <w:lang w:val="en-US"/>
        </w:rPr>
      </w:pPr>
      <w:r w:rsidRPr="00056773">
        <w:rPr>
          <w:lang w:bidi="fr-FR"/>
        </w:rPr>
        <w:t xml:space="preserve">Si nécessaire, la nutrition entérale peut être administrée directement dans l’estomac, parallèlement à l’administration de médicaments dans l’intestin. </w:t>
      </w:r>
    </w:p>
    <w:p w14:paraId="47859E29" w14:textId="77777777" w:rsidR="00B95CB0" w:rsidRPr="00A377D0" w:rsidRDefault="00B95CB0">
      <w:pPr>
        <w:pStyle w:val="Overskrift2"/>
        <w:numPr>
          <w:ilvl w:val="1"/>
          <w:numId w:val="60"/>
        </w:numPr>
        <w:rPr>
          <w:rFonts w:cs="Open Sans"/>
          <w:lang w:val="en-AU"/>
        </w:rPr>
      </w:pPr>
      <w:r w:rsidRPr="00A377D0">
        <w:rPr>
          <w:lang w:bidi="fr-FR"/>
        </w:rPr>
        <w:t>Contre-indications</w:t>
      </w:r>
      <w:r>
        <w:rPr>
          <w:lang w:bidi="fr-FR"/>
        </w:rPr>
        <w:t xml:space="preserve">   </w:t>
      </w:r>
    </w:p>
    <w:p w14:paraId="6C116781" w14:textId="77777777" w:rsidR="00B95CB0" w:rsidRPr="00A377D0" w:rsidRDefault="00B95CB0">
      <w:pPr>
        <w:pStyle w:val="Overskrift3"/>
        <w:numPr>
          <w:ilvl w:val="2"/>
          <w:numId w:val="60"/>
        </w:numPr>
        <w:ind w:left="1800" w:hanging="180"/>
        <w:rPr>
          <w:rFonts w:cs="Open Sans"/>
          <w:lang w:val="en-AU"/>
        </w:rPr>
      </w:pPr>
      <w:r w:rsidRPr="00A377D0">
        <w:rPr>
          <w:lang w:bidi="fr-FR"/>
        </w:rPr>
        <w:t>Contre-indications absolues</w:t>
      </w:r>
    </w:p>
    <w:p w14:paraId="72BCB8A5" w14:textId="77777777" w:rsidR="00B95CB0" w:rsidRPr="00A377D0" w:rsidRDefault="00B95CB0" w:rsidP="00B95CB0">
      <w:pPr>
        <w:pStyle w:val="Listeafsnit"/>
        <w:numPr>
          <w:ilvl w:val="0"/>
          <w:numId w:val="8"/>
        </w:numPr>
        <w:rPr>
          <w:rFonts w:cs="Open Sans"/>
          <w:lang w:val="en-AU"/>
        </w:rPr>
      </w:pPr>
      <w:r w:rsidRPr="00885C6C">
        <w:rPr>
          <w:lang w:val="en-US" w:bidi="fr-FR"/>
        </w:rPr>
        <w:t xml:space="preserve">Absence de transillumination et test d’aspiration à l’aiguille positif </w:t>
      </w:r>
    </w:p>
    <w:p w14:paraId="4D048AA7" w14:textId="77777777" w:rsidR="00B95CB0" w:rsidRPr="00A377D0" w:rsidRDefault="00B95CB0" w:rsidP="00B95CB0">
      <w:pPr>
        <w:pStyle w:val="Listeafsnit"/>
        <w:numPr>
          <w:ilvl w:val="0"/>
          <w:numId w:val="8"/>
        </w:numPr>
        <w:rPr>
          <w:rFonts w:cs="Open Sans"/>
          <w:lang w:val="en-AU"/>
        </w:rPr>
      </w:pPr>
      <w:r w:rsidRPr="00A377D0">
        <w:rPr>
          <w:lang w:bidi="fr-FR"/>
        </w:rPr>
        <w:t xml:space="preserve">Occlusion intestinale connue ou suspectée </w:t>
      </w:r>
    </w:p>
    <w:p w14:paraId="4247F41F" w14:textId="77777777" w:rsidR="00B95CB0" w:rsidRDefault="00B95CB0" w:rsidP="00B95CB0">
      <w:pPr>
        <w:pStyle w:val="Listeafsnit"/>
        <w:numPr>
          <w:ilvl w:val="0"/>
          <w:numId w:val="8"/>
        </w:numPr>
        <w:rPr>
          <w:rFonts w:cs="Open Sans"/>
          <w:lang w:val="en-AU"/>
        </w:rPr>
      </w:pPr>
      <w:r w:rsidRPr="00A377D0">
        <w:rPr>
          <w:lang w:bidi="fr-FR"/>
        </w:rPr>
        <w:t xml:space="preserve">Septicémie </w:t>
      </w:r>
    </w:p>
    <w:p w14:paraId="5D6D1FBA" w14:textId="77777777" w:rsidR="00B95CB0" w:rsidRPr="00A377D0" w:rsidRDefault="00B95CB0" w:rsidP="00B95CB0">
      <w:pPr>
        <w:pStyle w:val="Listeafsnit"/>
        <w:numPr>
          <w:ilvl w:val="0"/>
          <w:numId w:val="8"/>
        </w:numPr>
        <w:rPr>
          <w:rFonts w:cs="Open Sans"/>
          <w:lang w:val="en-AU"/>
        </w:rPr>
      </w:pPr>
      <w:r w:rsidRPr="00A377D0">
        <w:rPr>
          <w:lang w:bidi="fr-FR"/>
        </w:rPr>
        <w:t xml:space="preserve">Péritonite active </w:t>
      </w:r>
    </w:p>
    <w:p w14:paraId="3E6713F0" w14:textId="77777777" w:rsidR="00B95CB0" w:rsidRPr="00A377D0" w:rsidRDefault="00B95CB0" w:rsidP="00B95CB0">
      <w:pPr>
        <w:pStyle w:val="Listeafsnit"/>
        <w:numPr>
          <w:ilvl w:val="0"/>
          <w:numId w:val="8"/>
        </w:numPr>
        <w:rPr>
          <w:rFonts w:cs="Open Sans"/>
          <w:lang w:val="en-AU"/>
        </w:rPr>
      </w:pPr>
      <w:r w:rsidRPr="00A377D0">
        <w:rPr>
          <w:lang w:bidi="fr-FR"/>
        </w:rPr>
        <w:t xml:space="preserve">Péritonite grave </w:t>
      </w:r>
    </w:p>
    <w:p w14:paraId="1374B136" w14:textId="77777777" w:rsidR="00B95CB0" w:rsidRPr="00A377D0" w:rsidRDefault="00B95CB0" w:rsidP="00B95CB0">
      <w:pPr>
        <w:pStyle w:val="Listeafsnit"/>
        <w:numPr>
          <w:ilvl w:val="0"/>
          <w:numId w:val="8"/>
        </w:numPr>
        <w:rPr>
          <w:rFonts w:cs="Open Sans"/>
          <w:lang w:val="en-AU"/>
        </w:rPr>
      </w:pPr>
      <w:r>
        <w:rPr>
          <w:lang w:bidi="fr-FR"/>
        </w:rPr>
        <w:t>Carcinome péritonéal</w:t>
      </w:r>
    </w:p>
    <w:p w14:paraId="7EBF21FB" w14:textId="555AAF1E" w:rsidR="00B95CB0" w:rsidRPr="00A377D0" w:rsidRDefault="00885C6C">
      <w:pPr>
        <w:pStyle w:val="Overskrift3"/>
        <w:numPr>
          <w:ilvl w:val="2"/>
          <w:numId w:val="60"/>
        </w:numPr>
        <w:ind w:left="1800" w:hanging="180"/>
        <w:rPr>
          <w:rFonts w:cs="Open Sans"/>
          <w:lang w:val="en-AU"/>
        </w:rPr>
      </w:pPr>
      <w:r>
        <w:rPr>
          <w:noProof/>
        </w:rPr>
        <mc:AlternateContent>
          <mc:Choice Requires="wps">
            <w:drawing>
              <wp:anchor distT="0" distB="0" distL="114300" distR="114300" simplePos="0" relativeHeight="252135424" behindDoc="0" locked="0" layoutInCell="1" allowOverlap="1" wp14:anchorId="12FCE5AC" wp14:editId="0B03ADD0">
                <wp:simplePos x="0" y="0"/>
                <wp:positionH relativeFrom="page">
                  <wp:posOffset>0</wp:posOffset>
                </wp:positionH>
                <wp:positionV relativeFrom="page">
                  <wp:posOffset>819785</wp:posOffset>
                </wp:positionV>
                <wp:extent cx="520065" cy="4230370"/>
                <wp:effectExtent l="0" t="0" r="0" b="0"/>
                <wp:wrapNone/>
                <wp:docPr id="19295286"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4C58FB3" w14:textId="787301AC"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A26A423" w14:textId="72AFA86C"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773B1F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C7E8BF3"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DCBA6A6"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58C4D8B7"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12BAB6F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00A6E23"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B2FFBF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AE24F5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70A3B7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E98C21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2FCE5AC" id="_x0000_s1090" type="#_x0000_t202" style="position:absolute;left:0;text-align:left;margin-left:0;margin-top:64.55pt;width:40.95pt;height:333.1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Kp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ZJ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lHYKpsQIAAF4FAAAOAAAA&#10;AAAAAAAAAAAAAC4CAABkcnMvZTJvRG9jLnhtbFBLAQItABQABgAIAAAAIQB/3WJK3AAAAAcBAAAP&#10;AAAAAAAAAAAAAAAAAAsFAABkcnMvZG93bnJldi54bWxQSwUGAAAAAAQABADzAAAAFAYAAAAA&#10;" filled="f" stroked="f">
                <v:textbox>
                  <w:txbxContent>
                    <w:p w14:paraId="54C58FB3" w14:textId="787301AC"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A26A423" w14:textId="72AFA86C"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773B1F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C7E8BF3"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DCBA6A6"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58C4D8B7"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12BAB6F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00A6E23"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B2FFBF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AE24F5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70A3B7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E98C21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A377D0">
        <w:rPr>
          <w:lang w:bidi="fr-FR"/>
        </w:rPr>
        <w:t xml:space="preserve">Contre-indications relatives </w:t>
      </w:r>
    </w:p>
    <w:p w14:paraId="05879153" w14:textId="77777777" w:rsidR="00B95CB0" w:rsidRDefault="00B95CB0" w:rsidP="00B95CB0">
      <w:pPr>
        <w:pStyle w:val="Listeafsnit"/>
        <w:numPr>
          <w:ilvl w:val="0"/>
          <w:numId w:val="9"/>
        </w:numPr>
        <w:rPr>
          <w:rFonts w:cs="Open Sans"/>
          <w:lang w:val="en-AU"/>
        </w:rPr>
      </w:pPr>
      <w:r>
        <w:rPr>
          <w:lang w:bidi="fr-FR"/>
        </w:rPr>
        <w:t>Troubles graves de la coagulation</w:t>
      </w:r>
    </w:p>
    <w:p w14:paraId="3CDEC96F" w14:textId="77777777" w:rsidR="00B95CB0" w:rsidRDefault="00B95CB0" w:rsidP="00B95CB0">
      <w:pPr>
        <w:pStyle w:val="Listeafsnit"/>
        <w:numPr>
          <w:ilvl w:val="0"/>
          <w:numId w:val="9"/>
        </w:numPr>
        <w:rPr>
          <w:rFonts w:cs="Open Sans"/>
          <w:lang w:val="en-AU"/>
        </w:rPr>
      </w:pPr>
      <w:r w:rsidRPr="00A377D0">
        <w:rPr>
          <w:lang w:bidi="fr-FR"/>
        </w:rPr>
        <w:t xml:space="preserve">Ascite </w:t>
      </w:r>
    </w:p>
    <w:p w14:paraId="49E28E93" w14:textId="77777777" w:rsidR="00B95CB0" w:rsidRPr="00A377D0" w:rsidRDefault="00B95CB0" w:rsidP="00B95CB0">
      <w:pPr>
        <w:pStyle w:val="Listeafsnit"/>
        <w:numPr>
          <w:ilvl w:val="0"/>
          <w:numId w:val="9"/>
        </w:numPr>
        <w:rPr>
          <w:rFonts w:cs="Open Sans"/>
          <w:lang w:val="en-AU"/>
        </w:rPr>
      </w:pPr>
      <w:r>
        <w:rPr>
          <w:lang w:bidi="fr-FR"/>
        </w:rPr>
        <w:t>Maladie néoplasique</w:t>
      </w:r>
    </w:p>
    <w:p w14:paraId="138482C9" w14:textId="77777777" w:rsidR="00B95CB0" w:rsidRPr="009D51B1" w:rsidRDefault="00B95CB0" w:rsidP="00B95CB0">
      <w:pPr>
        <w:pStyle w:val="Listeafsnit"/>
        <w:numPr>
          <w:ilvl w:val="0"/>
          <w:numId w:val="9"/>
        </w:numPr>
        <w:rPr>
          <w:rFonts w:cs="Open Sans"/>
        </w:rPr>
      </w:pPr>
      <w:r w:rsidRPr="00A377D0">
        <w:rPr>
          <w:lang w:bidi="fr-FR"/>
        </w:rPr>
        <w:t>Maladies inflammatoires et infiltrantes des parois gastriques et abdominales.</w:t>
      </w:r>
    </w:p>
    <w:p w14:paraId="5D9A0347" w14:textId="77777777" w:rsidR="00B95CB0" w:rsidRDefault="00B95CB0">
      <w:pPr>
        <w:pStyle w:val="Overskrift2"/>
        <w:numPr>
          <w:ilvl w:val="1"/>
          <w:numId w:val="60"/>
        </w:numPr>
        <w:rPr>
          <w:rFonts w:cs="Open Sans"/>
          <w:lang w:val="en-AU"/>
        </w:rPr>
      </w:pPr>
      <w:r w:rsidRPr="00B95CB0">
        <w:rPr>
          <w:lang w:val="en-US" w:bidi="fr-FR"/>
        </w:rPr>
        <w:t xml:space="preserve">Résumé des Caractéristiques de Sécurité et des Performances Cliniques  </w:t>
      </w:r>
    </w:p>
    <w:p w14:paraId="787CA5B6" w14:textId="77777777" w:rsidR="00B95CB0" w:rsidRPr="00570016" w:rsidRDefault="00B95CB0" w:rsidP="00B95CB0">
      <w:pPr>
        <w:pStyle w:val="Listeafsnit"/>
        <w:rPr>
          <w:lang w:val="en-US"/>
        </w:rPr>
      </w:pPr>
      <w:r w:rsidRPr="00885C6C">
        <w:rPr>
          <w:lang w:val="en-US" w:bidi="fr-FR"/>
        </w:rPr>
        <w:t xml:space="preserve">Le Résumé des Caractéristiques de Sécurité et des Performances Cliniques (RCSPC) est disponible dans la base de données européenne sur les dispositifs médicaux (Eudamed) sous le dossier technique de base UDI-DI : </w:t>
      </w:r>
    </w:p>
    <w:p w14:paraId="60EE3F09" w14:textId="77777777" w:rsidR="00B95CB0" w:rsidRPr="00570016" w:rsidRDefault="00B95CB0" w:rsidP="00B95CB0">
      <w:pPr>
        <w:pStyle w:val="Listeafsnit"/>
        <w:jc w:val="center"/>
        <w:rPr>
          <w:lang w:val="en-US"/>
        </w:rPr>
      </w:pPr>
      <w:r w:rsidRPr="005C7735">
        <w:rPr>
          <w:b/>
          <w:i/>
          <w:lang w:val="en-US" w:bidi="fr-FR"/>
        </w:rPr>
        <w:t>5745000321LecigonPEG4N</w:t>
      </w:r>
    </w:p>
    <w:p w14:paraId="2EF5294B" w14:textId="77777777" w:rsidR="00B95CB0" w:rsidRPr="00570016" w:rsidRDefault="00B95CB0" w:rsidP="00B95CB0">
      <w:pPr>
        <w:pStyle w:val="Listeafsnit"/>
        <w:rPr>
          <w:lang w:val="en-US"/>
        </w:rPr>
      </w:pPr>
      <w:r w:rsidRPr="005C7735">
        <w:rPr>
          <w:lang w:val="en-US" w:bidi="fr-FR"/>
        </w:rPr>
        <w:t xml:space="preserve">Voir le lien : </w:t>
      </w:r>
      <w:hyperlink r:id="rId68" w:history="1">
        <w:r w:rsidRPr="005C7735">
          <w:rPr>
            <w:rStyle w:val="Hyperlink"/>
            <w:lang w:val="en-US" w:bidi="fr-FR"/>
          </w:rPr>
          <w:t>https://ec.europa.eu/tools/eudamed</w:t>
        </w:r>
      </w:hyperlink>
      <w:r w:rsidRPr="005C7735">
        <w:rPr>
          <w:lang w:val="en-US" w:bidi="fr-FR"/>
        </w:rPr>
        <w:t xml:space="preserve"> </w:t>
      </w:r>
    </w:p>
    <w:p w14:paraId="0E3DE0BD" w14:textId="77777777" w:rsidR="00B95CB0" w:rsidRPr="00A377D0" w:rsidRDefault="00B95CB0" w:rsidP="00B95CB0">
      <w:pPr>
        <w:pStyle w:val="Overskrift2"/>
        <w:rPr>
          <w:lang w:val="en-AU"/>
        </w:rPr>
      </w:pPr>
      <w:r w:rsidRPr="005C7735">
        <w:rPr>
          <w:lang w:val="en-US" w:bidi="fr-FR"/>
        </w:rPr>
        <w:t xml:space="preserve">3.7 Matériaux </w:t>
      </w:r>
    </w:p>
    <w:p w14:paraId="76E378DD" w14:textId="77777777" w:rsidR="00B95CB0" w:rsidRPr="00FB27FE" w:rsidRDefault="00B95CB0" w:rsidP="00B95CB0">
      <w:pPr>
        <w:rPr>
          <w:lang w:val="en-US"/>
        </w:rPr>
      </w:pPr>
      <w:r w:rsidRPr="005C7735">
        <w:rPr>
          <w:lang w:val="en-US" w:bidi="fr-FR"/>
        </w:rPr>
        <w:t xml:space="preserve">Le Lecigon PEG est un dispositif implantable. Le patient est exposé au tube en polyuréthane à 100 % sur la peau et la couche muqueuse, ainsi qu’à une collerette en silicone dans la paroi gastrique interne. </w:t>
      </w:r>
    </w:p>
    <w:p w14:paraId="0FA0BE0F" w14:textId="77777777" w:rsidR="00B95CB0" w:rsidRPr="009D51B1" w:rsidRDefault="00B95CB0" w:rsidP="00B95CB0">
      <w:r>
        <w:rPr>
          <w:lang w:bidi="fr-FR"/>
        </w:rPr>
        <w:t>La lame de bistouri PenBlade est fabriquée en acier inoxydable à 100 % et est utilisée pour l’opération.</w:t>
      </w:r>
    </w:p>
    <w:p w14:paraId="24A7FE06" w14:textId="77777777" w:rsidR="00B95CB0" w:rsidRPr="005C7735" w:rsidRDefault="00B95CB0" w:rsidP="00B95CB0">
      <w:pPr>
        <w:pStyle w:val="Overskrift2"/>
      </w:pPr>
      <w:r>
        <w:rPr>
          <w:lang w:bidi="fr-FR"/>
        </w:rPr>
        <w:t xml:space="preserve">3.8 Durée de vie prévue du dispositif   </w:t>
      </w:r>
    </w:p>
    <w:p w14:paraId="5BC8E4F9" w14:textId="77777777" w:rsidR="00B95CB0" w:rsidRPr="009D51B1" w:rsidRDefault="00B95CB0" w:rsidP="00B95CB0">
      <w:r w:rsidRPr="005C7735">
        <w:rPr>
          <w:lang w:val="en-US" w:bidi="fr-FR"/>
        </w:rPr>
        <w:t xml:space="preserve">La sonde Lecigon PEG peut rester intacte pendant au moins 12 mois. </w:t>
      </w:r>
      <w:r w:rsidRPr="00FB27FE">
        <w:rPr>
          <w:lang w:bidi="fr-FR"/>
        </w:rPr>
        <w:t>L’entretien du tube, de la stomie et la surveillance conformément au protocole de l’hôpital sont nécessaires pour déterminer le moment de remplacer le dispositif.</w:t>
      </w:r>
    </w:p>
    <w:p w14:paraId="45051885" w14:textId="77777777" w:rsidR="00B95CB0" w:rsidRPr="006F55C1" w:rsidRDefault="00B95CB0" w:rsidP="00B95CB0">
      <w:pPr>
        <w:pStyle w:val="Overskrift2"/>
        <w:rPr>
          <w:lang w:val="en-GB"/>
        </w:rPr>
      </w:pPr>
      <w:r w:rsidRPr="005C7735">
        <w:rPr>
          <w:lang w:val="en-US" w:bidi="fr-FR"/>
        </w:rPr>
        <w:t xml:space="preserve">3.9 </w:t>
      </w:r>
      <w:r w:rsidRPr="005C7735">
        <w:rPr>
          <w:sz w:val="19"/>
          <w:szCs w:val="19"/>
          <w:lang w:val="en-US"/>
        </w:rPr>
        <w:t>notice d'utilisation</w:t>
      </w:r>
      <w:r w:rsidRPr="005C7735">
        <w:rPr>
          <w:lang w:val="en-US" w:bidi="fr-FR"/>
        </w:rPr>
        <w:t xml:space="preserve"> a l’intention des PATIENTs</w:t>
      </w:r>
    </w:p>
    <w:p w14:paraId="6F8A8E04" w14:textId="77777777" w:rsidR="00B95CB0" w:rsidRPr="006F55C1" w:rsidRDefault="00B95CB0" w:rsidP="00B95CB0">
      <w:pPr>
        <w:rPr>
          <w:lang w:val="en-GB"/>
        </w:rPr>
      </w:pPr>
      <w:r w:rsidRPr="005C7735">
        <w:rPr>
          <w:lang w:val="en-US" w:bidi="fr-FR"/>
        </w:rPr>
        <w:t xml:space="preserve">Vous trouverez le notices </w:t>
      </w:r>
      <w:r w:rsidRPr="005C7735">
        <w:rPr>
          <w:strike/>
          <w:lang w:val="en-US" w:bidi="fr-FR"/>
        </w:rPr>
        <w:t>instructions</w:t>
      </w:r>
      <w:r w:rsidRPr="005C7735">
        <w:rPr>
          <w:lang w:val="en-US" w:bidi="fr-FR"/>
        </w:rPr>
        <w:t xml:space="preserve"> d’utilisation à l’intention des patients sur la page web innoventamedica.com. Le patient reçoit ainsi des informations pertinentes.</w:t>
      </w:r>
    </w:p>
    <w:p w14:paraId="40EB3A21" w14:textId="77777777" w:rsidR="00B95CB0" w:rsidRPr="00A377D0" w:rsidRDefault="00B95CB0">
      <w:pPr>
        <w:pStyle w:val="Overskrift1"/>
        <w:numPr>
          <w:ilvl w:val="0"/>
          <w:numId w:val="60"/>
        </w:numPr>
        <w:rPr>
          <w:rFonts w:cs="Open Sans"/>
          <w:lang w:val="en-AU"/>
        </w:rPr>
      </w:pPr>
      <w:r w:rsidRPr="006F55C1">
        <w:t>mises en garde</w:t>
      </w:r>
    </w:p>
    <w:p w14:paraId="1B21D1C4" w14:textId="77777777" w:rsidR="00B95CB0" w:rsidRPr="00A377D0" w:rsidRDefault="00B95CB0">
      <w:pPr>
        <w:pStyle w:val="Overskrift2"/>
        <w:numPr>
          <w:ilvl w:val="1"/>
          <w:numId w:val="60"/>
        </w:numPr>
        <w:rPr>
          <w:rFonts w:cs="Open Sans"/>
          <w:lang w:val="en-AU"/>
        </w:rPr>
      </w:pPr>
      <w:r w:rsidRPr="005C7735">
        <w:rPr>
          <w:lang w:val="en-US" w:bidi="fr-FR"/>
        </w:rPr>
        <w:t xml:space="preserve">Concernant la stérilité, l’usage unique et </w:t>
      </w:r>
      <w:r w:rsidRPr="005C7735">
        <w:rPr>
          <w:sz w:val="19"/>
          <w:szCs w:val="19"/>
          <w:lang w:val="en-US"/>
        </w:rPr>
        <w:t>Les conditions de stockage</w:t>
      </w:r>
    </w:p>
    <w:p w14:paraId="7B791481" w14:textId="77777777" w:rsidR="00B95CB0" w:rsidRPr="004626D8" w:rsidRDefault="00B95CB0" w:rsidP="00B95CB0">
      <w:pPr>
        <w:pStyle w:val="Listeafsnit"/>
        <w:numPr>
          <w:ilvl w:val="0"/>
          <w:numId w:val="10"/>
        </w:numPr>
        <w:rPr>
          <w:rFonts w:cs="Open Sans"/>
          <w:color w:val="A6A6A6" w:themeColor="background1" w:themeShade="A6"/>
          <w:lang w:val="en-AU"/>
        </w:rPr>
      </w:pPr>
      <w:r w:rsidRPr="005C7735">
        <w:rPr>
          <w:color w:val="A6A6A6" w:themeColor="background1" w:themeShade="A6"/>
          <w:lang w:val="en-US" w:bidi="fr-FR"/>
        </w:rPr>
        <w:t xml:space="preserve">Ce produit est destiné à un usage unique. </w:t>
      </w:r>
    </w:p>
    <w:p w14:paraId="6F14A3ED" w14:textId="77777777" w:rsidR="00B95CB0" w:rsidRPr="009D51B1" w:rsidRDefault="00B95CB0" w:rsidP="00B95CB0">
      <w:pPr>
        <w:pStyle w:val="Listeafsnit"/>
        <w:numPr>
          <w:ilvl w:val="0"/>
          <w:numId w:val="10"/>
        </w:numPr>
        <w:rPr>
          <w:rFonts w:cs="Open Sans"/>
          <w:color w:val="A6A6A6" w:themeColor="background1" w:themeShade="A6"/>
        </w:rPr>
      </w:pPr>
      <w:r w:rsidRPr="004626D8">
        <w:rPr>
          <w:color w:val="A6A6A6" w:themeColor="background1" w:themeShade="A6"/>
          <w:lang w:bidi="fr-FR"/>
        </w:rPr>
        <w:t>Éliminez le dispositif si la barrière de stérilité est brisée ou endommagée.</w:t>
      </w:r>
    </w:p>
    <w:p w14:paraId="05E1C019" w14:textId="77777777" w:rsidR="00B95CB0" w:rsidRPr="004626D8" w:rsidRDefault="00B95CB0" w:rsidP="00B95CB0">
      <w:pPr>
        <w:pStyle w:val="Listeafsnit"/>
        <w:numPr>
          <w:ilvl w:val="0"/>
          <w:numId w:val="10"/>
        </w:numPr>
        <w:rPr>
          <w:rFonts w:cs="Open Sans"/>
          <w:color w:val="A6A6A6" w:themeColor="background1" w:themeShade="A6"/>
          <w:lang w:val="en-AU"/>
        </w:rPr>
      </w:pPr>
      <w:r w:rsidRPr="005C7735">
        <w:rPr>
          <w:color w:val="A6A6A6" w:themeColor="background1" w:themeShade="A6"/>
          <w:lang w:val="en-US" w:bidi="fr-FR"/>
        </w:rPr>
        <w:t xml:space="preserve">Il s’agit d’un produit stérile à usage unique. </w:t>
      </w:r>
      <w:r w:rsidRPr="004626D8">
        <w:rPr>
          <w:color w:val="A6A6A6" w:themeColor="background1" w:themeShade="A6"/>
          <w:lang w:bidi="fr-FR"/>
        </w:rPr>
        <w:t xml:space="preserve">Ne le réutilisez pas. La réutilisation crée un risque potentiel d’infection du patient ou de l’utilisateur. </w:t>
      </w:r>
    </w:p>
    <w:p w14:paraId="40934271" w14:textId="77777777" w:rsidR="00B95CB0" w:rsidRPr="009D51B1" w:rsidRDefault="00B95CB0" w:rsidP="00B95CB0">
      <w:pPr>
        <w:pStyle w:val="Listeafsnit"/>
        <w:numPr>
          <w:ilvl w:val="0"/>
          <w:numId w:val="10"/>
        </w:numPr>
        <w:rPr>
          <w:rFonts w:cs="Open Sans"/>
          <w:color w:val="A6A6A6" w:themeColor="background1" w:themeShade="A6"/>
        </w:rPr>
      </w:pPr>
      <w:r w:rsidRPr="004626D8">
        <w:rPr>
          <w:color w:val="A6A6A6" w:themeColor="background1" w:themeShade="A6"/>
          <w:lang w:bidi="fr-FR"/>
        </w:rPr>
        <w:t>Veuillez noter la durée de conservation du produit et n’utilisez pas de produits périmés</w:t>
      </w:r>
    </w:p>
    <w:p w14:paraId="6C68CE34" w14:textId="77777777" w:rsidR="00B95CB0" w:rsidRPr="004626D8" w:rsidRDefault="00B95CB0" w:rsidP="00B95CB0">
      <w:pPr>
        <w:pStyle w:val="Listeafsnit"/>
        <w:numPr>
          <w:ilvl w:val="0"/>
          <w:numId w:val="10"/>
        </w:numPr>
        <w:rPr>
          <w:rFonts w:cs="Open Sans"/>
          <w:color w:val="A6A6A6" w:themeColor="background1" w:themeShade="A6"/>
          <w:lang w:val="en-AU"/>
        </w:rPr>
      </w:pPr>
      <w:r w:rsidRPr="005C7735">
        <w:rPr>
          <w:color w:val="A6A6A6" w:themeColor="background1" w:themeShade="A6"/>
          <w:lang w:val="en-US" w:bidi="fr-FR"/>
        </w:rPr>
        <w:t>Le retraitement peut compromettre l’intégrité structurelle du dispositif</w:t>
      </w:r>
    </w:p>
    <w:p w14:paraId="0BBB82FA" w14:textId="77777777" w:rsidR="00B95CB0" w:rsidRPr="004626D8" w:rsidRDefault="00B95CB0" w:rsidP="00B95CB0">
      <w:pPr>
        <w:pStyle w:val="Listeafsnit"/>
        <w:numPr>
          <w:ilvl w:val="0"/>
          <w:numId w:val="10"/>
        </w:numPr>
        <w:rPr>
          <w:rFonts w:cs="Open Sans"/>
          <w:color w:val="A6A6A6" w:themeColor="background1" w:themeShade="A6"/>
          <w:lang w:val="en-AU"/>
        </w:rPr>
      </w:pPr>
      <w:r w:rsidRPr="004626D8">
        <w:rPr>
          <w:color w:val="A6A6A6" w:themeColor="background1" w:themeShade="A6"/>
          <w:lang w:bidi="fr-FR"/>
        </w:rPr>
        <w:t xml:space="preserve">La contamination du dispositif peut entraîner des blessures, la maladie du patient. </w:t>
      </w:r>
    </w:p>
    <w:p w14:paraId="339C5B75" w14:textId="77777777" w:rsidR="00B95CB0" w:rsidRPr="004626D8" w:rsidRDefault="00B95CB0" w:rsidP="00B95CB0">
      <w:pPr>
        <w:pStyle w:val="Listeafsnit"/>
        <w:numPr>
          <w:ilvl w:val="0"/>
          <w:numId w:val="10"/>
        </w:numPr>
        <w:rPr>
          <w:rFonts w:cs="Open Sans"/>
          <w:color w:val="A6A6A6" w:themeColor="background1" w:themeShade="A6"/>
          <w:lang w:val="en-AU"/>
        </w:rPr>
      </w:pPr>
      <w:r w:rsidRPr="005C7735">
        <w:rPr>
          <w:color w:val="A6A6A6" w:themeColor="background1" w:themeShade="A6"/>
          <w:lang w:val="en-US" w:bidi="fr-FR"/>
        </w:rPr>
        <w:t>Le retraitement peut compromettre l’intégrité structurelle du dispositif</w:t>
      </w:r>
    </w:p>
    <w:p w14:paraId="106D588B" w14:textId="77777777" w:rsidR="00B95CB0" w:rsidRPr="004626D8" w:rsidRDefault="00B95CB0" w:rsidP="00B95CB0">
      <w:pPr>
        <w:pStyle w:val="Listeafsnit"/>
        <w:numPr>
          <w:ilvl w:val="0"/>
          <w:numId w:val="10"/>
        </w:numPr>
        <w:rPr>
          <w:rFonts w:cs="Open Sans"/>
          <w:color w:val="A6A6A6" w:themeColor="background1" w:themeShade="A6"/>
          <w:lang w:val="en-AU"/>
        </w:rPr>
      </w:pPr>
      <w:r w:rsidRPr="004626D8">
        <w:rPr>
          <w:color w:val="A6A6A6" w:themeColor="background1" w:themeShade="A6"/>
          <w:lang w:bidi="fr-FR"/>
        </w:rPr>
        <w:t>N’utilisez pas le produit si la date de péremption est dépassée</w:t>
      </w:r>
    </w:p>
    <w:p w14:paraId="4DEA9972" w14:textId="6EA4C704" w:rsidR="00B95CB0" w:rsidRPr="004626D8" w:rsidRDefault="00885C6C" w:rsidP="00B95CB0">
      <w:pPr>
        <w:pStyle w:val="Listeafsnit"/>
        <w:numPr>
          <w:ilvl w:val="0"/>
          <w:numId w:val="10"/>
        </w:numPr>
        <w:rPr>
          <w:rFonts w:cs="Open Sans"/>
          <w:color w:val="A6A6A6" w:themeColor="background1" w:themeShade="A6"/>
          <w:lang w:val="en-AU"/>
        </w:rPr>
      </w:pPr>
      <w:r>
        <w:rPr>
          <w:noProof/>
        </w:rPr>
        <mc:AlternateContent>
          <mc:Choice Requires="wps">
            <w:drawing>
              <wp:anchor distT="0" distB="0" distL="114300" distR="114300" simplePos="0" relativeHeight="252137472" behindDoc="0" locked="0" layoutInCell="1" allowOverlap="1" wp14:anchorId="4273E149" wp14:editId="729678AB">
                <wp:simplePos x="0" y="0"/>
                <wp:positionH relativeFrom="page">
                  <wp:posOffset>0</wp:posOffset>
                </wp:positionH>
                <wp:positionV relativeFrom="page">
                  <wp:posOffset>819785</wp:posOffset>
                </wp:positionV>
                <wp:extent cx="520065" cy="4230370"/>
                <wp:effectExtent l="0" t="0" r="0" b="0"/>
                <wp:wrapNone/>
                <wp:docPr id="1845259719"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C3E426D" w14:textId="5C65584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B87246C" w14:textId="77D6563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A8CE80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AAE0F2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2878D34"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1540D56A"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73480EF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E72C9D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4B5E1E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0A7EF2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58E604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210EEC4"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273E149" id="_x0000_s1091" type="#_x0000_t202" style="position:absolute;left:0;text-align:left;margin-left:0;margin-top:64.55pt;width:40.95pt;height:333.1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RR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OWREUbICAABeBQAADgAA&#10;AAAAAAAAAAAAAAAuAgAAZHJzL2Uyb0RvYy54bWxQSwECLQAUAAYACAAAACEAf91iStwAAAAHAQAA&#10;DwAAAAAAAAAAAAAAAAAMBQAAZHJzL2Rvd25yZXYueG1sUEsFBgAAAAAEAAQA8wAAABUGAAAAAA==&#10;" filled="f" stroked="f">
                <v:textbox>
                  <w:txbxContent>
                    <w:p w14:paraId="4C3E426D" w14:textId="5C65584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B87246C" w14:textId="77D6563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A8CE80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AAE0F2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2878D34"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1540D56A"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73480EF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E72C9D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4B5E1E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0A7EF2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58E604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210EEC4"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5C7735">
        <w:rPr>
          <w:color w:val="A6A6A6" w:themeColor="background1" w:themeShade="A6"/>
          <w:lang w:val="en-US" w:bidi="fr-FR"/>
        </w:rPr>
        <w:t>Ne conservez pas le produit à des températures extrêmes.</w:t>
      </w:r>
    </w:p>
    <w:p w14:paraId="3C0D9929" w14:textId="77777777" w:rsidR="00B95CB0" w:rsidRPr="00A377D0" w:rsidRDefault="00B95CB0">
      <w:pPr>
        <w:pStyle w:val="Overskrift2"/>
        <w:numPr>
          <w:ilvl w:val="1"/>
          <w:numId w:val="60"/>
        </w:numPr>
        <w:rPr>
          <w:rFonts w:cs="Open Sans"/>
          <w:lang w:val="en-AU"/>
        </w:rPr>
      </w:pPr>
      <w:r w:rsidRPr="00A377D0">
        <w:rPr>
          <w:lang w:bidi="fr-FR"/>
        </w:rPr>
        <w:t>Insertion</w:t>
      </w:r>
    </w:p>
    <w:p w14:paraId="70B97F33" w14:textId="77777777" w:rsidR="00B95CB0" w:rsidRPr="004626D8" w:rsidRDefault="00B95CB0" w:rsidP="00B95CB0">
      <w:pPr>
        <w:pStyle w:val="Listeafsnit"/>
        <w:numPr>
          <w:ilvl w:val="0"/>
          <w:numId w:val="11"/>
        </w:numPr>
        <w:rPr>
          <w:rFonts w:cs="Open Sans"/>
          <w:color w:val="A6A6A6" w:themeColor="background1" w:themeShade="A6"/>
          <w:lang w:val="en-AU"/>
        </w:rPr>
      </w:pPr>
      <w:r w:rsidRPr="004626D8">
        <w:rPr>
          <w:color w:val="A6A6A6" w:themeColor="background1" w:themeShade="A6"/>
          <w:lang w:bidi="fr-FR"/>
        </w:rPr>
        <w:t xml:space="preserve">La sonde Lecigon PEG (15 FR ou 20 FR) sert de porte d’entrée pour l’administration. </w:t>
      </w:r>
      <w:r w:rsidRPr="005C7735">
        <w:rPr>
          <w:color w:val="A6A6A6" w:themeColor="background1" w:themeShade="A6"/>
          <w:lang w:val="en-US" w:bidi="fr-FR"/>
        </w:rPr>
        <w:t>La sonde Lecigon PEG doit être positionnée conformément aux instructions d’utilisation correspondantes.</w:t>
      </w:r>
    </w:p>
    <w:p w14:paraId="1751C868" w14:textId="77777777" w:rsidR="00B95CB0" w:rsidRPr="004626D8" w:rsidRDefault="00B95CB0" w:rsidP="00B95CB0">
      <w:pPr>
        <w:pStyle w:val="Listeafsnit"/>
        <w:numPr>
          <w:ilvl w:val="0"/>
          <w:numId w:val="11"/>
        </w:numPr>
        <w:rPr>
          <w:rFonts w:cs="Open Sans"/>
          <w:color w:val="A6A6A6" w:themeColor="background1" w:themeShade="A6"/>
          <w:lang w:val="en-AU"/>
        </w:rPr>
      </w:pPr>
      <w:r w:rsidRPr="005C7735">
        <w:rPr>
          <w:color w:val="A6A6A6" w:themeColor="background1" w:themeShade="A6"/>
          <w:lang w:val="en-US" w:bidi="fr-FR"/>
        </w:rPr>
        <w:t>Le fil-guide risque de se rompre s’il est tiré avec une force excessive.</w:t>
      </w:r>
    </w:p>
    <w:p w14:paraId="37820171" w14:textId="77777777" w:rsidR="00B95CB0" w:rsidRPr="004626D8" w:rsidRDefault="00B95CB0" w:rsidP="00B95CB0">
      <w:pPr>
        <w:pStyle w:val="Listeafsnit"/>
        <w:numPr>
          <w:ilvl w:val="0"/>
          <w:numId w:val="11"/>
        </w:numPr>
        <w:rPr>
          <w:rFonts w:cs="Open Sans"/>
          <w:color w:val="A6A6A6" w:themeColor="background1" w:themeShade="A6"/>
          <w:lang w:val="en-AU"/>
        </w:rPr>
      </w:pPr>
      <w:r w:rsidRPr="005C7735">
        <w:rPr>
          <w:color w:val="A6A6A6" w:themeColor="background1" w:themeShade="A6"/>
          <w:lang w:val="en-AU" w:bidi="fr-FR"/>
        </w:rPr>
        <w:t>Retirez la sonde PEG au plus tôt 10 à 14 jours après sa mise en place, sinon il existe un risque de péritonite</w:t>
      </w:r>
    </w:p>
    <w:p w14:paraId="117E26B8" w14:textId="77777777" w:rsidR="00B95CB0" w:rsidRPr="00A377D0" w:rsidRDefault="00B95CB0">
      <w:pPr>
        <w:pStyle w:val="Overskrift2"/>
        <w:numPr>
          <w:ilvl w:val="1"/>
          <w:numId w:val="60"/>
        </w:numPr>
        <w:rPr>
          <w:rFonts w:cs="Open Sans"/>
          <w:lang w:val="en-AU"/>
        </w:rPr>
      </w:pPr>
      <w:r w:rsidRPr="00A377D0">
        <w:rPr>
          <w:lang w:bidi="fr-FR"/>
        </w:rPr>
        <w:t>Compatibilité des dispositifs</w:t>
      </w:r>
    </w:p>
    <w:p w14:paraId="2FA00C14" w14:textId="77777777" w:rsidR="00B95CB0" w:rsidRPr="004626D8" w:rsidRDefault="00B95CB0" w:rsidP="00B95CB0">
      <w:pPr>
        <w:pStyle w:val="Listeafsnit"/>
        <w:numPr>
          <w:ilvl w:val="0"/>
          <w:numId w:val="16"/>
        </w:numPr>
        <w:rPr>
          <w:rFonts w:cs="Open Sans"/>
          <w:color w:val="A6A6A6" w:themeColor="background1" w:themeShade="A6"/>
          <w:lang w:val="en-AU"/>
        </w:rPr>
      </w:pPr>
      <w:r w:rsidRPr="004626D8">
        <w:rPr>
          <w:color w:val="A6A6A6" w:themeColor="background1" w:themeShade="A6"/>
          <w:lang w:bidi="fr-FR"/>
        </w:rPr>
        <w:t>Utilisez la pompe à perfusion entérale fournie conformément au protocole de l’hôpital</w:t>
      </w:r>
    </w:p>
    <w:p w14:paraId="29FC2DB0" w14:textId="77777777" w:rsidR="00B95CB0" w:rsidRPr="004626D8" w:rsidRDefault="00B95CB0" w:rsidP="00B95CB0">
      <w:pPr>
        <w:pStyle w:val="Listeafsnit"/>
        <w:numPr>
          <w:ilvl w:val="0"/>
          <w:numId w:val="16"/>
        </w:numPr>
        <w:rPr>
          <w:rFonts w:cs="Open Sans"/>
          <w:color w:val="A6A6A6" w:themeColor="background1" w:themeShade="A6"/>
          <w:lang w:val="en-AU"/>
        </w:rPr>
      </w:pPr>
      <w:r w:rsidRPr="005C7735">
        <w:rPr>
          <w:color w:val="A6A6A6" w:themeColor="background1" w:themeShade="A6"/>
          <w:lang w:val="en-US" w:bidi="fr-FR"/>
        </w:rPr>
        <w:t>N’utilisez en aucun cas une pompe à perfusion conçue pour l’administration parentale (risque de mauvais branchement)</w:t>
      </w:r>
    </w:p>
    <w:p w14:paraId="4A718B49" w14:textId="77777777" w:rsidR="00B95CB0" w:rsidRPr="004626D8" w:rsidRDefault="00B95CB0" w:rsidP="00B95CB0">
      <w:pPr>
        <w:pStyle w:val="Listeafsnit"/>
        <w:numPr>
          <w:ilvl w:val="0"/>
          <w:numId w:val="16"/>
        </w:numPr>
        <w:rPr>
          <w:rFonts w:cs="Open Sans"/>
          <w:color w:val="A6A6A6" w:themeColor="background1" w:themeShade="A6"/>
          <w:lang w:val="en-AU"/>
        </w:rPr>
      </w:pPr>
      <w:r w:rsidRPr="004626D8">
        <w:rPr>
          <w:color w:val="A6A6A6" w:themeColor="background1" w:themeShade="A6"/>
          <w:lang w:bidi="fr-FR"/>
        </w:rPr>
        <w:t>Le bistouri PenBlade est tranchant et peut causer des dommages s’il n’est pas utilisé correctement</w:t>
      </w:r>
    </w:p>
    <w:p w14:paraId="00F93AE7" w14:textId="77777777" w:rsidR="00B95CB0" w:rsidRPr="004626D8" w:rsidRDefault="00B95CB0" w:rsidP="00B95CB0">
      <w:pPr>
        <w:pStyle w:val="Listeafsnit"/>
        <w:numPr>
          <w:ilvl w:val="0"/>
          <w:numId w:val="16"/>
        </w:numPr>
        <w:rPr>
          <w:rFonts w:cs="Open Sans"/>
          <w:color w:val="A6A6A6" w:themeColor="background1" w:themeShade="A6"/>
          <w:lang w:val="en-AU"/>
        </w:rPr>
      </w:pPr>
      <w:r w:rsidRPr="004626D8">
        <w:rPr>
          <w:color w:val="A6A6A6" w:themeColor="background1" w:themeShade="A6"/>
          <w:lang w:bidi="fr-FR"/>
        </w:rPr>
        <w:t>Le bouton d’extension de la lame se bloque, ne forcez pas pour allonger la lame</w:t>
      </w:r>
    </w:p>
    <w:p w14:paraId="7455590D" w14:textId="77777777" w:rsidR="00B95CB0" w:rsidRPr="004626D8" w:rsidRDefault="00B95CB0" w:rsidP="00B95CB0">
      <w:pPr>
        <w:pStyle w:val="Listeafsnit"/>
        <w:numPr>
          <w:ilvl w:val="0"/>
          <w:numId w:val="16"/>
        </w:numPr>
        <w:rPr>
          <w:rFonts w:cs="Open Sans"/>
          <w:color w:val="A6A6A6" w:themeColor="background1" w:themeShade="A6"/>
          <w:lang w:val="en-AU"/>
        </w:rPr>
      </w:pPr>
      <w:r w:rsidRPr="005C7735">
        <w:rPr>
          <w:color w:val="A6A6A6" w:themeColor="background1" w:themeShade="A6"/>
          <w:lang w:val="en-US" w:bidi="fr-FR"/>
        </w:rPr>
        <w:t>Ne couvrez pas la pointe du PenBlade avec votre main ou d’autres parties du corps lorsque vous allongez la lame</w:t>
      </w:r>
    </w:p>
    <w:p w14:paraId="09463D37" w14:textId="77777777" w:rsidR="00B95CB0" w:rsidRDefault="00B95CB0" w:rsidP="00B95CB0">
      <w:pPr>
        <w:pStyle w:val="Listeafsnit"/>
        <w:numPr>
          <w:ilvl w:val="0"/>
          <w:numId w:val="16"/>
        </w:numPr>
        <w:rPr>
          <w:rFonts w:cs="Open Sans"/>
          <w:color w:val="A6A6A6" w:themeColor="background1" w:themeShade="A6"/>
          <w:lang w:val="en-AU"/>
        </w:rPr>
      </w:pPr>
      <w:r w:rsidRPr="004626D8">
        <w:rPr>
          <w:color w:val="A6A6A6" w:themeColor="background1" w:themeShade="A6"/>
          <w:lang w:bidi="fr-FR"/>
        </w:rPr>
        <w:t>Rétractez toujours la lame du bistouri après utilisation et lorsque vous posez le PenBlade</w:t>
      </w:r>
    </w:p>
    <w:p w14:paraId="345584AD" w14:textId="77777777" w:rsidR="00B95CB0" w:rsidRPr="00A377D0" w:rsidRDefault="00B95CB0">
      <w:pPr>
        <w:pStyle w:val="Overskrift1"/>
        <w:numPr>
          <w:ilvl w:val="0"/>
          <w:numId w:val="60"/>
        </w:numPr>
        <w:rPr>
          <w:rFonts w:cs="Open Sans"/>
          <w:lang w:val="en-AU"/>
        </w:rPr>
      </w:pPr>
      <w:r w:rsidRPr="00A377D0">
        <w:rPr>
          <w:lang w:bidi="fr-FR"/>
        </w:rPr>
        <w:t>Précautions</w:t>
      </w:r>
    </w:p>
    <w:p w14:paraId="4FCFB165" w14:textId="77777777" w:rsidR="00B95CB0" w:rsidRDefault="00B95CB0" w:rsidP="00B95CB0">
      <w:pPr>
        <w:pStyle w:val="Listeafsnit"/>
        <w:numPr>
          <w:ilvl w:val="0"/>
          <w:numId w:val="11"/>
        </w:numPr>
        <w:rPr>
          <w:rFonts w:cs="Open Sans"/>
          <w:color w:val="A6A6A6" w:themeColor="background1" w:themeShade="A6"/>
          <w:lang w:val="en-AU"/>
        </w:rPr>
      </w:pPr>
      <w:r w:rsidRPr="005C7735">
        <w:rPr>
          <w:color w:val="A6A6A6" w:themeColor="background1" w:themeShade="A6"/>
          <w:lang w:val="en-US" w:bidi="fr-FR"/>
        </w:rPr>
        <w:t>Une confirmation endoscopique ou radiographique doit être effectuée. en cas de doute sur l’emplacement de la sonde.</w:t>
      </w:r>
    </w:p>
    <w:p w14:paraId="6DD553A5" w14:textId="77777777" w:rsidR="00B95CB0" w:rsidRPr="004626D8" w:rsidRDefault="00B95CB0" w:rsidP="00B95CB0">
      <w:pPr>
        <w:pStyle w:val="Listeafsnit"/>
        <w:numPr>
          <w:ilvl w:val="0"/>
          <w:numId w:val="11"/>
        </w:numPr>
        <w:rPr>
          <w:rFonts w:cs="Open Sans"/>
          <w:color w:val="A6A6A6" w:themeColor="background1" w:themeShade="A6"/>
          <w:lang w:val="en-AU"/>
        </w:rPr>
      </w:pPr>
      <w:r w:rsidRPr="005C7735">
        <w:rPr>
          <w:color w:val="A6A6A6" w:themeColor="background1" w:themeShade="A6"/>
          <w:lang w:val="en-US" w:bidi="fr-FR"/>
        </w:rPr>
        <w:t>N’utilisez pas de produits contenant de l’alcool avec cette sonde car ils pourraient l’endommage.</w:t>
      </w:r>
    </w:p>
    <w:p w14:paraId="2BF6C69F" w14:textId="77777777" w:rsidR="00B95CB0" w:rsidRPr="005C7735" w:rsidRDefault="00B95CB0" w:rsidP="00B95CB0">
      <w:pPr>
        <w:pStyle w:val="Listeafsnit"/>
        <w:numPr>
          <w:ilvl w:val="0"/>
          <w:numId w:val="11"/>
        </w:numPr>
        <w:rPr>
          <w:rFonts w:cs="Open Sans"/>
          <w:color w:val="A6A6A6" w:themeColor="background1" w:themeShade="A6"/>
          <w:lang w:val="en-US"/>
        </w:rPr>
      </w:pPr>
      <w:r w:rsidRPr="005C7735">
        <w:rPr>
          <w:color w:val="A6A6A6" w:themeColor="background1" w:themeShade="A6"/>
          <w:lang w:val="en-US" w:bidi="fr-FR"/>
        </w:rPr>
        <w:t>Les pommades ne doivent être utilisées qu’en cas d’indication stricte et pour des périodes limitées. Les produits contenant le complexe polyvidone / iode doivent être évités dans la mesure du possible afin de ne pas endommager la sonde.</w:t>
      </w:r>
    </w:p>
    <w:p w14:paraId="352E87F8" w14:textId="77777777" w:rsidR="00B95CB0" w:rsidRPr="005C7735" w:rsidRDefault="00B95CB0" w:rsidP="00B95CB0">
      <w:pPr>
        <w:pStyle w:val="Listeafsnit"/>
        <w:ind w:left="1211"/>
        <w:rPr>
          <w:rFonts w:cs="Open Sans"/>
          <w:color w:val="A6A6A6" w:themeColor="background1" w:themeShade="A6"/>
          <w:lang w:val="en-US"/>
        </w:rPr>
      </w:pPr>
    </w:p>
    <w:p w14:paraId="55231680" w14:textId="77777777" w:rsidR="00B95CB0" w:rsidRPr="005C7735" w:rsidRDefault="00B95CB0" w:rsidP="00B95CB0">
      <w:pPr>
        <w:pStyle w:val="Listeafsnit"/>
        <w:numPr>
          <w:ilvl w:val="0"/>
          <w:numId w:val="11"/>
        </w:numPr>
        <w:rPr>
          <w:rFonts w:cs="Open Sans"/>
          <w:color w:val="A6A6A6" w:themeColor="background1" w:themeShade="A6"/>
          <w:lang w:val="en-US"/>
        </w:rPr>
      </w:pPr>
      <w:r w:rsidRPr="005C7735">
        <w:rPr>
          <w:color w:val="A6A6A6" w:themeColor="background1" w:themeShade="A6"/>
          <w:lang w:val="en-US" w:bidi="fr-FR"/>
        </w:rPr>
        <w:t>La sonde doit rester sous tension modérée pendant 24 heures pour favoriser une bonne adaptation de la paroi de l’estomac à la paroi abdominale. La sonde doit être desserrée ensuite. Pour la fixer, laissez un espace supplémentaire d’environ 5 à 10 mm. Ne tirez pas trop fort sur la sonde à l’extérieur. Des nécroses dues à la pression pourraient alors se former.</w:t>
      </w:r>
    </w:p>
    <w:p w14:paraId="3E230B6F" w14:textId="77777777" w:rsidR="00B95CB0" w:rsidRPr="005C7735" w:rsidRDefault="00B95CB0" w:rsidP="00B95CB0">
      <w:pPr>
        <w:pStyle w:val="Listeafsnit"/>
        <w:rPr>
          <w:rFonts w:cs="Open Sans"/>
          <w:color w:val="A6A6A6" w:themeColor="background1" w:themeShade="A6"/>
          <w:lang w:val="en-US"/>
        </w:rPr>
      </w:pPr>
    </w:p>
    <w:p w14:paraId="617A807B" w14:textId="77777777" w:rsidR="00B95CB0" w:rsidRPr="004626D8" w:rsidRDefault="00B95CB0" w:rsidP="00B95CB0">
      <w:pPr>
        <w:pStyle w:val="Listeafsnit"/>
        <w:numPr>
          <w:ilvl w:val="0"/>
          <w:numId w:val="11"/>
        </w:numPr>
        <w:rPr>
          <w:rFonts w:cs="Open Sans"/>
          <w:color w:val="A6A6A6" w:themeColor="background1" w:themeShade="A6"/>
          <w:lang w:val="en-AU"/>
        </w:rPr>
      </w:pPr>
      <w:r w:rsidRPr="005C7735">
        <w:rPr>
          <w:color w:val="A6A6A6" w:themeColor="background1" w:themeShade="A6"/>
          <w:lang w:val="en-US" w:bidi="fr-FR"/>
        </w:rPr>
        <w:t xml:space="preserve">La sonde doit être remplacée si elle est bouchée. La sonde ne doit en aucun cas être dégagée par la force ou à l’aide d’un fil-guide. </w:t>
      </w:r>
      <w:r w:rsidRPr="004626D8">
        <w:rPr>
          <w:color w:val="A6A6A6" w:themeColor="background1" w:themeShade="A6"/>
          <w:lang w:bidi="fr-FR"/>
        </w:rPr>
        <w:t>Dans le cas contraire, la sonde risque d’être perforée</w:t>
      </w:r>
    </w:p>
    <w:p w14:paraId="339FE2C0" w14:textId="77777777" w:rsidR="00B95CB0" w:rsidRPr="004626D8" w:rsidRDefault="00B95CB0" w:rsidP="00B95CB0">
      <w:pPr>
        <w:pStyle w:val="Listeafsnit"/>
        <w:rPr>
          <w:rFonts w:cs="Open Sans"/>
          <w:color w:val="A6A6A6" w:themeColor="background1" w:themeShade="A6"/>
          <w:lang w:val="en-AU"/>
        </w:rPr>
      </w:pPr>
    </w:p>
    <w:p w14:paraId="45573365" w14:textId="513BB9C9" w:rsidR="00B95CB0" w:rsidRPr="005C7735" w:rsidRDefault="00885C6C" w:rsidP="00B95CB0">
      <w:pPr>
        <w:pStyle w:val="Listeafsnit"/>
        <w:numPr>
          <w:ilvl w:val="0"/>
          <w:numId w:val="11"/>
        </w:numPr>
        <w:rPr>
          <w:rFonts w:cs="Open Sans"/>
          <w:lang w:val="en-AU"/>
        </w:rPr>
      </w:pPr>
      <w:r>
        <w:rPr>
          <w:noProof/>
        </w:rPr>
        <mc:AlternateContent>
          <mc:Choice Requires="wps">
            <w:drawing>
              <wp:anchor distT="0" distB="0" distL="114300" distR="114300" simplePos="0" relativeHeight="252139520" behindDoc="0" locked="0" layoutInCell="1" allowOverlap="1" wp14:anchorId="67CDA724" wp14:editId="5791F0CF">
                <wp:simplePos x="0" y="0"/>
                <wp:positionH relativeFrom="page">
                  <wp:posOffset>0</wp:posOffset>
                </wp:positionH>
                <wp:positionV relativeFrom="page">
                  <wp:posOffset>819785</wp:posOffset>
                </wp:positionV>
                <wp:extent cx="520065" cy="4230370"/>
                <wp:effectExtent l="0" t="0" r="0" b="0"/>
                <wp:wrapNone/>
                <wp:docPr id="1223640828"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871FD84" w14:textId="15D59F46"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179941" w14:textId="5F7CE11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C5F267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9533A2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8EB00B4"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3A86A9B8"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B29D7C0"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F46CDC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A50E36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C316C9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F1FCC3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1E9973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CDA724" id="_x0000_s1092" type="#_x0000_t202" style="position:absolute;left:0;text-align:left;margin-left:0;margin-top:64.55pt;width:40.95pt;height:333.1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D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ZL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c6X+DsQIAAF4FAAAOAAAA&#10;AAAAAAAAAAAAAC4CAABkcnMvZTJvRG9jLnhtbFBLAQItABQABgAIAAAAIQB/3WJK3AAAAAcBAAAP&#10;AAAAAAAAAAAAAAAAAAsFAABkcnMvZG93bnJldi54bWxQSwUGAAAAAAQABADzAAAAFAYAAAAA&#10;" filled="f" stroked="f">
                <v:textbox>
                  <w:txbxContent>
                    <w:p w14:paraId="7871FD84" w14:textId="15D59F46"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179941" w14:textId="5F7CE11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C5F267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9533A2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8EB00B4"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3A86A9B8"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B29D7C0"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F46CDC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A50E36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C316C9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F1FCC3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1E9973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885C6C">
        <w:rPr>
          <w:color w:val="A6A6A6" w:themeColor="background1" w:themeShade="A6"/>
          <w:lang w:val="en-US" w:bidi="fr-FR"/>
        </w:rPr>
        <w:t>N’utilisez pas de liquides contenant des acides, en particulier des thés ou des jus de fruits, avec la sonde, car ils peuvent provoquer une coagulation susceptible de la boucher.</w:t>
      </w:r>
    </w:p>
    <w:p w14:paraId="5F4F8520" w14:textId="77777777" w:rsidR="005C7735" w:rsidRPr="005C7735" w:rsidRDefault="005C7735" w:rsidP="005C7735">
      <w:pPr>
        <w:pStyle w:val="Listeafsnit"/>
        <w:rPr>
          <w:rFonts w:cs="Open Sans"/>
          <w:lang w:val="en-AU"/>
        </w:rPr>
      </w:pPr>
    </w:p>
    <w:p w14:paraId="568FA23B" w14:textId="77777777" w:rsidR="005C7735" w:rsidRDefault="005C7735" w:rsidP="005C7735">
      <w:pPr>
        <w:pStyle w:val="Listeafsnit"/>
        <w:ind w:left="1352"/>
        <w:rPr>
          <w:rFonts w:cs="Open Sans"/>
          <w:lang w:val="en-AU"/>
        </w:rPr>
      </w:pPr>
    </w:p>
    <w:p w14:paraId="533D6D92" w14:textId="77777777" w:rsidR="00F45C03" w:rsidRDefault="00F45C03" w:rsidP="005C7735">
      <w:pPr>
        <w:pStyle w:val="Listeafsnit"/>
        <w:ind w:left="1352"/>
        <w:rPr>
          <w:rFonts w:cs="Open Sans"/>
          <w:lang w:val="en-AU"/>
        </w:rPr>
      </w:pPr>
    </w:p>
    <w:p w14:paraId="26F62695" w14:textId="77777777" w:rsidR="00F45C03" w:rsidRDefault="00F45C03" w:rsidP="005C7735">
      <w:pPr>
        <w:pStyle w:val="Listeafsnit"/>
        <w:ind w:left="1352"/>
        <w:rPr>
          <w:rFonts w:cs="Open Sans"/>
          <w:lang w:val="en-AU"/>
        </w:rPr>
      </w:pPr>
    </w:p>
    <w:p w14:paraId="59FC3625" w14:textId="77777777" w:rsidR="00F45C03" w:rsidRDefault="00F45C03" w:rsidP="005C7735">
      <w:pPr>
        <w:pStyle w:val="Listeafsnit"/>
        <w:ind w:left="1352"/>
        <w:rPr>
          <w:rFonts w:cs="Open Sans"/>
          <w:lang w:val="en-AU"/>
        </w:rPr>
      </w:pPr>
    </w:p>
    <w:p w14:paraId="53325599" w14:textId="77777777" w:rsidR="00F45C03" w:rsidRPr="00885C6C" w:rsidRDefault="00F45C03" w:rsidP="005C7735">
      <w:pPr>
        <w:pStyle w:val="Listeafsnit"/>
        <w:ind w:left="1352"/>
        <w:rPr>
          <w:rFonts w:cs="Open Sans"/>
          <w:lang w:val="en-AU"/>
        </w:rPr>
      </w:pPr>
    </w:p>
    <w:p w14:paraId="3D5B7C7D" w14:textId="77777777" w:rsidR="00B95CB0" w:rsidRPr="00533E06" w:rsidRDefault="00B95CB0">
      <w:pPr>
        <w:pStyle w:val="Overskrift1"/>
        <w:numPr>
          <w:ilvl w:val="0"/>
          <w:numId w:val="60"/>
        </w:numPr>
        <w:rPr>
          <w:rFonts w:cs="Open Sans"/>
          <w:lang w:val="en-AU"/>
        </w:rPr>
      </w:pPr>
      <w:r w:rsidRPr="00A377D0">
        <w:rPr>
          <w:lang w:bidi="fr-FR"/>
        </w:rPr>
        <w:t>Risques liés aux procédures gastro-</w:t>
      </w:r>
      <w:r w:rsidRPr="006F55C1">
        <w:rPr>
          <w:lang w:bidi="fr-FR"/>
        </w:rPr>
        <w:t xml:space="preserve">intestinales et RIsQues </w:t>
      </w:r>
      <w:r w:rsidRPr="00A377D0">
        <w:rPr>
          <w:lang w:bidi="fr-FR"/>
        </w:rPr>
        <w:t>gastro-intestinales</w:t>
      </w:r>
    </w:p>
    <w:p w14:paraId="79C3963B" w14:textId="77777777" w:rsidR="00B95CB0" w:rsidRPr="00A377D0" w:rsidRDefault="00B95CB0" w:rsidP="00B95CB0">
      <w:pPr>
        <w:rPr>
          <w:rFonts w:cs="Open Sans"/>
          <w:lang w:val="en-AU"/>
        </w:rPr>
      </w:pPr>
      <w:r w:rsidRPr="00885C6C">
        <w:rPr>
          <w:lang w:val="en-US" w:bidi="fr-FR"/>
        </w:rPr>
        <w:t xml:space="preserve">Étant donné que Lecigon est administré à l’aide d’une sonde PEG-J, des complications gastro-intestinales peuvent survenir. </w:t>
      </w:r>
    </w:p>
    <w:p w14:paraId="5F6758EE" w14:textId="77777777" w:rsidR="00B95CB0" w:rsidRPr="00A377D0" w:rsidRDefault="00B95CB0" w:rsidP="00B95CB0">
      <w:pPr>
        <w:rPr>
          <w:rFonts w:cs="Open Sans"/>
          <w:lang w:val="en-AU"/>
        </w:rPr>
      </w:pPr>
      <w:r w:rsidRPr="00885C6C">
        <w:rPr>
          <w:lang w:val="en-US" w:bidi="fr-FR"/>
        </w:rPr>
        <w:t>Ces complications liées au dispositif comprennent :</w:t>
      </w:r>
    </w:p>
    <w:p w14:paraId="1ACB9A46" w14:textId="77777777" w:rsidR="00B95CB0" w:rsidRPr="00A377D0" w:rsidRDefault="00B95CB0" w:rsidP="00B95CB0">
      <w:pPr>
        <w:pStyle w:val="Listeafsnit"/>
        <w:numPr>
          <w:ilvl w:val="0"/>
          <w:numId w:val="12"/>
        </w:numPr>
        <w:rPr>
          <w:rFonts w:cs="Open Sans"/>
          <w:lang w:val="en-AU"/>
        </w:rPr>
      </w:pPr>
      <w:r w:rsidRPr="00A377D0">
        <w:rPr>
          <w:lang w:bidi="fr-FR"/>
        </w:rPr>
        <w:t>Bézoars</w:t>
      </w:r>
    </w:p>
    <w:p w14:paraId="0FEA33EB" w14:textId="77777777" w:rsidR="00B95CB0" w:rsidRPr="00A377D0" w:rsidRDefault="00B95CB0" w:rsidP="00B95CB0">
      <w:pPr>
        <w:pStyle w:val="Listeafsnit"/>
        <w:numPr>
          <w:ilvl w:val="0"/>
          <w:numId w:val="12"/>
        </w:numPr>
        <w:rPr>
          <w:rFonts w:cs="Open Sans"/>
          <w:lang w:val="en-AU"/>
        </w:rPr>
      </w:pPr>
      <w:r w:rsidRPr="00A377D0">
        <w:rPr>
          <w:lang w:bidi="fr-FR"/>
        </w:rPr>
        <w:t>Iléus</w:t>
      </w:r>
    </w:p>
    <w:p w14:paraId="26D67299" w14:textId="77777777" w:rsidR="00B95CB0" w:rsidRPr="00AE57EC" w:rsidRDefault="00B95CB0" w:rsidP="00B95CB0">
      <w:pPr>
        <w:pStyle w:val="Listeafsnit"/>
        <w:numPr>
          <w:ilvl w:val="0"/>
          <w:numId w:val="12"/>
        </w:numPr>
        <w:rPr>
          <w:rFonts w:cs="Open Sans"/>
          <w:lang w:val="de-DE"/>
        </w:rPr>
      </w:pPr>
      <w:r w:rsidRPr="00A377D0">
        <w:rPr>
          <w:lang w:bidi="fr-FR"/>
        </w:rPr>
        <w:t>Érosion / ulcère au niveau du site d’implantation</w:t>
      </w:r>
    </w:p>
    <w:p w14:paraId="0BF72237" w14:textId="77777777" w:rsidR="00B95CB0" w:rsidRPr="00A377D0" w:rsidRDefault="00B95CB0" w:rsidP="00B95CB0">
      <w:pPr>
        <w:pStyle w:val="Listeafsnit"/>
        <w:numPr>
          <w:ilvl w:val="0"/>
          <w:numId w:val="12"/>
        </w:numPr>
        <w:rPr>
          <w:rFonts w:cs="Open Sans"/>
          <w:lang w:val="en-AU"/>
        </w:rPr>
      </w:pPr>
      <w:r w:rsidRPr="00A377D0">
        <w:rPr>
          <w:lang w:bidi="fr-FR"/>
        </w:rPr>
        <w:t>Hémorragie intestinale*</w:t>
      </w:r>
    </w:p>
    <w:p w14:paraId="22E84829" w14:textId="77777777" w:rsidR="00B95CB0" w:rsidRPr="00A377D0" w:rsidRDefault="00B95CB0" w:rsidP="00B95CB0">
      <w:pPr>
        <w:pStyle w:val="Listeafsnit"/>
        <w:numPr>
          <w:ilvl w:val="0"/>
          <w:numId w:val="12"/>
        </w:numPr>
        <w:rPr>
          <w:rFonts w:cs="Open Sans"/>
          <w:lang w:val="en-AU"/>
        </w:rPr>
      </w:pPr>
      <w:r w:rsidRPr="00A377D0">
        <w:rPr>
          <w:lang w:bidi="fr-FR"/>
        </w:rPr>
        <w:t>Ischémie intestinale*</w:t>
      </w:r>
    </w:p>
    <w:p w14:paraId="44251EDE" w14:textId="77777777" w:rsidR="00B95CB0" w:rsidRPr="00A377D0" w:rsidRDefault="00B95CB0" w:rsidP="00B95CB0">
      <w:pPr>
        <w:pStyle w:val="Listeafsnit"/>
        <w:numPr>
          <w:ilvl w:val="0"/>
          <w:numId w:val="12"/>
        </w:numPr>
        <w:rPr>
          <w:rFonts w:cs="Open Sans"/>
          <w:lang w:val="en-AU"/>
        </w:rPr>
      </w:pPr>
      <w:r w:rsidRPr="00A377D0">
        <w:rPr>
          <w:lang w:bidi="fr-FR"/>
        </w:rPr>
        <w:t>Occlusion intestinale</w:t>
      </w:r>
    </w:p>
    <w:p w14:paraId="5F1DF98C" w14:textId="77777777" w:rsidR="00B95CB0" w:rsidRPr="00A377D0" w:rsidRDefault="00B95CB0" w:rsidP="00B95CB0">
      <w:pPr>
        <w:pStyle w:val="Listeafsnit"/>
        <w:numPr>
          <w:ilvl w:val="0"/>
          <w:numId w:val="12"/>
        </w:numPr>
        <w:rPr>
          <w:rFonts w:cs="Open Sans"/>
          <w:lang w:val="en-AU"/>
        </w:rPr>
      </w:pPr>
      <w:r w:rsidRPr="00A377D0">
        <w:rPr>
          <w:lang w:bidi="fr-FR"/>
        </w:rPr>
        <w:t>Perforation intestinale*</w:t>
      </w:r>
    </w:p>
    <w:p w14:paraId="1BFB53F7" w14:textId="77777777" w:rsidR="00B95CB0" w:rsidRPr="00A377D0" w:rsidRDefault="00B95CB0" w:rsidP="00B95CB0">
      <w:pPr>
        <w:pStyle w:val="Listeafsnit"/>
        <w:numPr>
          <w:ilvl w:val="0"/>
          <w:numId w:val="12"/>
        </w:numPr>
        <w:rPr>
          <w:rFonts w:cs="Open Sans"/>
          <w:lang w:val="en-AU"/>
        </w:rPr>
      </w:pPr>
      <w:r w:rsidRPr="00A377D0">
        <w:rPr>
          <w:lang w:bidi="fr-FR"/>
        </w:rPr>
        <w:t>Intussusception</w:t>
      </w:r>
    </w:p>
    <w:p w14:paraId="13D0F7FC" w14:textId="77777777" w:rsidR="00B95CB0" w:rsidRPr="00A377D0" w:rsidRDefault="00B95CB0" w:rsidP="00B95CB0">
      <w:pPr>
        <w:pStyle w:val="Listeafsnit"/>
        <w:numPr>
          <w:ilvl w:val="0"/>
          <w:numId w:val="12"/>
        </w:numPr>
        <w:rPr>
          <w:rFonts w:cs="Open Sans"/>
          <w:lang w:val="en-AU"/>
        </w:rPr>
      </w:pPr>
      <w:r w:rsidRPr="00A377D0">
        <w:rPr>
          <w:lang w:bidi="fr-FR"/>
        </w:rPr>
        <w:t>Pancréatite</w:t>
      </w:r>
    </w:p>
    <w:p w14:paraId="52C63C70" w14:textId="77777777" w:rsidR="00B95CB0" w:rsidRPr="00A377D0" w:rsidRDefault="00B95CB0" w:rsidP="00B95CB0">
      <w:pPr>
        <w:pStyle w:val="Listeafsnit"/>
        <w:numPr>
          <w:ilvl w:val="0"/>
          <w:numId w:val="12"/>
        </w:numPr>
        <w:rPr>
          <w:rFonts w:cs="Open Sans"/>
          <w:lang w:val="en-AU"/>
        </w:rPr>
      </w:pPr>
      <w:r w:rsidRPr="00A377D0">
        <w:rPr>
          <w:lang w:bidi="fr-FR"/>
        </w:rPr>
        <w:t>Péritonite</w:t>
      </w:r>
    </w:p>
    <w:p w14:paraId="1A096FE1" w14:textId="77777777" w:rsidR="00B95CB0" w:rsidRPr="00A377D0" w:rsidRDefault="00B95CB0" w:rsidP="00B95CB0">
      <w:pPr>
        <w:pStyle w:val="Listeafsnit"/>
        <w:numPr>
          <w:ilvl w:val="0"/>
          <w:numId w:val="12"/>
        </w:numPr>
        <w:rPr>
          <w:rFonts w:cs="Open Sans"/>
          <w:lang w:val="en-AU"/>
        </w:rPr>
      </w:pPr>
      <w:r w:rsidRPr="00A377D0">
        <w:rPr>
          <w:lang w:bidi="fr-FR"/>
        </w:rPr>
        <w:t>Pneumopéritoine*</w:t>
      </w:r>
    </w:p>
    <w:p w14:paraId="7715C062" w14:textId="77777777" w:rsidR="00B95CB0" w:rsidRPr="009D51B1" w:rsidRDefault="00B95CB0" w:rsidP="00B95CB0">
      <w:pPr>
        <w:pStyle w:val="Listeafsnit"/>
        <w:numPr>
          <w:ilvl w:val="0"/>
          <w:numId w:val="12"/>
        </w:numPr>
        <w:rPr>
          <w:rFonts w:cs="Open Sans"/>
        </w:rPr>
      </w:pPr>
      <w:r w:rsidRPr="00A377D0">
        <w:rPr>
          <w:lang w:bidi="fr-FR"/>
        </w:rPr>
        <w:t xml:space="preserve">Infection postopératoire de la plaie et </w:t>
      </w:r>
    </w:p>
    <w:p w14:paraId="188271E8" w14:textId="77777777" w:rsidR="00B95CB0" w:rsidRDefault="00B95CB0" w:rsidP="00B95CB0">
      <w:pPr>
        <w:pStyle w:val="Listeafsnit"/>
        <w:numPr>
          <w:ilvl w:val="0"/>
          <w:numId w:val="12"/>
        </w:numPr>
        <w:rPr>
          <w:rFonts w:cs="Open Sans"/>
          <w:lang w:val="en-AU"/>
        </w:rPr>
      </w:pPr>
      <w:r w:rsidRPr="00A377D0">
        <w:rPr>
          <w:lang w:bidi="fr-FR"/>
        </w:rPr>
        <w:t xml:space="preserve">septicémie. </w:t>
      </w:r>
    </w:p>
    <w:p w14:paraId="5F587FF6" w14:textId="77777777" w:rsidR="00B95CB0" w:rsidRDefault="00B95CB0" w:rsidP="00B95CB0">
      <w:pPr>
        <w:rPr>
          <w:rFonts w:cs="Open Sans"/>
          <w:lang w:val="en-AU"/>
        </w:rPr>
      </w:pPr>
      <w:r w:rsidRPr="00885C6C">
        <w:rPr>
          <w:lang w:val="en-US" w:bidi="fr-FR"/>
        </w:rPr>
        <w:t xml:space="preserve">Ces complications peuvent entraîner des conséquences graves, telles que la nécessité d’une nouvelle intervention chirurgicale ou la mort. </w:t>
      </w:r>
    </w:p>
    <w:p w14:paraId="6131E06C" w14:textId="77777777" w:rsidR="00B95CB0" w:rsidRPr="00A377D0" w:rsidRDefault="00B95CB0" w:rsidP="00B95CB0">
      <w:pPr>
        <w:rPr>
          <w:rFonts w:cs="Open Sans"/>
          <w:lang w:val="en-AU"/>
        </w:rPr>
      </w:pPr>
      <w:r w:rsidRPr="00885C6C">
        <w:rPr>
          <w:i/>
          <w:lang w:val="en-US" w:bidi="fr-FR"/>
        </w:rPr>
        <w:t>*Complications souvent liées à la phase opératoire et post-opératoire uniquement</w:t>
      </w:r>
      <w:r w:rsidRPr="00885C6C">
        <w:rPr>
          <w:lang w:val="en-US" w:bidi="fr-FR"/>
        </w:rPr>
        <w:t>.</w:t>
      </w:r>
    </w:p>
    <w:p w14:paraId="160CE778" w14:textId="2CF0D40E" w:rsidR="00B95CB0" w:rsidRPr="005C7735" w:rsidRDefault="00B95CB0" w:rsidP="00B95CB0">
      <w:pPr>
        <w:pStyle w:val="Listeafsnit"/>
        <w:numPr>
          <w:ilvl w:val="0"/>
          <w:numId w:val="13"/>
        </w:numPr>
        <w:rPr>
          <w:rFonts w:cs="Open Sans"/>
          <w:lang w:val="en-AU"/>
        </w:rPr>
      </w:pPr>
      <w:r w:rsidRPr="005C7735">
        <w:rPr>
          <w:lang w:val="en-AU" w:bidi="fr-FR"/>
        </w:rPr>
        <w:t>Demandez aux patients d’informer immédiatement leur fournisseur de soins de santé s’ils ressentent des douleurs abdominales, une constipation prolongée, des nausées, des vomissements, de la fièvre ou des selles mélaniques.</w:t>
      </w:r>
      <w:r w:rsidR="00885C6C">
        <w:rPr>
          <w:noProof/>
        </w:rPr>
        <mc:AlternateContent>
          <mc:Choice Requires="wps">
            <w:drawing>
              <wp:anchor distT="0" distB="0" distL="114300" distR="114300" simplePos="0" relativeHeight="252141568" behindDoc="0" locked="0" layoutInCell="1" allowOverlap="1" wp14:anchorId="5272AE17" wp14:editId="148D8904">
                <wp:simplePos x="0" y="0"/>
                <wp:positionH relativeFrom="page">
                  <wp:posOffset>0</wp:posOffset>
                </wp:positionH>
                <wp:positionV relativeFrom="page">
                  <wp:posOffset>819785</wp:posOffset>
                </wp:positionV>
                <wp:extent cx="520065" cy="4230370"/>
                <wp:effectExtent l="0" t="0" r="0" b="0"/>
                <wp:wrapNone/>
                <wp:docPr id="1842893044"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60746EC" w14:textId="67E438A4"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0388B47" w14:textId="60B2C5C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443D77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9ADE4AD"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F2A66AA"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48B18565"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D57467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837F83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63AF2F0"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E868C4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AC01DEA"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74874BE"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272AE17" id="_x0000_s1093" type="#_x0000_t202" style="position:absolute;left:0;text-align:left;margin-left:0;margin-top:64.55pt;width:40.95pt;height:333.1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l7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ZP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DAkLl7sQIAAF4FAAAOAAAA&#10;AAAAAAAAAAAAAC4CAABkcnMvZTJvRG9jLnhtbFBLAQItABQABgAIAAAAIQB/3WJK3AAAAAcBAAAP&#10;AAAAAAAAAAAAAAAAAAsFAABkcnMvZG93bnJldi54bWxQSwUGAAAAAAQABADzAAAAFAYAAAAA&#10;" filled="f" stroked="f">
                <v:textbox>
                  <w:txbxContent>
                    <w:p w14:paraId="260746EC" w14:textId="67E438A4"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0388B47" w14:textId="60B2C5C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443D77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9ADE4AD"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F2A66AA"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48B18565"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D57467C"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837F83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63AF2F0"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E868C4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AC01DEA"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74874BE"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08189A99" w14:textId="77777777" w:rsidR="00B95CB0" w:rsidRPr="00A377D0" w:rsidRDefault="00B95CB0">
      <w:pPr>
        <w:pStyle w:val="Overskrift1"/>
        <w:numPr>
          <w:ilvl w:val="0"/>
          <w:numId w:val="60"/>
        </w:numPr>
        <w:rPr>
          <w:rFonts w:cs="Open Sans"/>
          <w:lang w:val="en-AU"/>
        </w:rPr>
      </w:pPr>
      <w:r w:rsidRPr="00A377D0">
        <w:rPr>
          <w:lang w:bidi="fr-FR"/>
        </w:rPr>
        <w:t>Instructions d’utilisation</w:t>
      </w:r>
    </w:p>
    <w:p w14:paraId="32EF954F" w14:textId="77777777" w:rsidR="00B95CB0" w:rsidRPr="00A377D0" w:rsidRDefault="00B95CB0">
      <w:pPr>
        <w:pStyle w:val="Overskrift2"/>
        <w:numPr>
          <w:ilvl w:val="1"/>
          <w:numId w:val="60"/>
        </w:numPr>
        <w:rPr>
          <w:rFonts w:cs="Open Sans"/>
          <w:lang w:val="en-AU"/>
        </w:rPr>
      </w:pPr>
      <w:r w:rsidRPr="00A377D0">
        <w:rPr>
          <w:lang w:bidi="fr-FR"/>
        </w:rPr>
        <w:t>Préopératoire</w:t>
      </w:r>
    </w:p>
    <w:p w14:paraId="2C3FB43E" w14:textId="77777777" w:rsidR="00B95CB0" w:rsidRPr="00A377D0" w:rsidRDefault="00B95CB0" w:rsidP="00B95CB0">
      <w:pPr>
        <w:rPr>
          <w:rFonts w:cs="Open Sans"/>
          <w:lang w:val="en-AU"/>
        </w:rPr>
      </w:pPr>
      <w:r w:rsidRPr="005C7735">
        <w:rPr>
          <w:lang w:val="en-US" w:bidi="fr-FR"/>
        </w:rPr>
        <w:t xml:space="preserve">Le patient doit être préparé avant la procédure : </w:t>
      </w:r>
    </w:p>
    <w:p w14:paraId="22F27F60" w14:textId="77777777" w:rsidR="00B95CB0" w:rsidRPr="00A377D0" w:rsidRDefault="00B95CB0" w:rsidP="00B95CB0">
      <w:pPr>
        <w:pStyle w:val="Listeafsnit"/>
        <w:numPr>
          <w:ilvl w:val="0"/>
          <w:numId w:val="2"/>
        </w:numPr>
        <w:rPr>
          <w:rFonts w:cs="Open Sans"/>
          <w:lang w:val="en-AU"/>
        </w:rPr>
      </w:pPr>
      <w:r w:rsidRPr="00A377D0">
        <w:rPr>
          <w:lang w:bidi="fr-FR"/>
        </w:rPr>
        <w:t xml:space="preserve">Hygiène bucco-dentaire assurée </w:t>
      </w:r>
    </w:p>
    <w:p w14:paraId="4C0D38FA" w14:textId="77777777" w:rsidR="00B95CB0" w:rsidRPr="00A377D0" w:rsidRDefault="00B95CB0" w:rsidP="00B95CB0">
      <w:pPr>
        <w:pStyle w:val="Listeafsnit"/>
        <w:numPr>
          <w:ilvl w:val="0"/>
          <w:numId w:val="2"/>
        </w:numPr>
        <w:rPr>
          <w:rFonts w:cs="Open Sans"/>
          <w:lang w:val="en-AU"/>
        </w:rPr>
      </w:pPr>
      <w:r w:rsidRPr="00A377D0">
        <w:rPr>
          <w:lang w:bidi="fr-FR"/>
        </w:rPr>
        <w:t>Jeûne depuis au moins 8 heures</w:t>
      </w:r>
    </w:p>
    <w:p w14:paraId="74110142" w14:textId="77777777" w:rsidR="00B95CB0" w:rsidRPr="00A377D0" w:rsidRDefault="00B95CB0" w:rsidP="00B95CB0">
      <w:pPr>
        <w:pStyle w:val="Listeafsnit"/>
        <w:numPr>
          <w:ilvl w:val="0"/>
          <w:numId w:val="2"/>
        </w:numPr>
        <w:rPr>
          <w:rFonts w:cs="Open Sans"/>
          <w:lang w:val="en-AU"/>
        </w:rPr>
      </w:pPr>
      <w:r w:rsidRPr="005C7735">
        <w:rPr>
          <w:lang w:val="en-US" w:bidi="fr-FR"/>
        </w:rPr>
        <w:t>Placé en position couchée pour la procédure</w:t>
      </w:r>
    </w:p>
    <w:p w14:paraId="4B6A472C" w14:textId="77777777" w:rsidR="00B95CB0" w:rsidRPr="00A377D0" w:rsidRDefault="00B95CB0" w:rsidP="00B95CB0">
      <w:pPr>
        <w:pStyle w:val="Listeafsnit"/>
        <w:numPr>
          <w:ilvl w:val="0"/>
          <w:numId w:val="2"/>
        </w:numPr>
        <w:rPr>
          <w:rFonts w:cs="Open Sans"/>
          <w:lang w:val="en-AU"/>
        </w:rPr>
      </w:pPr>
      <w:r w:rsidRPr="005C7735">
        <w:rPr>
          <w:lang w:val="en-US" w:bidi="fr-FR"/>
        </w:rPr>
        <w:t>Insertion en utilisant une technique aseptique</w:t>
      </w:r>
    </w:p>
    <w:p w14:paraId="4739491D" w14:textId="77777777" w:rsidR="00B95CB0" w:rsidRPr="00A377D0" w:rsidRDefault="00B95CB0" w:rsidP="00B95CB0">
      <w:pPr>
        <w:pStyle w:val="Listeafsnit"/>
        <w:numPr>
          <w:ilvl w:val="0"/>
          <w:numId w:val="2"/>
        </w:numPr>
        <w:rPr>
          <w:rFonts w:cs="Open Sans"/>
          <w:lang w:val="en-AU"/>
        </w:rPr>
      </w:pPr>
      <w:r w:rsidRPr="005C7735">
        <w:rPr>
          <w:lang w:val="en-US" w:bidi="fr-FR"/>
        </w:rPr>
        <w:t xml:space="preserve">Respectez les procédures locales pour le traitement antibiotique prophylactique </w:t>
      </w:r>
    </w:p>
    <w:p w14:paraId="7BB6A71D" w14:textId="77777777" w:rsidR="00B95CB0" w:rsidRPr="00A377D0" w:rsidRDefault="00B95CB0" w:rsidP="00B95CB0">
      <w:pPr>
        <w:rPr>
          <w:rFonts w:cs="Open Sans"/>
          <w:lang w:val="en-AU"/>
        </w:rPr>
      </w:pPr>
      <w:r w:rsidRPr="005C7735">
        <w:rPr>
          <w:lang w:val="en-US" w:bidi="fr-FR"/>
        </w:rPr>
        <w:t>La Gastrostomie Endoscopique Percutanée (GEP) nécessite 2 opérateurs :</w:t>
      </w:r>
    </w:p>
    <w:p w14:paraId="2935EB9D" w14:textId="77777777" w:rsidR="00B95CB0" w:rsidRPr="00A377D0" w:rsidRDefault="00B95CB0" w:rsidP="00B62E01">
      <w:pPr>
        <w:pStyle w:val="Listeafsnit"/>
        <w:numPr>
          <w:ilvl w:val="0"/>
          <w:numId w:val="79"/>
        </w:numPr>
        <w:rPr>
          <w:rFonts w:cs="Open Sans"/>
          <w:lang w:val="en-AU"/>
        </w:rPr>
      </w:pPr>
      <w:r w:rsidRPr="00A377D0">
        <w:rPr>
          <w:lang w:bidi="fr-FR"/>
        </w:rPr>
        <w:t>Pour l’endoscopie</w:t>
      </w:r>
    </w:p>
    <w:p w14:paraId="149CA50E" w14:textId="77777777" w:rsidR="00B95CB0" w:rsidRPr="009D51B1" w:rsidRDefault="00B95CB0" w:rsidP="00B62E01">
      <w:pPr>
        <w:pStyle w:val="Listeafsnit"/>
        <w:numPr>
          <w:ilvl w:val="0"/>
          <w:numId w:val="79"/>
        </w:numPr>
        <w:rPr>
          <w:rFonts w:cs="Open Sans"/>
        </w:rPr>
      </w:pPr>
      <w:r w:rsidRPr="00A377D0">
        <w:rPr>
          <w:lang w:bidi="fr-FR"/>
        </w:rPr>
        <w:t>Pour l’insertion de la sonde PEG</w:t>
      </w:r>
    </w:p>
    <w:p w14:paraId="5874B458" w14:textId="77777777" w:rsidR="00B95CB0" w:rsidRPr="00A377D0" w:rsidRDefault="00B95CB0">
      <w:pPr>
        <w:pStyle w:val="Overskrift2"/>
        <w:numPr>
          <w:ilvl w:val="1"/>
          <w:numId w:val="60"/>
        </w:numPr>
        <w:rPr>
          <w:rFonts w:cs="Open Sans"/>
          <w:lang w:val="en-AU"/>
        </w:rPr>
      </w:pPr>
      <w:r w:rsidRPr="00A377D0">
        <w:rPr>
          <w:lang w:bidi="fr-FR"/>
        </w:rPr>
        <w:t>Identification et préparation du site</w:t>
      </w:r>
    </w:p>
    <w:p w14:paraId="10377EE5" w14:textId="77777777" w:rsidR="00B95CB0" w:rsidRPr="00A377D0" w:rsidRDefault="00B95CB0" w:rsidP="00B95CB0">
      <w:pPr>
        <w:ind w:left="360"/>
        <w:rPr>
          <w:rFonts w:cs="Open Sans"/>
          <w:lang w:val="en-AU"/>
        </w:rPr>
      </w:pPr>
      <w:r w:rsidRPr="005C7735">
        <w:rPr>
          <w:lang w:val="en-US" w:bidi="fr-FR"/>
        </w:rPr>
        <w:t>Une fois que l’endoscope a été introduit dans l’estomac et que celui-ci est suffisamment gonflé d’air, tamisez les lumières et localisez le point de ponction approprié par transillumination.</w:t>
      </w:r>
    </w:p>
    <w:p w14:paraId="3C0BD263" w14:textId="77777777" w:rsidR="00B95CB0" w:rsidRPr="00A377D0" w:rsidRDefault="00B95CB0" w:rsidP="00B95CB0">
      <w:pPr>
        <w:pStyle w:val="Listeafsnit"/>
        <w:numPr>
          <w:ilvl w:val="0"/>
          <w:numId w:val="3"/>
        </w:numPr>
        <w:rPr>
          <w:rFonts w:cs="Open Sans"/>
          <w:i/>
          <w:iCs/>
          <w:color w:val="858585" w:themeColor="accent2" w:themeShade="BF"/>
          <w:lang w:val="en-AU"/>
        </w:rPr>
      </w:pPr>
      <w:r w:rsidRPr="005C7735">
        <w:rPr>
          <w:i/>
          <w:color w:val="858585" w:themeColor="accent2" w:themeShade="BF"/>
          <w:lang w:val="en-US" w:bidi="fr-FR"/>
        </w:rPr>
        <w:t>L’absence de transillumination et un test d’aspiration à l’aiguille positif constituent une contre-indication à l’insertion de la sonde Lecigon PEG.</w:t>
      </w:r>
    </w:p>
    <w:p w14:paraId="2C92E679" w14:textId="77777777" w:rsidR="00B95CB0" w:rsidRPr="00A377D0" w:rsidRDefault="00B95CB0" w:rsidP="00B95CB0">
      <w:pPr>
        <w:ind w:left="360"/>
        <w:rPr>
          <w:rFonts w:cs="Open Sans"/>
          <w:lang w:val="en-AU"/>
        </w:rPr>
      </w:pPr>
      <w:r w:rsidRPr="005C7735">
        <w:rPr>
          <w:lang w:val="en-US" w:bidi="fr-FR"/>
        </w:rPr>
        <w:t xml:space="preserve">Le site de ponction est palpé avec les doigts à l’endroit où la transillumination est la plus nette. </w:t>
      </w:r>
      <w:r w:rsidRPr="00A377D0">
        <w:rPr>
          <w:lang w:bidi="fr-FR"/>
        </w:rPr>
        <w:t xml:space="preserve">La muqueuse gastrique se renflera vers l’intérieur et sera détectable par endoscope ( </w:t>
      </w:r>
      <w:r w:rsidRPr="00A377D0">
        <w:rPr>
          <w:b/>
          <w:i/>
          <w:lang w:bidi="fr-FR"/>
        </w:rPr>
        <w:t>figure 2</w:t>
      </w:r>
      <w:r w:rsidRPr="00A377D0">
        <w:rPr>
          <w:lang w:bidi="fr-FR"/>
        </w:rPr>
        <w:t xml:space="preserve"> ).</w:t>
      </w:r>
    </w:p>
    <w:p w14:paraId="1AA086E0" w14:textId="77777777" w:rsidR="00B95CB0" w:rsidRPr="00A377D0" w:rsidRDefault="00B95CB0">
      <w:pPr>
        <w:pStyle w:val="Overskrift2"/>
        <w:numPr>
          <w:ilvl w:val="1"/>
          <w:numId w:val="60"/>
        </w:numPr>
        <w:rPr>
          <w:rFonts w:cs="Open Sans"/>
          <w:lang w:val="en-AU"/>
        </w:rPr>
      </w:pPr>
      <w:r w:rsidRPr="00A377D0">
        <w:rPr>
          <w:lang w:bidi="fr-FR"/>
        </w:rPr>
        <w:t>Ponction de l’estomac</w:t>
      </w:r>
    </w:p>
    <w:p w14:paraId="1B630DD4" w14:textId="77777777" w:rsidR="00B95CB0" w:rsidRPr="00A377D0" w:rsidRDefault="00B95CB0" w:rsidP="00B95CB0">
      <w:pPr>
        <w:pStyle w:val="Listeafsnit"/>
        <w:numPr>
          <w:ilvl w:val="0"/>
          <w:numId w:val="4"/>
        </w:numPr>
        <w:rPr>
          <w:rFonts w:cs="Open Sans"/>
          <w:lang w:val="en-AU"/>
        </w:rPr>
      </w:pPr>
      <w:r w:rsidRPr="005C7735">
        <w:rPr>
          <w:lang w:val="en-US" w:bidi="fr-FR"/>
        </w:rPr>
        <w:t xml:space="preserve">Désinfectez le site de ponction et son pourtour à l’aide d’une technique aseptique. </w:t>
      </w:r>
    </w:p>
    <w:p w14:paraId="4216384F" w14:textId="77777777" w:rsidR="00B95CB0" w:rsidRPr="006F55C1" w:rsidRDefault="00B95CB0" w:rsidP="00B95CB0">
      <w:pPr>
        <w:pStyle w:val="Listeafsnit"/>
        <w:numPr>
          <w:ilvl w:val="0"/>
          <w:numId w:val="4"/>
        </w:numPr>
        <w:rPr>
          <w:rFonts w:cs="Open Sans"/>
          <w:lang w:val="en-AU"/>
        </w:rPr>
      </w:pPr>
      <w:r w:rsidRPr="005C7735">
        <w:rPr>
          <w:lang w:val="en-US" w:bidi="fr-FR"/>
        </w:rPr>
        <w:t xml:space="preserve">Injectez l’anesthésique local dans toutes les couches de la paroi abdominale, en avançant lentement la seringue dans la lumière gastrique ( </w:t>
      </w:r>
      <w:r w:rsidRPr="005C7735">
        <w:rPr>
          <w:b/>
          <w:i/>
          <w:lang w:val="en-US" w:bidi="fr-FR"/>
        </w:rPr>
        <w:t>figure 3</w:t>
      </w:r>
      <w:r w:rsidRPr="005C7735">
        <w:rPr>
          <w:lang w:val="en-US" w:bidi="fr-FR"/>
        </w:rPr>
        <w:t xml:space="preserve"> ).</w:t>
      </w:r>
    </w:p>
    <w:p w14:paraId="697B14AD" w14:textId="77777777" w:rsidR="00B95CB0" w:rsidRDefault="00B95CB0" w:rsidP="00B95CB0">
      <w:pPr>
        <w:pStyle w:val="Listeafsnit"/>
        <w:numPr>
          <w:ilvl w:val="0"/>
          <w:numId w:val="5"/>
        </w:numPr>
        <w:rPr>
          <w:rFonts w:cs="Open Sans"/>
          <w:lang w:val="en-AU"/>
        </w:rPr>
      </w:pPr>
      <w:r w:rsidRPr="005C7735">
        <w:rPr>
          <w:lang w:val="en-AU" w:bidi="fr-FR"/>
        </w:rPr>
        <w:t>Effectuez une dissection soigneuse du tissu sous-cutané d’une largeur d’environ 4-5 mm (Lecigon PEG 15 FR) ou 6-7 mm (Lecigon PEG 20 FR) au niveau du point de ponction à l’aide du bistouri.</w:t>
      </w:r>
    </w:p>
    <w:p w14:paraId="31D512DB" w14:textId="77777777" w:rsidR="00B95CB0" w:rsidRPr="006F55C1" w:rsidRDefault="00B95CB0" w:rsidP="00B95CB0">
      <w:pPr>
        <w:pStyle w:val="Listeafsnit"/>
        <w:numPr>
          <w:ilvl w:val="0"/>
          <w:numId w:val="5"/>
        </w:numPr>
        <w:rPr>
          <w:rFonts w:cs="Open Sans"/>
          <w:lang w:val="en-AU"/>
        </w:rPr>
      </w:pPr>
      <w:r w:rsidRPr="00A018B8">
        <w:rPr>
          <w:lang w:bidi="fr-FR"/>
        </w:rPr>
        <w:t>Voir l’activation du PenBlade dans les</w:t>
      </w:r>
      <w:r w:rsidRPr="00A018B8">
        <w:rPr>
          <w:b/>
          <w:i/>
          <w:lang w:bidi="fr-FR"/>
        </w:rPr>
        <w:t xml:space="preserve"> figures 3a</w:t>
      </w:r>
      <w:r w:rsidRPr="00A018B8">
        <w:rPr>
          <w:lang w:bidi="fr-FR"/>
        </w:rPr>
        <w:t xml:space="preserve"> </w:t>
      </w:r>
      <w:r w:rsidRPr="00A018B8">
        <w:rPr>
          <w:b/>
          <w:lang w:bidi="fr-FR"/>
        </w:rPr>
        <w:t>et 3b</w:t>
      </w:r>
    </w:p>
    <w:p w14:paraId="56412583" w14:textId="77777777" w:rsidR="00B95CB0" w:rsidRPr="006F55C1" w:rsidRDefault="00B95CB0" w:rsidP="00B95CB0">
      <w:pPr>
        <w:pStyle w:val="Listeafsnit"/>
        <w:numPr>
          <w:ilvl w:val="0"/>
          <w:numId w:val="5"/>
        </w:numPr>
        <w:rPr>
          <w:rFonts w:cs="Open Sans"/>
        </w:rPr>
      </w:pPr>
      <w:r>
        <w:rPr>
          <w:lang w:bidi="fr-FR"/>
        </w:rPr>
        <w:t>Rétraction du PenBlade dans les</w:t>
      </w:r>
      <w:r>
        <w:rPr>
          <w:b/>
          <w:i/>
          <w:lang w:bidi="fr-FR"/>
        </w:rPr>
        <w:t xml:space="preserve"> figures 3c, 3d et 3e</w:t>
      </w:r>
    </w:p>
    <w:p w14:paraId="1C48F725" w14:textId="77777777" w:rsidR="00B95CB0" w:rsidRPr="006F55C1" w:rsidRDefault="00B95CB0" w:rsidP="00B95CB0">
      <w:pPr>
        <w:pStyle w:val="Listeafsnit"/>
        <w:rPr>
          <w:rFonts w:cs="Open Sans"/>
        </w:rPr>
      </w:pPr>
    </w:p>
    <w:p w14:paraId="363E1724" w14:textId="77777777" w:rsidR="00B95CB0" w:rsidRPr="00A377D0" w:rsidRDefault="00B95CB0" w:rsidP="00B95CB0">
      <w:pPr>
        <w:pStyle w:val="Listeafsnit"/>
        <w:numPr>
          <w:ilvl w:val="0"/>
          <w:numId w:val="3"/>
        </w:numPr>
        <w:rPr>
          <w:rFonts w:cs="Open Sans"/>
          <w:i/>
          <w:iCs/>
          <w:color w:val="858585" w:themeColor="accent2" w:themeShade="BF"/>
          <w:lang w:val="en-AU"/>
        </w:rPr>
      </w:pPr>
      <w:r w:rsidRPr="005C7735">
        <w:rPr>
          <w:i/>
          <w:color w:val="858585" w:themeColor="accent2" w:themeShade="BF"/>
          <w:lang w:val="en-US" w:bidi="fr-FR"/>
        </w:rPr>
        <w:t>Le site d’incision doit être suffisamment grand pour éviter les complications, par exemple, l’infection de la plaie</w:t>
      </w:r>
    </w:p>
    <w:p w14:paraId="070A8B9C" w14:textId="77777777" w:rsidR="00B95CB0" w:rsidRPr="00A377D0" w:rsidRDefault="00B95CB0" w:rsidP="00B95CB0">
      <w:pPr>
        <w:pStyle w:val="Listeafsnit"/>
        <w:rPr>
          <w:rFonts w:cs="Open Sans"/>
          <w:i/>
          <w:iCs/>
          <w:color w:val="858585" w:themeColor="accent2" w:themeShade="BF"/>
          <w:lang w:val="en-AU"/>
        </w:rPr>
      </w:pPr>
    </w:p>
    <w:p w14:paraId="3A9A96BF" w14:textId="77777777" w:rsidR="00B95CB0" w:rsidRPr="00A377D0" w:rsidRDefault="00B95CB0" w:rsidP="00B95CB0">
      <w:pPr>
        <w:pStyle w:val="Listeafsnit"/>
        <w:numPr>
          <w:ilvl w:val="0"/>
          <w:numId w:val="5"/>
        </w:numPr>
        <w:rPr>
          <w:rFonts w:cs="Open Sans"/>
          <w:lang w:val="en-AU"/>
        </w:rPr>
      </w:pPr>
      <w:r w:rsidRPr="005C7735">
        <w:rPr>
          <w:lang w:val="en-US" w:bidi="fr-FR"/>
        </w:rPr>
        <w:t xml:space="preserve">Avancez la canule de ponction dans l’estomac sous contrôle endoscopique. </w:t>
      </w:r>
    </w:p>
    <w:p w14:paraId="5795E445" w14:textId="77777777" w:rsidR="00B95CB0" w:rsidRPr="006F55C1" w:rsidRDefault="00B95CB0" w:rsidP="00B95CB0">
      <w:pPr>
        <w:pStyle w:val="Listeafsnit"/>
        <w:numPr>
          <w:ilvl w:val="0"/>
          <w:numId w:val="5"/>
        </w:numPr>
        <w:rPr>
          <w:rFonts w:cs="Open Sans"/>
          <w:lang w:val="en-AU"/>
        </w:rPr>
      </w:pPr>
      <w:r w:rsidRPr="00A377D0">
        <w:rPr>
          <w:lang w:bidi="fr-FR"/>
        </w:rPr>
        <w:t xml:space="preserve">Retirez l’aiguille de ponction de la canule de ponction ( </w:t>
      </w:r>
      <w:r w:rsidRPr="00A377D0">
        <w:rPr>
          <w:b/>
          <w:i/>
          <w:lang w:bidi="fr-FR"/>
        </w:rPr>
        <w:t>figure 4</w:t>
      </w:r>
      <w:r w:rsidRPr="00A377D0">
        <w:rPr>
          <w:lang w:bidi="fr-FR"/>
        </w:rPr>
        <w:t xml:space="preserve"> ).</w:t>
      </w:r>
    </w:p>
    <w:p w14:paraId="2C62FE77" w14:textId="77777777" w:rsidR="00B95CB0" w:rsidRPr="00A377D0" w:rsidRDefault="00B95CB0">
      <w:pPr>
        <w:pStyle w:val="Overskrift2"/>
        <w:numPr>
          <w:ilvl w:val="1"/>
          <w:numId w:val="60"/>
        </w:numPr>
        <w:rPr>
          <w:rFonts w:cs="Open Sans"/>
          <w:lang w:val="en-AU"/>
        </w:rPr>
      </w:pPr>
      <w:r w:rsidRPr="00A377D0">
        <w:rPr>
          <w:lang w:bidi="fr-FR"/>
        </w:rPr>
        <w:t>Insertion du fil-guide</w:t>
      </w:r>
    </w:p>
    <w:p w14:paraId="6CC8D513" w14:textId="77777777" w:rsidR="00B95CB0" w:rsidRPr="006F55C1" w:rsidRDefault="00B95CB0" w:rsidP="00B95CB0">
      <w:pPr>
        <w:pStyle w:val="Listeafsnit"/>
        <w:numPr>
          <w:ilvl w:val="0"/>
          <w:numId w:val="6"/>
        </w:numPr>
        <w:rPr>
          <w:rFonts w:cs="Open Sans"/>
          <w:lang w:val="en-AU"/>
        </w:rPr>
      </w:pPr>
      <w:r w:rsidRPr="005C7735">
        <w:rPr>
          <w:lang w:val="en-AU" w:bidi="fr-FR"/>
        </w:rPr>
        <w:t xml:space="preserve">Avancez le dispositif d’introduction bleu à l’aide du fil jusqu’à ce que la boucle ne dépasse que d’environ 1 mm de l’ouverture rétrécie ( </w:t>
      </w:r>
      <w:r w:rsidRPr="005C7735">
        <w:rPr>
          <w:b/>
          <w:i/>
          <w:lang w:val="en-AU" w:bidi="fr-FR"/>
        </w:rPr>
        <w:t>figure 5</w:t>
      </w:r>
      <w:r w:rsidRPr="005C7735">
        <w:rPr>
          <w:lang w:val="en-AU" w:bidi="fr-FR"/>
        </w:rPr>
        <w:t xml:space="preserve"> ).</w:t>
      </w:r>
    </w:p>
    <w:p w14:paraId="6FA31C6E" w14:textId="77777777" w:rsidR="00B95CB0" w:rsidRPr="006F55C1" w:rsidRDefault="00B95CB0" w:rsidP="00B95CB0">
      <w:pPr>
        <w:pStyle w:val="Listeafsnit"/>
        <w:numPr>
          <w:ilvl w:val="0"/>
          <w:numId w:val="6"/>
        </w:numPr>
        <w:rPr>
          <w:rFonts w:cs="Open Sans"/>
          <w:lang w:val="en-AU"/>
        </w:rPr>
      </w:pPr>
      <w:r w:rsidRPr="005C7735">
        <w:rPr>
          <w:lang w:val="en-US" w:bidi="fr-FR"/>
        </w:rPr>
        <w:t xml:space="preserve">Fixez le dispositif d’introduction à la canule à l’aide du double fil et guidez immédiatement le fil à travers la canule dans l’estomac ( </w:t>
      </w:r>
      <w:r w:rsidRPr="005C7735">
        <w:rPr>
          <w:b/>
          <w:i/>
          <w:lang w:val="en-US" w:bidi="fr-FR"/>
        </w:rPr>
        <w:t>figure 6</w:t>
      </w:r>
      <w:r w:rsidRPr="005C7735">
        <w:rPr>
          <w:lang w:val="en-US" w:bidi="fr-FR"/>
        </w:rPr>
        <w:t xml:space="preserve"> ).</w:t>
      </w:r>
    </w:p>
    <w:p w14:paraId="5F86A2C4" w14:textId="77777777" w:rsidR="00B95CB0" w:rsidRPr="00A377D0" w:rsidRDefault="00B95CB0" w:rsidP="00B95CB0">
      <w:pPr>
        <w:pStyle w:val="Listeafsnit"/>
        <w:numPr>
          <w:ilvl w:val="0"/>
          <w:numId w:val="6"/>
        </w:numPr>
        <w:rPr>
          <w:rFonts w:cs="Open Sans"/>
          <w:lang w:val="en-AU"/>
        </w:rPr>
      </w:pPr>
      <w:r w:rsidRPr="005C7735">
        <w:rPr>
          <w:lang w:val="en-US" w:bidi="fr-FR"/>
        </w:rPr>
        <w:t xml:space="preserve">Dès que le fil est visible dans l’estomac, saisissez-le avec une pince à biopsie et retirez le dispositif d’introduction sur le fil, ce qui ferme automatiquement la valve pneumatique de sécurité de la canule de ponction ( </w:t>
      </w:r>
      <w:r w:rsidRPr="005C7735">
        <w:rPr>
          <w:b/>
          <w:i/>
          <w:lang w:val="en-US" w:bidi="fr-FR"/>
        </w:rPr>
        <w:t>figure 7</w:t>
      </w:r>
      <w:r w:rsidRPr="005C7735">
        <w:rPr>
          <w:lang w:val="en-US" w:bidi="fr-FR"/>
        </w:rPr>
        <w:t xml:space="preserve"> ).</w:t>
      </w:r>
    </w:p>
    <w:p w14:paraId="4B1F2E51" w14:textId="77777777" w:rsidR="00B95CB0" w:rsidRPr="006F55C1" w:rsidRDefault="00B95CB0" w:rsidP="00B95CB0">
      <w:pPr>
        <w:pStyle w:val="Listeafsnit"/>
        <w:numPr>
          <w:ilvl w:val="0"/>
          <w:numId w:val="6"/>
        </w:numPr>
        <w:rPr>
          <w:rFonts w:cs="Open Sans"/>
          <w:lang w:val="en-AU"/>
        </w:rPr>
      </w:pPr>
      <w:r w:rsidRPr="005C7735">
        <w:rPr>
          <w:lang w:val="en-US" w:bidi="fr-FR"/>
        </w:rPr>
        <w:t xml:space="preserve">Retirez le fil par la bouche avec l’endoscope ( </w:t>
      </w:r>
      <w:r w:rsidRPr="005C7735">
        <w:rPr>
          <w:b/>
          <w:i/>
          <w:lang w:val="en-US" w:bidi="fr-FR"/>
        </w:rPr>
        <w:t>figure 7</w:t>
      </w:r>
      <w:r w:rsidRPr="005C7735">
        <w:rPr>
          <w:lang w:val="en-US" w:bidi="fr-FR"/>
        </w:rPr>
        <w:t xml:space="preserve"> ).</w:t>
      </w:r>
    </w:p>
    <w:p w14:paraId="0640AF99" w14:textId="77777777" w:rsidR="00B95CB0" w:rsidRPr="00AE57EC" w:rsidRDefault="00B95CB0">
      <w:pPr>
        <w:pStyle w:val="Overskrift2"/>
        <w:numPr>
          <w:ilvl w:val="1"/>
          <w:numId w:val="60"/>
        </w:numPr>
        <w:rPr>
          <w:rFonts w:cs="Open Sans"/>
          <w:lang w:val="de-DE"/>
        </w:rPr>
      </w:pPr>
      <w:r w:rsidRPr="005C7735">
        <w:rPr>
          <w:lang w:val="en-US" w:bidi="fr-FR"/>
        </w:rPr>
        <w:t>Fixer la peg au fil-guide</w:t>
      </w:r>
    </w:p>
    <w:p w14:paraId="7A9D2FB5" w14:textId="77777777" w:rsidR="00B95CB0" w:rsidRPr="00912838" w:rsidRDefault="00B95CB0" w:rsidP="00912838">
      <w:pPr>
        <w:pStyle w:val="Listeafsnit"/>
        <w:numPr>
          <w:ilvl w:val="0"/>
          <w:numId w:val="6"/>
        </w:numPr>
        <w:rPr>
          <w:lang w:val="en-US" w:bidi="fr-FR"/>
        </w:rPr>
      </w:pPr>
      <w:r w:rsidRPr="00912838">
        <w:rPr>
          <w:lang w:val="en-US" w:bidi="fr-FR"/>
        </w:rPr>
        <w:t xml:space="preserve">Fixez la boucle du fil à la boucle de fixation de la sonde Lecigon PEG ( </w:t>
      </w:r>
      <w:r w:rsidRPr="00912838">
        <w:rPr>
          <w:b/>
          <w:bCs/>
          <w:i/>
          <w:iCs/>
          <w:lang w:val="en-US" w:bidi="fr-FR"/>
        </w:rPr>
        <w:t xml:space="preserve">figure 8 </w:t>
      </w:r>
      <w:r w:rsidRPr="00912838">
        <w:rPr>
          <w:lang w:val="en-US" w:bidi="fr-FR"/>
        </w:rPr>
        <w:t xml:space="preserve">). </w:t>
      </w:r>
    </w:p>
    <w:p w14:paraId="7B3C3C9E" w14:textId="2D845DF1" w:rsidR="00B95CB0" w:rsidRPr="006F55C1" w:rsidRDefault="005C7735" w:rsidP="00B95CB0">
      <w:pPr>
        <w:pStyle w:val="Overskrift2"/>
        <w:rPr>
          <w:rFonts w:cs="Open Sans"/>
        </w:rPr>
      </w:pPr>
      <w:r>
        <w:rPr>
          <w:lang w:bidi="fr-FR"/>
        </w:rPr>
        <w:t>7</w:t>
      </w:r>
      <w:r w:rsidR="00B95CB0">
        <w:rPr>
          <w:lang w:bidi="fr-FR"/>
        </w:rPr>
        <w:t>.6 Placement de la sonde PEG</w:t>
      </w:r>
    </w:p>
    <w:p w14:paraId="50EE81FE" w14:textId="749B1044" w:rsidR="00B95CB0" w:rsidRPr="006F55C1" w:rsidRDefault="00885C6C" w:rsidP="00B95CB0">
      <w:pPr>
        <w:pStyle w:val="Listeafsnit"/>
        <w:numPr>
          <w:ilvl w:val="0"/>
          <w:numId w:val="6"/>
        </w:numPr>
        <w:rPr>
          <w:rFonts w:cs="Open Sans"/>
          <w:lang w:val="en-AU"/>
        </w:rPr>
      </w:pPr>
      <w:r>
        <w:rPr>
          <w:noProof/>
        </w:rPr>
        <mc:AlternateContent>
          <mc:Choice Requires="wps">
            <w:drawing>
              <wp:anchor distT="0" distB="0" distL="114300" distR="114300" simplePos="0" relativeHeight="252143616" behindDoc="0" locked="0" layoutInCell="1" allowOverlap="1" wp14:anchorId="7BCBE58E" wp14:editId="5832654E">
                <wp:simplePos x="0" y="0"/>
                <wp:positionH relativeFrom="page">
                  <wp:posOffset>0</wp:posOffset>
                </wp:positionH>
                <wp:positionV relativeFrom="page">
                  <wp:posOffset>819785</wp:posOffset>
                </wp:positionV>
                <wp:extent cx="520065" cy="4230370"/>
                <wp:effectExtent l="0" t="0" r="0" b="0"/>
                <wp:wrapNone/>
                <wp:docPr id="684444317"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B532683" w14:textId="357A29E6"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FF96F45" w14:textId="44849DBE"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F2E715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3BE4D0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69DD126"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6F6D5CD8"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18FB39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0E9A211"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DFB237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68C7C6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68D2BBF"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0D41E4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BCBE58E" id="_x0000_s1094" type="#_x0000_t202" style="position:absolute;left:0;text-align:left;margin-left:0;margin-top:64.55pt;width:40.95pt;height:333.1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cyeOV7ICAABeBQAADgAA&#10;AAAAAAAAAAAAAAAuAgAAZHJzL2Uyb0RvYy54bWxQSwECLQAUAAYACAAAACEAf91iStwAAAAHAQAA&#10;DwAAAAAAAAAAAAAAAAAMBQAAZHJzL2Rvd25yZXYueG1sUEsFBgAAAAAEAAQA8wAAABUGAAAAAA==&#10;" filled="f" stroked="f">
                <v:textbox>
                  <w:txbxContent>
                    <w:p w14:paraId="7B532683" w14:textId="357A29E6"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FF96F45" w14:textId="44849DBE"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F2E7152"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3BE4D0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69DD126"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6F6D5CD8"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18FB39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0E9A211"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DFB2377"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68C7C6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68D2BBF"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0D41E4B"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A377D0">
        <w:rPr>
          <w:lang w:bidi="fr-FR"/>
        </w:rPr>
        <w:t xml:space="preserve">Positionnez la sonde Lecigon PEG dans l’estomac en tirant lentement sur l’extrémité distale du fil ( </w:t>
      </w:r>
      <w:r w:rsidR="00B95CB0" w:rsidRPr="00A377D0">
        <w:rPr>
          <w:b/>
          <w:i/>
          <w:lang w:bidi="fr-FR"/>
        </w:rPr>
        <w:t>figure 9</w:t>
      </w:r>
      <w:r w:rsidR="00B95CB0" w:rsidRPr="00A377D0">
        <w:rPr>
          <w:lang w:bidi="fr-FR"/>
        </w:rPr>
        <w:t xml:space="preserve"> )</w:t>
      </w:r>
      <w:r w:rsidR="00B95CB0">
        <w:rPr>
          <w:lang w:bidi="fr-FR"/>
        </w:rPr>
        <w:t>.</w:t>
      </w:r>
    </w:p>
    <w:p w14:paraId="68FDCC35" w14:textId="77777777" w:rsidR="00B95CB0" w:rsidRPr="00A377D0" w:rsidRDefault="00B95CB0" w:rsidP="00B95CB0">
      <w:pPr>
        <w:pStyle w:val="Listeafsnit"/>
        <w:numPr>
          <w:ilvl w:val="0"/>
          <w:numId w:val="6"/>
        </w:numPr>
        <w:rPr>
          <w:rFonts w:cs="Open Sans"/>
          <w:lang w:val="en-AU"/>
        </w:rPr>
      </w:pPr>
      <w:r w:rsidRPr="005C7735">
        <w:rPr>
          <w:lang w:val="en-AU" w:bidi="fr-FR"/>
        </w:rPr>
        <w:t>Passez le fil et la sonde avec la main. Appuyez sur la languette latéralement avec un doigt pour éviter que la languette ne soit coupée par le fil.</w:t>
      </w:r>
    </w:p>
    <w:p w14:paraId="6B8FEC69" w14:textId="77777777" w:rsidR="00B95CB0" w:rsidRPr="00A377D0" w:rsidRDefault="00B95CB0" w:rsidP="00B95CB0">
      <w:pPr>
        <w:pStyle w:val="Listeafsnit"/>
        <w:numPr>
          <w:ilvl w:val="0"/>
          <w:numId w:val="6"/>
        </w:numPr>
        <w:rPr>
          <w:rFonts w:cs="Open Sans"/>
          <w:lang w:val="en-AU"/>
        </w:rPr>
      </w:pPr>
      <w:r w:rsidRPr="00A377D0">
        <w:rPr>
          <w:lang w:bidi="fr-FR"/>
        </w:rPr>
        <w:t>Une légère résistance sera ressentie lorsque l’extrémité de la sonde Lecigon PEG pénètre dans la canule de ponction.</w:t>
      </w:r>
    </w:p>
    <w:p w14:paraId="0B6D6C36" w14:textId="77777777" w:rsidR="00B95CB0" w:rsidRPr="006F55C1" w:rsidRDefault="00B95CB0" w:rsidP="00B95CB0">
      <w:pPr>
        <w:pStyle w:val="Listeafsnit"/>
        <w:numPr>
          <w:ilvl w:val="0"/>
          <w:numId w:val="6"/>
        </w:numPr>
        <w:rPr>
          <w:rFonts w:cs="Open Sans"/>
          <w:lang w:val="en-AU"/>
        </w:rPr>
      </w:pPr>
      <w:r w:rsidRPr="005C7735">
        <w:rPr>
          <w:lang w:val="en-US" w:bidi="fr-FR"/>
        </w:rPr>
        <w:t xml:space="preserve">Tirez la sonde Lecigon PEG avec la canule en plastique à travers la paroi abdominale jusqu’à ce que la collerette interne soit en contact direct avec la paroi gastrique interne ( </w:t>
      </w:r>
      <w:r w:rsidRPr="005C7735">
        <w:rPr>
          <w:b/>
          <w:i/>
          <w:lang w:val="en-US" w:bidi="fr-FR"/>
        </w:rPr>
        <w:t>figure 10</w:t>
      </w:r>
      <w:r w:rsidRPr="005C7735">
        <w:rPr>
          <w:lang w:val="en-US" w:bidi="fr-FR"/>
        </w:rPr>
        <w:t xml:space="preserve"> ).</w:t>
      </w:r>
    </w:p>
    <w:p w14:paraId="7FDD1507" w14:textId="77777777" w:rsidR="00B95CB0" w:rsidRPr="006F55C1" w:rsidRDefault="00B95CB0" w:rsidP="00B95CB0">
      <w:pPr>
        <w:pStyle w:val="Listeafsnit"/>
        <w:numPr>
          <w:ilvl w:val="0"/>
          <w:numId w:val="6"/>
        </w:numPr>
        <w:rPr>
          <w:rFonts w:cs="Open Sans"/>
        </w:rPr>
      </w:pPr>
      <w:r w:rsidRPr="00A377D0">
        <w:rPr>
          <w:lang w:bidi="fr-FR"/>
        </w:rPr>
        <w:t xml:space="preserve">Coupez le fil de la sonde près du cône ( </w:t>
      </w:r>
      <w:r w:rsidRPr="00A377D0">
        <w:rPr>
          <w:b/>
          <w:i/>
          <w:lang w:bidi="fr-FR"/>
        </w:rPr>
        <w:t>figures 10a et 10b</w:t>
      </w:r>
      <w:r w:rsidRPr="00A377D0">
        <w:rPr>
          <w:lang w:bidi="fr-FR"/>
        </w:rPr>
        <w:t xml:space="preserve"> ).</w:t>
      </w:r>
    </w:p>
    <w:p w14:paraId="5F7C9D56" w14:textId="77777777" w:rsidR="00B95CB0" w:rsidRPr="007363F5" w:rsidRDefault="00B95CB0">
      <w:pPr>
        <w:pStyle w:val="Listeafsnit"/>
        <w:numPr>
          <w:ilvl w:val="1"/>
          <w:numId w:val="60"/>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ind w:left="1637"/>
        <w:contextualSpacing w:val="0"/>
        <w:outlineLvl w:val="1"/>
        <w:rPr>
          <w:rFonts w:cs="Open Sans"/>
          <w:caps/>
          <w:vanish/>
          <w:spacing w:val="15"/>
          <w:lang w:val="en-AU"/>
        </w:rPr>
      </w:pPr>
    </w:p>
    <w:p w14:paraId="4AACC661" w14:textId="77777777" w:rsidR="00B95CB0" w:rsidRPr="00A377D0" w:rsidRDefault="00B95CB0">
      <w:pPr>
        <w:pStyle w:val="Overskrift2"/>
        <w:numPr>
          <w:ilvl w:val="1"/>
          <w:numId w:val="60"/>
        </w:numPr>
        <w:rPr>
          <w:rFonts w:cs="Open Sans"/>
          <w:lang w:val="en-AU"/>
        </w:rPr>
      </w:pPr>
      <w:r>
        <w:rPr>
          <w:lang w:bidi="fr-FR"/>
        </w:rPr>
        <w:t>Fixation de la sonde</w:t>
      </w:r>
    </w:p>
    <w:p w14:paraId="614364C8" w14:textId="77777777" w:rsidR="00B95CB0" w:rsidRPr="009D51B1" w:rsidRDefault="00B95CB0" w:rsidP="00B95CB0">
      <w:pPr>
        <w:pStyle w:val="Listeafsnit"/>
        <w:numPr>
          <w:ilvl w:val="0"/>
          <w:numId w:val="6"/>
        </w:numPr>
        <w:rPr>
          <w:rFonts w:cs="Open Sans"/>
        </w:rPr>
      </w:pPr>
      <w:r w:rsidRPr="00A377D0">
        <w:rPr>
          <w:lang w:bidi="fr-FR"/>
        </w:rPr>
        <w:t xml:space="preserve">Enfilez la sonde Lecigon PEG dans le trou du disque de rétention. </w:t>
      </w:r>
    </w:p>
    <w:p w14:paraId="717E3BEC" w14:textId="77777777" w:rsidR="00B95CB0" w:rsidRPr="00A377D0" w:rsidRDefault="00B95CB0" w:rsidP="00B95CB0">
      <w:pPr>
        <w:pStyle w:val="Listeafsnit"/>
        <w:numPr>
          <w:ilvl w:val="0"/>
          <w:numId w:val="6"/>
        </w:numPr>
        <w:rPr>
          <w:rFonts w:cs="Open Sans"/>
          <w:lang w:val="en-AU"/>
        </w:rPr>
      </w:pPr>
      <w:r w:rsidRPr="00B95CB0">
        <w:rPr>
          <w:lang w:val="en-US" w:bidi="fr-FR"/>
        </w:rPr>
        <w:t xml:space="preserve">Tirez sur la sonde Lecigon PEG jusqu’à ce que vous sentiez une résistance élastique et maintenez-la sous tension. </w:t>
      </w:r>
    </w:p>
    <w:p w14:paraId="12CDC2D3" w14:textId="77777777" w:rsidR="00B95CB0" w:rsidRPr="00A377D0" w:rsidRDefault="00B95CB0" w:rsidP="00B95CB0">
      <w:pPr>
        <w:pStyle w:val="Listeafsnit"/>
        <w:numPr>
          <w:ilvl w:val="0"/>
          <w:numId w:val="6"/>
        </w:numPr>
        <w:rPr>
          <w:rFonts w:cs="Open Sans"/>
          <w:lang w:val="en-AU"/>
        </w:rPr>
      </w:pPr>
      <w:r w:rsidRPr="00A377D0">
        <w:rPr>
          <w:lang w:bidi="fr-FR"/>
        </w:rPr>
        <w:t>Faites glisser la pince de tube sur la sonde Lecigon PEG. Fermez la pince de tube</w:t>
      </w:r>
    </w:p>
    <w:p w14:paraId="7AB7D651" w14:textId="77777777" w:rsidR="00B95CB0" w:rsidRPr="00A377D0" w:rsidRDefault="00B95CB0" w:rsidP="00B95CB0">
      <w:pPr>
        <w:pStyle w:val="Listeafsnit"/>
        <w:numPr>
          <w:ilvl w:val="0"/>
          <w:numId w:val="6"/>
        </w:numPr>
        <w:rPr>
          <w:rFonts w:cs="Open Sans"/>
          <w:lang w:val="en-AU"/>
        </w:rPr>
      </w:pPr>
      <w:r w:rsidRPr="005C7735">
        <w:rPr>
          <w:lang w:val="en-AU" w:bidi="fr-FR"/>
        </w:rPr>
        <w:t xml:space="preserve">Nettoyez et séchez soigneusement le site de ponction, le disque de rétention et la sonde Lecigon PEG pour assurer une fixation sûre. </w:t>
      </w:r>
    </w:p>
    <w:p w14:paraId="79A5CE12" w14:textId="77777777" w:rsidR="00B95CB0" w:rsidRPr="00A377D0" w:rsidRDefault="00B95CB0" w:rsidP="00B95CB0">
      <w:pPr>
        <w:pStyle w:val="Listeafsnit"/>
        <w:numPr>
          <w:ilvl w:val="0"/>
          <w:numId w:val="6"/>
        </w:numPr>
        <w:rPr>
          <w:rFonts w:cs="Open Sans"/>
          <w:lang w:val="en-AU"/>
        </w:rPr>
      </w:pPr>
      <w:r w:rsidRPr="005C7735">
        <w:rPr>
          <w:lang w:val="en-US" w:bidi="fr-FR"/>
        </w:rPr>
        <w:t xml:space="preserve">Appliquez les pansements appropriés sur le site de la stomie conformément au protocole de l’établissement. </w:t>
      </w:r>
    </w:p>
    <w:p w14:paraId="68DF7110" w14:textId="77777777" w:rsidR="00B95CB0" w:rsidRPr="009D51B1" w:rsidRDefault="00B95CB0" w:rsidP="00B95CB0">
      <w:pPr>
        <w:pStyle w:val="Listeafsnit"/>
        <w:numPr>
          <w:ilvl w:val="0"/>
          <w:numId w:val="6"/>
        </w:numPr>
        <w:rPr>
          <w:rFonts w:cs="Open Sans"/>
        </w:rPr>
      </w:pPr>
      <w:r w:rsidRPr="00A377D0">
        <w:rPr>
          <w:lang w:bidi="fr-FR"/>
        </w:rPr>
        <w:t xml:space="preserve">Insérez la sonde Lecigon PEG dans le guide du disque de rétention. </w:t>
      </w:r>
    </w:p>
    <w:p w14:paraId="5F015BA3" w14:textId="77777777" w:rsidR="00B95CB0" w:rsidRPr="009D51B1" w:rsidRDefault="00B95CB0" w:rsidP="00B95CB0">
      <w:pPr>
        <w:pStyle w:val="Listeafsnit"/>
        <w:rPr>
          <w:rFonts w:cs="Open Sans"/>
        </w:rPr>
      </w:pPr>
    </w:p>
    <w:p w14:paraId="52255A79" w14:textId="77777777" w:rsidR="00B95CB0" w:rsidRPr="009D51B1" w:rsidRDefault="00B95CB0" w:rsidP="00B95CB0">
      <w:pPr>
        <w:pStyle w:val="Listeafsnit"/>
        <w:numPr>
          <w:ilvl w:val="0"/>
          <w:numId w:val="18"/>
        </w:numPr>
        <w:rPr>
          <w:rFonts w:cs="Open Sans"/>
        </w:rPr>
      </w:pPr>
      <w:r w:rsidRPr="00A377D0">
        <w:rPr>
          <w:color w:val="858585" w:themeColor="accent2" w:themeShade="BF"/>
          <w:lang w:bidi="fr-FR"/>
        </w:rPr>
        <w:t xml:space="preserve">La sonde Lecigon PEG doit rester sous tension modérée pendant 24 à 72 heures pour favoriser une bonne adhérence de la paroi de l’estomac à la paroi abdominale interne. </w:t>
      </w:r>
    </w:p>
    <w:p w14:paraId="7E0CC120" w14:textId="77777777" w:rsidR="00B95CB0" w:rsidRPr="009D51B1" w:rsidRDefault="00B95CB0" w:rsidP="00B95CB0">
      <w:pPr>
        <w:pStyle w:val="Listeafsnit"/>
        <w:numPr>
          <w:ilvl w:val="0"/>
          <w:numId w:val="18"/>
        </w:numPr>
        <w:rPr>
          <w:rFonts w:cs="Open Sans"/>
          <w:color w:val="858585" w:themeColor="accent2" w:themeShade="BF"/>
        </w:rPr>
      </w:pPr>
      <w:r w:rsidRPr="005C7735">
        <w:rPr>
          <w:color w:val="858585" w:themeColor="accent2" w:themeShade="BF"/>
          <w:lang w:val="en-US" w:bidi="fr-FR"/>
        </w:rPr>
        <w:t xml:space="preserve">La sonde doit être desserrée ensuite. </w:t>
      </w:r>
      <w:r w:rsidRPr="00A377D0">
        <w:rPr>
          <w:color w:val="858585" w:themeColor="accent2" w:themeShade="BF"/>
          <w:lang w:bidi="fr-FR"/>
        </w:rPr>
        <w:t>Laissez un espace libre de 5 à 10 mm entre la paroi externe de l’estomac et le disque de rétention.</w:t>
      </w:r>
    </w:p>
    <w:p w14:paraId="4A59DB6A" w14:textId="77777777" w:rsidR="00B95CB0" w:rsidRPr="009D51B1" w:rsidRDefault="00B95CB0" w:rsidP="00B95CB0">
      <w:pPr>
        <w:pStyle w:val="Listeafsnit"/>
        <w:numPr>
          <w:ilvl w:val="0"/>
          <w:numId w:val="18"/>
        </w:numPr>
        <w:rPr>
          <w:rFonts w:cs="Open Sans"/>
          <w:color w:val="858585" w:themeColor="accent2" w:themeShade="BF"/>
        </w:rPr>
      </w:pPr>
      <w:r w:rsidRPr="00A377D0">
        <w:rPr>
          <w:color w:val="858585" w:themeColor="accent2" w:themeShade="BF"/>
          <w:lang w:bidi="fr-FR"/>
        </w:rPr>
        <w:t xml:space="preserve">Ne tirez pas trop fort sur la sonde Lecigon PEG à l’extérieur. Des nécroses dues à la pression pourraient alors se former. </w:t>
      </w:r>
    </w:p>
    <w:p w14:paraId="744355D5" w14:textId="5929EB63" w:rsidR="00B95CB0" w:rsidRPr="00A377D0" w:rsidRDefault="005C7735" w:rsidP="00B95CB0">
      <w:pPr>
        <w:pStyle w:val="Overskrift2"/>
        <w:rPr>
          <w:rFonts w:cs="Open Sans"/>
          <w:lang w:val="en-AU"/>
        </w:rPr>
      </w:pPr>
      <w:r>
        <w:rPr>
          <w:lang w:bidi="fr-FR"/>
        </w:rPr>
        <w:t>7</w:t>
      </w:r>
      <w:r w:rsidR="00B95CB0">
        <w:rPr>
          <w:lang w:bidi="fr-FR"/>
        </w:rPr>
        <w:t>.8 Fixation de l’adaptateur externe</w:t>
      </w:r>
    </w:p>
    <w:p w14:paraId="5640D4E6" w14:textId="6406E6F6" w:rsidR="00B95CB0" w:rsidRPr="00A377D0" w:rsidRDefault="00B95CB0" w:rsidP="00B95CB0">
      <w:pPr>
        <w:pStyle w:val="Listeafsnit"/>
        <w:numPr>
          <w:ilvl w:val="0"/>
          <w:numId w:val="6"/>
        </w:numPr>
        <w:rPr>
          <w:rFonts w:cs="Open Sans"/>
          <w:lang w:val="en-AU"/>
        </w:rPr>
      </w:pPr>
      <w:r w:rsidRPr="005C7735">
        <w:rPr>
          <w:lang w:val="en-US" w:bidi="fr-FR"/>
        </w:rPr>
        <w:t xml:space="preserve">Fermez le clip de tube pour assurer une connexion sécurisée entre la paroi interne de l’estomac et la paroi abdominale ( </w:t>
      </w:r>
      <w:r w:rsidRPr="005C7735">
        <w:rPr>
          <w:b/>
          <w:i/>
          <w:lang w:val="en-US" w:bidi="fr-FR"/>
        </w:rPr>
        <w:t>figure 1</w:t>
      </w:r>
      <w:r w:rsidR="005C7735">
        <w:rPr>
          <w:b/>
          <w:i/>
          <w:lang w:val="en-US" w:bidi="fr-FR"/>
        </w:rPr>
        <w:t>1</w:t>
      </w:r>
      <w:r w:rsidRPr="005C7735">
        <w:rPr>
          <w:lang w:val="en-US" w:bidi="fr-FR"/>
        </w:rPr>
        <w:t xml:space="preserve">). </w:t>
      </w:r>
    </w:p>
    <w:p w14:paraId="10345399" w14:textId="1DB9B80D" w:rsidR="00B95CB0" w:rsidRPr="00A377D0" w:rsidRDefault="00B95CB0" w:rsidP="00B95CB0">
      <w:pPr>
        <w:pStyle w:val="Listeafsnit"/>
        <w:numPr>
          <w:ilvl w:val="0"/>
          <w:numId w:val="6"/>
        </w:numPr>
        <w:rPr>
          <w:rFonts w:cs="Open Sans"/>
          <w:lang w:val="en-AU"/>
        </w:rPr>
      </w:pPr>
      <w:r w:rsidRPr="005C7735">
        <w:rPr>
          <w:lang w:val="en-US" w:bidi="fr-FR"/>
        </w:rPr>
        <w:t xml:space="preserve">Fermez la pince de tube et coupez ensuite le cône de la sonde ( </w:t>
      </w:r>
      <w:r w:rsidRPr="005C7735">
        <w:rPr>
          <w:b/>
          <w:i/>
          <w:lang w:val="en-US" w:bidi="fr-FR"/>
        </w:rPr>
        <w:t>figure 11</w:t>
      </w:r>
      <w:r w:rsidRPr="005C7735">
        <w:rPr>
          <w:lang w:val="en-US" w:bidi="fr-FR"/>
        </w:rPr>
        <w:t>).</w:t>
      </w:r>
    </w:p>
    <w:p w14:paraId="4277D878" w14:textId="286D8A95" w:rsidR="00B95CB0" w:rsidRPr="006F55C1" w:rsidRDefault="00B95CB0" w:rsidP="00B95CB0">
      <w:pPr>
        <w:pStyle w:val="Listeafsnit"/>
        <w:numPr>
          <w:ilvl w:val="0"/>
          <w:numId w:val="6"/>
        </w:numPr>
        <w:rPr>
          <w:rFonts w:cs="Open Sans"/>
          <w:lang w:val="en-AU"/>
        </w:rPr>
      </w:pPr>
      <w:r w:rsidRPr="005C7735">
        <w:rPr>
          <w:lang w:val="en-US" w:bidi="fr-FR"/>
        </w:rPr>
        <w:t>Assurez-vous que la pince de tube est complètement fermée.</w:t>
      </w:r>
    </w:p>
    <w:p w14:paraId="0AB83CCD" w14:textId="77777777" w:rsidR="00B95CB0" w:rsidRPr="006F55C1" w:rsidRDefault="00B95CB0" w:rsidP="00B95CB0">
      <w:pPr>
        <w:pStyle w:val="Listeafsnit"/>
        <w:numPr>
          <w:ilvl w:val="0"/>
          <w:numId w:val="6"/>
        </w:numPr>
        <w:rPr>
          <w:rFonts w:cs="Open Sans"/>
          <w:lang w:val="en-AU"/>
        </w:rPr>
      </w:pPr>
      <w:r w:rsidRPr="005C7735">
        <w:rPr>
          <w:lang w:val="en-US" w:bidi="fr-FR"/>
        </w:rPr>
        <w:t xml:space="preserve">Important ! Séchez l’extrémité de la sonde. Poussez la broche du connecteur ENFit aussi loin que possible sur la sonde et fixez-la avec la vis de fixation </w:t>
      </w:r>
      <w:r w:rsidRPr="005C7735">
        <w:rPr>
          <w:b/>
          <w:i/>
          <w:lang w:val="en-US" w:bidi="fr-FR"/>
        </w:rPr>
        <w:t>( figure 12 )</w:t>
      </w:r>
      <w:r w:rsidRPr="005C7735">
        <w:rPr>
          <w:lang w:val="en-US" w:bidi="fr-FR"/>
        </w:rPr>
        <w:t>.</w:t>
      </w:r>
    </w:p>
    <w:p w14:paraId="590149B5" w14:textId="77777777" w:rsidR="00B95CB0" w:rsidRPr="00A377D0" w:rsidRDefault="00B95CB0" w:rsidP="00B95CB0">
      <w:pPr>
        <w:pStyle w:val="Listeafsnit"/>
        <w:numPr>
          <w:ilvl w:val="0"/>
          <w:numId w:val="6"/>
        </w:numPr>
        <w:rPr>
          <w:rFonts w:cs="Open Sans"/>
          <w:lang w:val="en-AU"/>
        </w:rPr>
      </w:pPr>
      <w:r w:rsidRPr="005C7735">
        <w:rPr>
          <w:lang w:val="en-US" w:bidi="fr-FR"/>
        </w:rPr>
        <w:t xml:space="preserve">Tirez l’aide au vissage (bague blanche extérieure) vers le bas et retirez-la ( </w:t>
      </w:r>
      <w:r w:rsidRPr="005C7735">
        <w:rPr>
          <w:b/>
          <w:i/>
          <w:lang w:val="en-US" w:bidi="fr-FR"/>
        </w:rPr>
        <w:t>figure 13</w:t>
      </w:r>
      <w:r w:rsidRPr="005C7735">
        <w:rPr>
          <w:lang w:val="en-US" w:bidi="fr-FR"/>
        </w:rPr>
        <w:t xml:space="preserve"> ).</w:t>
      </w:r>
    </w:p>
    <w:p w14:paraId="2175784D" w14:textId="15AD4482" w:rsidR="00B95CB0" w:rsidRDefault="00B95CB0" w:rsidP="00B95CB0">
      <w:pPr>
        <w:pStyle w:val="Listeafsnit"/>
        <w:numPr>
          <w:ilvl w:val="0"/>
          <w:numId w:val="6"/>
        </w:numPr>
        <w:rPr>
          <w:rFonts w:cs="Open Sans"/>
          <w:lang w:val="en-AU"/>
        </w:rPr>
      </w:pPr>
      <w:r w:rsidRPr="005C7735">
        <w:rPr>
          <w:lang w:val="en-AU" w:bidi="fr-FR"/>
        </w:rPr>
        <w:t>Pour compléter l’utilisation prévue de la sonde Lecigon PEG, utilisez la sonde Lecigon PEG J.</w:t>
      </w:r>
    </w:p>
    <w:p w14:paraId="3294E9C1" w14:textId="77777777" w:rsidR="00B95CB0" w:rsidRPr="00D8739D" w:rsidRDefault="00B95CB0" w:rsidP="00B95CB0">
      <w:pPr>
        <w:pStyle w:val="Listeafsnit"/>
        <w:rPr>
          <w:rFonts w:cs="Open Sans"/>
          <w:lang w:val="en-AU"/>
        </w:rPr>
      </w:pPr>
    </w:p>
    <w:p w14:paraId="15D86B68" w14:textId="77777777" w:rsidR="00B95CB0" w:rsidRPr="006F55C1" w:rsidRDefault="00B95CB0" w:rsidP="00B95CB0">
      <w:pPr>
        <w:pStyle w:val="Listeafsnit"/>
        <w:numPr>
          <w:ilvl w:val="0"/>
          <w:numId w:val="19"/>
        </w:numPr>
        <w:rPr>
          <w:rFonts w:cs="Open Sans"/>
          <w:i/>
          <w:iCs/>
          <w:color w:val="858585" w:themeColor="accent2" w:themeShade="BF"/>
        </w:rPr>
      </w:pPr>
      <w:r w:rsidRPr="00A377D0">
        <w:rPr>
          <w:i/>
          <w:color w:val="858585" w:themeColor="accent2" w:themeShade="BF"/>
          <w:lang w:bidi="fr-FR"/>
        </w:rPr>
        <w:t>Vérifiez la bonne position de la sonde par endoscopie ou par radiographie en cas de difficultés lors du positionnement</w:t>
      </w:r>
    </w:p>
    <w:p w14:paraId="2A9D238A" w14:textId="77777777" w:rsidR="00B95CB0" w:rsidRPr="007363F5" w:rsidRDefault="00B95CB0">
      <w:pPr>
        <w:pStyle w:val="Listeafsnit"/>
        <w:numPr>
          <w:ilvl w:val="1"/>
          <w:numId w:val="60"/>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ind w:left="1637"/>
        <w:contextualSpacing w:val="0"/>
        <w:outlineLvl w:val="1"/>
        <w:rPr>
          <w:rFonts w:cs="Open Sans"/>
          <w:caps/>
          <w:vanish/>
          <w:spacing w:val="15"/>
          <w:lang w:val="en-AU"/>
        </w:rPr>
      </w:pPr>
    </w:p>
    <w:p w14:paraId="696925CB" w14:textId="77777777" w:rsidR="00B95CB0" w:rsidRPr="005C7735" w:rsidRDefault="00B95CB0">
      <w:pPr>
        <w:pStyle w:val="Overskrift2"/>
        <w:numPr>
          <w:ilvl w:val="1"/>
          <w:numId w:val="60"/>
        </w:numPr>
        <w:rPr>
          <w:rFonts w:cs="Open Sans"/>
        </w:rPr>
      </w:pPr>
      <w:r w:rsidRPr="00A377D0">
        <w:rPr>
          <w:lang w:bidi="fr-FR"/>
        </w:rPr>
        <w:t xml:space="preserve">Soins postopératoires du site de ponction </w:t>
      </w:r>
    </w:p>
    <w:p w14:paraId="01DBD396" w14:textId="77777777" w:rsidR="00B95CB0" w:rsidRPr="00AE57EC" w:rsidRDefault="00B95CB0" w:rsidP="00B95CB0">
      <w:pPr>
        <w:pStyle w:val="Listeafsnit"/>
        <w:numPr>
          <w:ilvl w:val="0"/>
          <w:numId w:val="15"/>
        </w:numPr>
        <w:rPr>
          <w:rFonts w:cs="Open Sans"/>
        </w:rPr>
      </w:pPr>
      <w:r w:rsidRPr="00A377D0">
        <w:rPr>
          <w:lang w:bidi="fr-FR"/>
        </w:rPr>
        <w:t>Desserrez la pince du disque de rétention externe et tirez le disque vers l’arrière</w:t>
      </w:r>
    </w:p>
    <w:p w14:paraId="6950D81D" w14:textId="7EA6F18A" w:rsidR="00B95CB0" w:rsidRPr="00AE57EC" w:rsidRDefault="00885C6C" w:rsidP="00B95CB0">
      <w:pPr>
        <w:pStyle w:val="Listeafsnit"/>
        <w:numPr>
          <w:ilvl w:val="0"/>
          <w:numId w:val="15"/>
        </w:numPr>
        <w:rPr>
          <w:rFonts w:cs="Open Sans"/>
        </w:rPr>
      </w:pPr>
      <w:r>
        <w:rPr>
          <w:noProof/>
        </w:rPr>
        <mc:AlternateContent>
          <mc:Choice Requires="wps">
            <w:drawing>
              <wp:anchor distT="0" distB="0" distL="114300" distR="114300" simplePos="0" relativeHeight="252145664" behindDoc="0" locked="0" layoutInCell="1" allowOverlap="1" wp14:anchorId="658D479F" wp14:editId="78018EC7">
                <wp:simplePos x="0" y="0"/>
                <wp:positionH relativeFrom="page">
                  <wp:posOffset>0</wp:posOffset>
                </wp:positionH>
                <wp:positionV relativeFrom="page">
                  <wp:posOffset>819785</wp:posOffset>
                </wp:positionV>
                <wp:extent cx="520065" cy="4230370"/>
                <wp:effectExtent l="0" t="0" r="0" b="0"/>
                <wp:wrapNone/>
                <wp:docPr id="1354205534"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BD12250" w14:textId="74EEA1BA"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11E05AB" w14:textId="23AD7CD2"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7CC4A3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347D25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55CE31D"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3781C061"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07BE11D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1BF65AF"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6ACB8B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B377C5A"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AAA7F2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9DD021E"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58D479F" id="_x0000_s1095" type="#_x0000_t202" style="position:absolute;left:0;text-align:left;margin-left:0;margin-top:64.55pt;width:40.95pt;height:333.1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L15Ir7ICAABeBQAADgAA&#10;AAAAAAAAAAAAAAAuAgAAZHJzL2Uyb0RvYy54bWxQSwECLQAUAAYACAAAACEAf91iStwAAAAHAQAA&#10;DwAAAAAAAAAAAAAAAAAMBQAAZHJzL2Rvd25yZXYueG1sUEsFBgAAAAAEAAQA8wAAABUGAAAAAA==&#10;" filled="f" stroked="f">
                <v:textbox>
                  <w:txbxContent>
                    <w:p w14:paraId="1BD12250" w14:textId="74EEA1BA"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11E05AB" w14:textId="23AD7CD2"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7CC4A36"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347D255"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55CE31D"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3781C061" w14:textId="77777777" w:rsidR="00885C6C" w:rsidRPr="000F7E6D" w:rsidRDefault="00885C6C" w:rsidP="00885C6C">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07BE11D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1BF65AF"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6ACB8B9"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B377C5A"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AAA7F28"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9DD021E" w14:textId="77777777" w:rsidR="00885C6C" w:rsidRPr="00165CB0" w:rsidRDefault="00885C6C" w:rsidP="00885C6C">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A377D0">
        <w:rPr>
          <w:lang w:bidi="fr-FR"/>
        </w:rPr>
        <w:t>Nettoyez soigneusement le site de ponction, le tube et la face inférieure du point de fixation. Les produits volatils tels que les teintures et les sprays doivent être privilégiés pour minimiser la période de contact avec la sonde</w:t>
      </w:r>
    </w:p>
    <w:p w14:paraId="5D7FBA56" w14:textId="77777777" w:rsidR="00B95CB0" w:rsidRPr="00A377D0" w:rsidRDefault="00B95CB0" w:rsidP="00B95CB0">
      <w:pPr>
        <w:pStyle w:val="Listeafsnit"/>
        <w:numPr>
          <w:ilvl w:val="0"/>
          <w:numId w:val="15"/>
        </w:numPr>
        <w:rPr>
          <w:rFonts w:cs="Open Sans"/>
          <w:lang w:val="en-AU"/>
        </w:rPr>
      </w:pPr>
      <w:r w:rsidRPr="005C7735">
        <w:rPr>
          <w:lang w:val="en-US" w:bidi="fr-FR"/>
        </w:rPr>
        <w:t>Laissez le site de ponction sécher correctement</w:t>
      </w:r>
    </w:p>
    <w:p w14:paraId="081C5202" w14:textId="77777777" w:rsidR="00B95CB0" w:rsidRPr="00A377D0" w:rsidRDefault="00B95CB0" w:rsidP="00B95CB0">
      <w:pPr>
        <w:pStyle w:val="Listeafsnit"/>
        <w:ind w:left="785"/>
        <w:rPr>
          <w:rFonts w:cs="Open Sans"/>
          <w:lang w:val="en-AU"/>
        </w:rPr>
      </w:pPr>
    </w:p>
    <w:p w14:paraId="4182C542" w14:textId="77777777" w:rsidR="00B95CB0" w:rsidRPr="00A377D0" w:rsidRDefault="00B95CB0" w:rsidP="00B95CB0">
      <w:pPr>
        <w:pStyle w:val="Listeafsnit"/>
        <w:numPr>
          <w:ilvl w:val="0"/>
          <w:numId w:val="20"/>
        </w:numPr>
        <w:rPr>
          <w:rFonts w:cs="Open Sans"/>
          <w:color w:val="858585" w:themeColor="accent2" w:themeShade="BF"/>
          <w:lang w:val="en-AU"/>
        </w:rPr>
      </w:pPr>
      <w:r w:rsidRPr="005C7735">
        <w:rPr>
          <w:color w:val="858585" w:themeColor="accent2" w:themeShade="BF"/>
          <w:lang w:val="en-AU" w:bidi="fr-FR"/>
        </w:rPr>
        <w:t xml:space="preserve">Les solutions alcoolisées contenant du phénoxyéthanol ou de l’isopropanol (ne doivent pas être utilisées car elles peuvent endommager le matériau de la sonde. </w:t>
      </w:r>
    </w:p>
    <w:p w14:paraId="50D64719" w14:textId="77777777" w:rsidR="00B95CB0" w:rsidRPr="00A377D0" w:rsidRDefault="00B95CB0" w:rsidP="00B95CB0">
      <w:pPr>
        <w:pStyle w:val="Listeafsnit"/>
        <w:numPr>
          <w:ilvl w:val="0"/>
          <w:numId w:val="20"/>
        </w:numPr>
        <w:rPr>
          <w:rFonts w:cs="Open Sans"/>
          <w:color w:val="858585" w:themeColor="accent2" w:themeShade="BF"/>
          <w:lang w:val="en-AU"/>
        </w:rPr>
      </w:pPr>
      <w:r w:rsidRPr="00A377D0">
        <w:rPr>
          <w:color w:val="858585" w:themeColor="accent2" w:themeShade="BF"/>
          <w:lang w:bidi="fr-FR"/>
        </w:rPr>
        <w:t xml:space="preserve">Aucune pommade à base de pétrole ne doit être utilisée car elle pourrait faire glisser le disque de rétention. </w:t>
      </w:r>
    </w:p>
    <w:p w14:paraId="477266EB" w14:textId="77777777" w:rsidR="00B95CB0" w:rsidRPr="00A377D0" w:rsidRDefault="00B95CB0" w:rsidP="00B95CB0">
      <w:pPr>
        <w:pStyle w:val="Listeafsnit"/>
        <w:ind w:left="785"/>
        <w:rPr>
          <w:rFonts w:cs="Open Sans"/>
          <w:color w:val="858585" w:themeColor="accent2" w:themeShade="BF"/>
          <w:lang w:val="en-AU"/>
        </w:rPr>
      </w:pPr>
    </w:p>
    <w:p w14:paraId="0AE3213D" w14:textId="77777777" w:rsidR="00B95CB0" w:rsidRPr="00A377D0" w:rsidRDefault="00B95CB0" w:rsidP="00B95CB0">
      <w:pPr>
        <w:pStyle w:val="Listeafsnit"/>
        <w:numPr>
          <w:ilvl w:val="0"/>
          <w:numId w:val="20"/>
        </w:numPr>
        <w:rPr>
          <w:rFonts w:cs="Open Sans"/>
          <w:color w:val="858585" w:themeColor="accent2" w:themeShade="BF"/>
          <w:lang w:val="en-AU"/>
        </w:rPr>
      </w:pPr>
      <w:r w:rsidRPr="005C7735">
        <w:rPr>
          <w:color w:val="858585" w:themeColor="accent2" w:themeShade="BF"/>
          <w:lang w:val="en-US" w:bidi="fr-FR"/>
        </w:rPr>
        <w:t xml:space="preserve">Le site de ponction doit être contrôlé régulièrement au cours de la première semaine suivant la mise en place. </w:t>
      </w:r>
    </w:p>
    <w:p w14:paraId="467EC8CC" w14:textId="77777777" w:rsidR="00B95CB0" w:rsidRPr="00A377D0" w:rsidRDefault="00B95CB0" w:rsidP="00B95CB0">
      <w:pPr>
        <w:pStyle w:val="Listeafsnit"/>
        <w:numPr>
          <w:ilvl w:val="0"/>
          <w:numId w:val="20"/>
        </w:numPr>
        <w:rPr>
          <w:rFonts w:cs="Open Sans"/>
          <w:color w:val="858585" w:themeColor="accent2" w:themeShade="BF"/>
          <w:lang w:val="en-AU"/>
        </w:rPr>
      </w:pPr>
      <w:r w:rsidRPr="005C7735">
        <w:rPr>
          <w:color w:val="858585" w:themeColor="accent2" w:themeShade="BF"/>
          <w:lang w:val="en-AU" w:bidi="fr-FR"/>
        </w:rPr>
        <w:t>Gardez le site de ponction, la sonde Lecigon PEG et le dessous du disque de rétention propres et secs en utilisant une technique aseptique ou selon le protocole de l’établissement.</w:t>
      </w:r>
    </w:p>
    <w:p w14:paraId="08EA1753" w14:textId="77777777" w:rsidR="00B95CB0" w:rsidRPr="00A377D0" w:rsidRDefault="00B95CB0" w:rsidP="00B95CB0">
      <w:pPr>
        <w:pStyle w:val="Listeafsnit"/>
        <w:numPr>
          <w:ilvl w:val="0"/>
          <w:numId w:val="20"/>
        </w:numPr>
        <w:rPr>
          <w:rFonts w:cs="Open Sans"/>
          <w:color w:val="858585" w:themeColor="accent2" w:themeShade="BF"/>
          <w:lang w:val="en-AU"/>
        </w:rPr>
      </w:pPr>
      <w:r w:rsidRPr="005C7735">
        <w:rPr>
          <w:color w:val="858585" w:themeColor="accent2" w:themeShade="BF"/>
          <w:lang w:val="en-US" w:bidi="fr-FR"/>
        </w:rPr>
        <w:t xml:space="preserve">Les pansements doivent être changés selon le protocole de l’établissement. </w:t>
      </w:r>
    </w:p>
    <w:p w14:paraId="178D7D22" w14:textId="77777777" w:rsidR="00B95CB0" w:rsidRPr="00A377D0" w:rsidRDefault="00B95CB0" w:rsidP="00B95CB0">
      <w:pPr>
        <w:pStyle w:val="Listeafsnit"/>
        <w:ind w:left="785"/>
        <w:rPr>
          <w:rFonts w:cs="Open Sans"/>
          <w:color w:val="858585" w:themeColor="accent2" w:themeShade="BF"/>
          <w:lang w:val="en-AU"/>
        </w:rPr>
      </w:pPr>
    </w:p>
    <w:p w14:paraId="2A063AC0" w14:textId="77777777" w:rsidR="00B95CB0" w:rsidRPr="00A377D0" w:rsidRDefault="00B95CB0" w:rsidP="00B95CB0">
      <w:pPr>
        <w:pStyle w:val="Listeafsnit"/>
        <w:numPr>
          <w:ilvl w:val="0"/>
          <w:numId w:val="20"/>
        </w:numPr>
        <w:rPr>
          <w:rFonts w:cs="Open Sans"/>
          <w:color w:val="858585" w:themeColor="accent2" w:themeShade="BF"/>
          <w:lang w:val="en-AU"/>
        </w:rPr>
      </w:pPr>
      <w:r w:rsidRPr="005C7735">
        <w:rPr>
          <w:color w:val="858585" w:themeColor="accent2" w:themeShade="BF"/>
          <w:lang w:val="en-US" w:bidi="fr-FR"/>
        </w:rPr>
        <w:t xml:space="preserve">Maintenez la sonde Lecigon PEG sous tension modérée pendant 24 à 72 heures après sa mise en place pour favoriser une bonne adhérence à la paroi de l’estomac, puis desserrez-la. </w:t>
      </w:r>
    </w:p>
    <w:p w14:paraId="4C089078" w14:textId="77777777" w:rsidR="00B95CB0" w:rsidRDefault="00B95CB0" w:rsidP="00B95CB0">
      <w:pPr>
        <w:pStyle w:val="Listeafsnit"/>
        <w:numPr>
          <w:ilvl w:val="0"/>
          <w:numId w:val="20"/>
        </w:numPr>
        <w:rPr>
          <w:rFonts w:cs="Open Sans"/>
          <w:color w:val="858585" w:themeColor="accent2" w:themeShade="BF"/>
          <w:lang w:val="en-AU"/>
        </w:rPr>
      </w:pPr>
      <w:r w:rsidRPr="00A377D0">
        <w:rPr>
          <w:color w:val="858585" w:themeColor="accent2" w:themeShade="BF"/>
          <w:lang w:bidi="fr-FR"/>
        </w:rPr>
        <w:t xml:space="preserve">Évitez tout mouvement d’entrée/sortie de la sonde Lecigon PEG dans les 72 heures suivant la mise en place. </w:t>
      </w:r>
    </w:p>
    <w:p w14:paraId="00DAA3C3" w14:textId="77777777" w:rsidR="00B95CB0" w:rsidRPr="005C7735" w:rsidRDefault="00B95CB0">
      <w:pPr>
        <w:pStyle w:val="Overskrift2"/>
        <w:numPr>
          <w:ilvl w:val="1"/>
          <w:numId w:val="60"/>
        </w:numPr>
        <w:rPr>
          <w:rFonts w:cs="Open Sans"/>
        </w:rPr>
      </w:pPr>
      <w:r>
        <w:rPr>
          <w:lang w:bidi="fr-FR"/>
        </w:rPr>
        <w:t xml:space="preserve">Soins postopératoires de la stomie </w:t>
      </w:r>
    </w:p>
    <w:p w14:paraId="5EC93200" w14:textId="59BF44F4" w:rsidR="00B95CB0" w:rsidRPr="00A377D0" w:rsidRDefault="005C7735" w:rsidP="00B95CB0">
      <w:pPr>
        <w:pStyle w:val="Overskrift3"/>
        <w:rPr>
          <w:rFonts w:cs="Open Sans"/>
          <w:lang w:val="en-AU"/>
        </w:rPr>
      </w:pPr>
      <w:r>
        <w:rPr>
          <w:lang w:bidi="fr-FR"/>
        </w:rPr>
        <w:t>7</w:t>
      </w:r>
      <w:r w:rsidR="00B95CB0">
        <w:rPr>
          <w:lang w:bidi="fr-FR"/>
        </w:rPr>
        <w:t>.10.1 Soins immédiats</w:t>
      </w:r>
    </w:p>
    <w:p w14:paraId="679012C0" w14:textId="77777777" w:rsidR="00B95CB0" w:rsidRPr="00A377D0" w:rsidRDefault="00B95CB0" w:rsidP="00B95CB0">
      <w:pPr>
        <w:pStyle w:val="Listeafsnit"/>
        <w:numPr>
          <w:ilvl w:val="0"/>
          <w:numId w:val="21"/>
        </w:numPr>
        <w:rPr>
          <w:rFonts w:cs="Open Sans"/>
          <w:lang w:val="en-AU"/>
        </w:rPr>
      </w:pPr>
      <w:r w:rsidRPr="005C7735">
        <w:rPr>
          <w:lang w:val="en-AU" w:bidi="fr-FR"/>
        </w:rPr>
        <w:t>Le site de ponction doit être contrôlé par un professionnel de la santé au moins une fois par jour pendant la première semaine suivant la mise en place de la sonde d’alimentation</w:t>
      </w:r>
    </w:p>
    <w:p w14:paraId="1D2C3282" w14:textId="77777777" w:rsidR="00B95CB0" w:rsidRPr="00A377D0" w:rsidRDefault="00B95CB0" w:rsidP="00B95CB0">
      <w:pPr>
        <w:pStyle w:val="Listeafsnit"/>
        <w:rPr>
          <w:rFonts w:cs="Open Sans"/>
          <w:lang w:val="en-AU"/>
        </w:rPr>
      </w:pPr>
    </w:p>
    <w:p w14:paraId="439A6823" w14:textId="77777777" w:rsidR="00B95CB0" w:rsidRPr="00A377D0" w:rsidRDefault="00B95CB0" w:rsidP="00B95CB0">
      <w:pPr>
        <w:pStyle w:val="Listeafsnit"/>
        <w:numPr>
          <w:ilvl w:val="0"/>
          <w:numId w:val="21"/>
        </w:numPr>
        <w:rPr>
          <w:rFonts w:cs="Open Sans"/>
          <w:lang w:val="en-AU"/>
        </w:rPr>
      </w:pPr>
      <w:r w:rsidRPr="005C7735">
        <w:rPr>
          <w:lang w:val="en-AU" w:bidi="fr-FR"/>
        </w:rPr>
        <w:t>Enfoncez soigneusement la sonde Lecigon PEG de 3 à 4 cm dans la stomie et déplacez la sonde dans un mouvement bidirectionnel (d’avant en arrière) chaque fois que vous changez le pansement.</w:t>
      </w:r>
    </w:p>
    <w:p w14:paraId="1599E86D" w14:textId="77777777" w:rsidR="00B95CB0" w:rsidRPr="00A377D0" w:rsidRDefault="00B95CB0" w:rsidP="00B95CB0">
      <w:pPr>
        <w:pStyle w:val="Listeafsnit"/>
        <w:rPr>
          <w:rFonts w:cs="Open Sans"/>
          <w:color w:val="858585" w:themeColor="accent2" w:themeShade="BF"/>
          <w:lang w:val="en-AU"/>
        </w:rPr>
      </w:pPr>
    </w:p>
    <w:p w14:paraId="4C764BAE" w14:textId="77777777" w:rsidR="00B95CB0" w:rsidRPr="00A377D0" w:rsidRDefault="00B95CB0" w:rsidP="00B95CB0">
      <w:pPr>
        <w:pStyle w:val="Listeafsnit"/>
        <w:numPr>
          <w:ilvl w:val="0"/>
          <w:numId w:val="23"/>
        </w:numPr>
        <w:rPr>
          <w:rFonts w:cs="Open Sans"/>
          <w:color w:val="858585" w:themeColor="accent2" w:themeShade="BF"/>
          <w:lang w:val="en-AU"/>
        </w:rPr>
      </w:pPr>
      <w:r w:rsidRPr="005C7735">
        <w:rPr>
          <w:color w:val="858585" w:themeColor="accent2" w:themeShade="BF"/>
          <w:lang w:val="en-AU" w:bidi="fr-FR"/>
        </w:rPr>
        <w:t>Il est important que la sonde se déplace librement dans la stomie pour éviter l’enfouissement de la collerette interne (« syndrome de pare-choc enfoui - buried bumper syndrome »).</w:t>
      </w:r>
    </w:p>
    <w:p w14:paraId="714220E2" w14:textId="77777777" w:rsidR="00B95CB0" w:rsidRPr="009D51B1" w:rsidRDefault="00B95CB0" w:rsidP="00B95CB0">
      <w:pPr>
        <w:pStyle w:val="Listeafsnit"/>
        <w:numPr>
          <w:ilvl w:val="0"/>
          <w:numId w:val="23"/>
        </w:numPr>
        <w:rPr>
          <w:rFonts w:cs="Open Sans"/>
          <w:color w:val="858585" w:themeColor="accent2" w:themeShade="BF"/>
        </w:rPr>
      </w:pPr>
      <w:r w:rsidRPr="00A377D0">
        <w:rPr>
          <w:color w:val="858585" w:themeColor="accent2" w:themeShade="BF"/>
          <w:lang w:bidi="fr-FR"/>
        </w:rPr>
        <w:t xml:space="preserve">Lors de cette opération, la sonde ne doit en aucun cas être tournée ou retournée afin d’éviter la formation de boucles et la dislocation de la sonde Lecigon PEG J. </w:t>
      </w:r>
    </w:p>
    <w:p w14:paraId="10F473AB" w14:textId="77777777" w:rsidR="00B95CB0" w:rsidRPr="009D51B1" w:rsidRDefault="00B95CB0" w:rsidP="00B95CB0">
      <w:pPr>
        <w:pStyle w:val="Listeafsnit"/>
        <w:rPr>
          <w:rFonts w:cs="Open Sans"/>
          <w:color w:val="858585" w:themeColor="accent2" w:themeShade="BF"/>
        </w:rPr>
      </w:pPr>
    </w:p>
    <w:p w14:paraId="0D061A73" w14:textId="77777777" w:rsidR="00B95CB0" w:rsidRPr="006F55C1" w:rsidRDefault="00B95CB0" w:rsidP="00B95CB0">
      <w:pPr>
        <w:pStyle w:val="Listeafsnit"/>
        <w:numPr>
          <w:ilvl w:val="0"/>
          <w:numId w:val="21"/>
        </w:numPr>
        <w:rPr>
          <w:rFonts w:cs="Open Sans"/>
          <w:color w:val="858585" w:themeColor="accent2" w:themeShade="BF"/>
          <w:lang w:val="en-US"/>
        </w:rPr>
      </w:pPr>
      <w:r w:rsidRPr="005C7735">
        <w:rPr>
          <w:lang w:val="en-US" w:bidi="fr-FR"/>
        </w:rPr>
        <w:t>Tirez ensuite doucement la sonde Lecigon PEG jusqu’à ce que vous sentiez une résistance, replacez le disque de rétention et fixez-le en place avec 0,5 à 1 cm d’espace</w:t>
      </w:r>
      <w:r w:rsidRPr="005C7735">
        <w:rPr>
          <w:color w:val="858585" w:themeColor="accent2" w:themeShade="BF"/>
          <w:lang w:val="en-US" w:bidi="fr-FR"/>
        </w:rPr>
        <w:t xml:space="preserve">. </w:t>
      </w:r>
    </w:p>
    <w:p w14:paraId="3E317183" w14:textId="77777777" w:rsidR="00B95CB0" w:rsidRPr="00A377D0" w:rsidRDefault="00B95CB0" w:rsidP="00B95CB0">
      <w:pPr>
        <w:pStyle w:val="Listeafsnit"/>
        <w:numPr>
          <w:ilvl w:val="0"/>
          <w:numId w:val="21"/>
        </w:numPr>
        <w:rPr>
          <w:rFonts w:cs="Open Sans"/>
          <w:lang w:val="en-AU"/>
        </w:rPr>
      </w:pPr>
      <w:r w:rsidRPr="00A377D0">
        <w:rPr>
          <w:lang w:bidi="fr-FR"/>
        </w:rPr>
        <w:t>Pour l’alimentation intragastrique, une période de jeûne de 1 à 2 heures est recommandée après la mise en place</w:t>
      </w:r>
    </w:p>
    <w:p w14:paraId="09DC903A" w14:textId="77777777" w:rsidR="00B95CB0" w:rsidRPr="009D51B1" w:rsidRDefault="00B95CB0" w:rsidP="00B95CB0">
      <w:pPr>
        <w:pStyle w:val="Listeafsnit"/>
        <w:numPr>
          <w:ilvl w:val="0"/>
          <w:numId w:val="21"/>
        </w:numPr>
        <w:rPr>
          <w:rFonts w:cs="Open Sans"/>
        </w:rPr>
      </w:pPr>
      <w:r w:rsidRPr="00A377D0">
        <w:rPr>
          <w:lang w:bidi="fr-FR"/>
        </w:rPr>
        <w:t>La perfusion doit être réalisée à l’aide d’une pompe entérale et l’augmentation de la dose doit être graduelle et progressive.</w:t>
      </w:r>
    </w:p>
    <w:p w14:paraId="6D95A82E" w14:textId="3E34380F" w:rsidR="00B95CB0" w:rsidRPr="00A377D0" w:rsidRDefault="005C7735" w:rsidP="00B95CB0">
      <w:pPr>
        <w:pStyle w:val="Overskrift3"/>
        <w:rPr>
          <w:rFonts w:cs="Open Sans"/>
          <w:lang w:val="en-AU"/>
        </w:rPr>
      </w:pPr>
      <w:r>
        <w:rPr>
          <w:noProof/>
        </w:rPr>
        <mc:AlternateContent>
          <mc:Choice Requires="wps">
            <w:drawing>
              <wp:anchor distT="0" distB="0" distL="114300" distR="114300" simplePos="0" relativeHeight="252147712" behindDoc="0" locked="0" layoutInCell="1" allowOverlap="1" wp14:anchorId="7EF207FE" wp14:editId="26299329">
                <wp:simplePos x="0" y="0"/>
                <wp:positionH relativeFrom="page">
                  <wp:posOffset>0</wp:posOffset>
                </wp:positionH>
                <wp:positionV relativeFrom="page">
                  <wp:posOffset>819785</wp:posOffset>
                </wp:positionV>
                <wp:extent cx="520065" cy="4230370"/>
                <wp:effectExtent l="0" t="0" r="0" b="0"/>
                <wp:wrapNone/>
                <wp:docPr id="884531221"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13A539B" w14:textId="24BEDE5B"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5A61DC7" w14:textId="422D65F5"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0D1252C"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28BF209"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DD11012"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18626359"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118A1AE3"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A3629DD"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AF0F45B"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8DAFE48"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459E4F9"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7B215F9"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EF207FE" id="_x0000_s1096" type="#_x0000_t202" style="position:absolute;margin-left:0;margin-top:64.55pt;width:40.95pt;height:333.1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yesAIAAF4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" filled="f" stroked="f">
                <v:textbox>
                  <w:txbxContent>
                    <w:p w14:paraId="013A539B" w14:textId="24BEDE5B"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5A61DC7" w14:textId="422D65F5"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0D1252C"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28BF209"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DD11012"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18626359"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118A1AE3"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A3629DD"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AF0F45B"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8DAFE48"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459E4F9"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7B215F9"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Pr>
          <w:lang w:val="en-US" w:bidi="fr-FR"/>
        </w:rPr>
        <w:t>7</w:t>
      </w:r>
      <w:r w:rsidR="00B95CB0" w:rsidRPr="005C7735">
        <w:rPr>
          <w:lang w:val="en-US" w:bidi="fr-FR"/>
        </w:rPr>
        <w:t>.10.2 Au cours de la première semaine</w:t>
      </w:r>
    </w:p>
    <w:p w14:paraId="2161E5DF" w14:textId="77777777" w:rsidR="00B95CB0" w:rsidRPr="009D51B1" w:rsidRDefault="00B95CB0" w:rsidP="00B95CB0">
      <w:pPr>
        <w:pStyle w:val="Listeafsnit"/>
        <w:numPr>
          <w:ilvl w:val="0"/>
          <w:numId w:val="21"/>
        </w:numPr>
        <w:rPr>
          <w:rFonts w:cs="Open Sans"/>
        </w:rPr>
      </w:pPr>
      <w:r w:rsidRPr="00A377D0">
        <w:rPr>
          <w:lang w:bidi="fr-FR"/>
        </w:rPr>
        <w:t xml:space="preserve">Le site de la stomie doit être nettoyé quotidiennement et maintenu sec en permanence. </w:t>
      </w:r>
    </w:p>
    <w:p w14:paraId="43BC6AE9" w14:textId="77777777" w:rsidR="00B95CB0" w:rsidRPr="009D51B1" w:rsidRDefault="00B95CB0" w:rsidP="00B95CB0">
      <w:pPr>
        <w:pStyle w:val="Listeafsnit"/>
        <w:numPr>
          <w:ilvl w:val="0"/>
          <w:numId w:val="21"/>
        </w:numPr>
        <w:rPr>
          <w:rFonts w:cs="Open Sans"/>
        </w:rPr>
      </w:pPr>
      <w:r w:rsidRPr="00A377D0">
        <w:rPr>
          <w:lang w:bidi="fr-FR"/>
        </w:rPr>
        <w:t xml:space="preserve">La sonde Lecigon PEG doit être mobilisée dès la cicatrisation du site de la stomie. </w:t>
      </w:r>
    </w:p>
    <w:p w14:paraId="2E5E50C0" w14:textId="77777777" w:rsidR="00B95CB0" w:rsidRPr="009D51B1" w:rsidRDefault="00B95CB0" w:rsidP="00B95CB0">
      <w:pPr>
        <w:pStyle w:val="Listeafsnit"/>
        <w:numPr>
          <w:ilvl w:val="0"/>
          <w:numId w:val="21"/>
        </w:numPr>
        <w:rPr>
          <w:rFonts w:cs="Open Sans"/>
        </w:rPr>
      </w:pPr>
      <w:r w:rsidRPr="00A377D0">
        <w:rPr>
          <w:lang w:bidi="fr-FR"/>
        </w:rPr>
        <w:t>Il est recommandé, bien que non obligatoire, de prendre soin du site de ponction en utilisant des pansements spéciaux, tels que l’ensemble de pansements pour gastrotomie Hermann</w:t>
      </w:r>
    </w:p>
    <w:p w14:paraId="734CA300" w14:textId="77777777" w:rsidR="00B95CB0" w:rsidRPr="00A377D0" w:rsidRDefault="00B95CB0" w:rsidP="00B95CB0">
      <w:pPr>
        <w:pStyle w:val="Listeafsnit"/>
        <w:numPr>
          <w:ilvl w:val="0"/>
          <w:numId w:val="21"/>
        </w:numPr>
        <w:rPr>
          <w:rFonts w:cs="Open Sans"/>
          <w:lang w:val="en-AU"/>
        </w:rPr>
      </w:pPr>
      <w:r w:rsidRPr="005C7735">
        <w:rPr>
          <w:lang w:val="en-US" w:bidi="fr-FR"/>
        </w:rPr>
        <w:t xml:space="preserve">Pendant la phase de cicatrisation, le pansement doit être changé quotidiennement, puis tous les 2 à 3 jours environ  </w:t>
      </w:r>
    </w:p>
    <w:p w14:paraId="5E161B41" w14:textId="77777777" w:rsidR="00B95CB0" w:rsidRPr="00A377D0" w:rsidRDefault="00B95CB0" w:rsidP="00B95CB0">
      <w:pPr>
        <w:pStyle w:val="Listeafsnit"/>
        <w:rPr>
          <w:rFonts w:cs="Open Sans"/>
          <w:color w:val="858585" w:themeColor="accent2" w:themeShade="BF"/>
          <w:lang w:val="en-AU"/>
        </w:rPr>
      </w:pPr>
    </w:p>
    <w:p w14:paraId="112067F4" w14:textId="77777777" w:rsidR="00B95CB0" w:rsidRPr="00A377D0" w:rsidRDefault="00B95CB0" w:rsidP="00B95CB0">
      <w:pPr>
        <w:pStyle w:val="Listeafsnit"/>
        <w:numPr>
          <w:ilvl w:val="0"/>
          <w:numId w:val="24"/>
        </w:numPr>
        <w:rPr>
          <w:rFonts w:cs="Open Sans"/>
          <w:color w:val="858585" w:themeColor="accent2" w:themeShade="BF"/>
          <w:lang w:val="en-AU"/>
        </w:rPr>
      </w:pPr>
      <w:r w:rsidRPr="00A377D0">
        <w:rPr>
          <w:color w:val="858585" w:themeColor="accent2" w:themeShade="BF"/>
          <w:lang w:bidi="fr-FR"/>
        </w:rPr>
        <w:t>Un suivi attentif est nécessaire dans le cas de patients présentant :</w:t>
      </w:r>
    </w:p>
    <w:p w14:paraId="2340BF3A" w14:textId="77777777" w:rsidR="00B95CB0" w:rsidRPr="00A377D0" w:rsidRDefault="00B95CB0" w:rsidP="00B95CB0">
      <w:pPr>
        <w:pStyle w:val="Listeafsnit"/>
        <w:numPr>
          <w:ilvl w:val="1"/>
          <w:numId w:val="24"/>
        </w:numPr>
        <w:rPr>
          <w:rFonts w:cs="Open Sans"/>
          <w:color w:val="858585" w:themeColor="accent2" w:themeShade="BF"/>
          <w:lang w:val="en-AU"/>
        </w:rPr>
      </w:pPr>
      <w:r w:rsidRPr="00A377D0">
        <w:rPr>
          <w:color w:val="858585" w:themeColor="accent2" w:themeShade="BF"/>
          <w:lang w:bidi="fr-FR"/>
        </w:rPr>
        <w:t>une cachexie sévère</w:t>
      </w:r>
    </w:p>
    <w:p w14:paraId="05F4E7C5" w14:textId="77777777" w:rsidR="00B95CB0" w:rsidRPr="00A377D0" w:rsidRDefault="00B95CB0" w:rsidP="00B95CB0">
      <w:pPr>
        <w:pStyle w:val="Listeafsnit"/>
        <w:numPr>
          <w:ilvl w:val="1"/>
          <w:numId w:val="24"/>
        </w:numPr>
        <w:rPr>
          <w:rFonts w:cs="Open Sans"/>
          <w:color w:val="858585" w:themeColor="accent2" w:themeShade="BF"/>
          <w:lang w:val="en-AU"/>
        </w:rPr>
      </w:pPr>
      <w:r w:rsidRPr="00A377D0">
        <w:rPr>
          <w:color w:val="858585" w:themeColor="accent2" w:themeShade="BF"/>
          <w:lang w:bidi="fr-FR"/>
        </w:rPr>
        <w:t>des maladies multiples</w:t>
      </w:r>
      <w:r w:rsidRPr="006F55C1">
        <w:rPr>
          <w:color w:val="808080" w:themeColor="background1" w:themeShade="80"/>
          <w:lang w:bidi="fr-FR"/>
        </w:rPr>
        <w:t xml:space="preserve"> comorbidité</w:t>
      </w:r>
    </w:p>
    <w:p w14:paraId="1F6C1FEC" w14:textId="77777777" w:rsidR="00B95CB0" w:rsidRPr="006F55C1" w:rsidRDefault="00B95CB0" w:rsidP="00566785">
      <w:pPr>
        <w:pStyle w:val="Listeafsnit"/>
        <w:numPr>
          <w:ilvl w:val="1"/>
          <w:numId w:val="24"/>
        </w:numPr>
        <w:spacing w:before="0" w:after="0"/>
        <w:rPr>
          <w:rFonts w:cs="Open Sans"/>
          <w:color w:val="858585" w:themeColor="accent2" w:themeShade="BF"/>
        </w:rPr>
      </w:pPr>
      <w:r w:rsidRPr="00A377D0">
        <w:rPr>
          <w:color w:val="858585" w:themeColor="accent2" w:themeShade="BF"/>
          <w:lang w:bidi="fr-FR"/>
        </w:rPr>
        <w:t xml:space="preserve">un mauvais état général et </w:t>
      </w:r>
    </w:p>
    <w:p w14:paraId="121172C9" w14:textId="77777777" w:rsidR="00B95CB0" w:rsidRPr="00A377D0" w:rsidRDefault="00B95CB0" w:rsidP="00566785">
      <w:pPr>
        <w:pStyle w:val="Listeafsnit"/>
        <w:numPr>
          <w:ilvl w:val="1"/>
          <w:numId w:val="24"/>
        </w:numPr>
        <w:spacing w:before="0" w:after="0"/>
        <w:rPr>
          <w:rFonts w:cs="Open Sans"/>
          <w:color w:val="858585" w:themeColor="accent2" w:themeShade="BF"/>
          <w:lang w:val="en-AU"/>
        </w:rPr>
      </w:pPr>
      <w:r w:rsidRPr="005C7735">
        <w:rPr>
          <w:color w:val="858585" w:themeColor="accent2" w:themeShade="BF"/>
          <w:lang w:val="en-US" w:bidi="fr-FR"/>
        </w:rPr>
        <w:t xml:space="preserve">un diabète de longue date, </w:t>
      </w:r>
    </w:p>
    <w:p w14:paraId="426D3886" w14:textId="77777777" w:rsidR="00B95CB0" w:rsidRPr="00A377D0" w:rsidRDefault="00B95CB0" w:rsidP="00566785">
      <w:pPr>
        <w:spacing w:before="0" w:after="0"/>
        <w:ind w:left="720"/>
        <w:rPr>
          <w:rFonts w:cs="Open Sans"/>
          <w:color w:val="858585" w:themeColor="accent2" w:themeShade="BF"/>
          <w:lang w:val="en-AU"/>
        </w:rPr>
      </w:pPr>
      <w:r w:rsidRPr="005C7735">
        <w:rPr>
          <w:color w:val="858585" w:themeColor="accent2" w:themeShade="BF"/>
          <w:lang w:val="en-US" w:bidi="fr-FR"/>
        </w:rPr>
        <w:t xml:space="preserve">car il existe un risque accru d’infection (par exemple, infection locale, péritonite). </w:t>
      </w:r>
    </w:p>
    <w:p w14:paraId="731E4CA9" w14:textId="77777777" w:rsidR="00B95CB0" w:rsidRPr="009D51B1" w:rsidRDefault="00B95CB0" w:rsidP="00B95CB0">
      <w:pPr>
        <w:pStyle w:val="Listeafsnit"/>
        <w:numPr>
          <w:ilvl w:val="0"/>
          <w:numId w:val="24"/>
        </w:numPr>
        <w:rPr>
          <w:rFonts w:cs="Open Sans"/>
          <w:color w:val="858585" w:themeColor="accent2" w:themeShade="BF"/>
        </w:rPr>
      </w:pPr>
      <w:r w:rsidRPr="00A377D0">
        <w:rPr>
          <w:color w:val="858585" w:themeColor="accent2" w:themeShade="BF"/>
          <w:lang w:bidi="fr-FR"/>
        </w:rPr>
        <w:t>Un professionnel de la santé doit toujours procéder à un examen en cas de troubles de cicatrisation, et si des aliments et des sécrétions s’échappent de la stomie.</w:t>
      </w:r>
    </w:p>
    <w:p w14:paraId="6C6FE362" w14:textId="56F01498" w:rsidR="00B95CB0" w:rsidRPr="00A377D0" w:rsidRDefault="005C7735" w:rsidP="00B95CB0">
      <w:pPr>
        <w:pStyle w:val="Overskrift2"/>
        <w:rPr>
          <w:rFonts w:cs="Open Sans"/>
          <w:lang w:val="en-AU"/>
        </w:rPr>
      </w:pPr>
      <w:r>
        <w:rPr>
          <w:lang w:bidi="fr-FR"/>
        </w:rPr>
        <w:t>7</w:t>
      </w:r>
      <w:r w:rsidR="00B95CB0">
        <w:rPr>
          <w:lang w:bidi="fr-FR"/>
        </w:rPr>
        <w:t>.11 Entretien des sondes</w:t>
      </w:r>
    </w:p>
    <w:p w14:paraId="1B730756" w14:textId="77777777" w:rsidR="00B95CB0" w:rsidRPr="00A377D0" w:rsidRDefault="00B95CB0" w:rsidP="00B95CB0">
      <w:pPr>
        <w:pStyle w:val="Listeafsnit"/>
        <w:numPr>
          <w:ilvl w:val="0"/>
          <w:numId w:val="22"/>
        </w:numPr>
        <w:rPr>
          <w:rFonts w:cs="Open Sans"/>
          <w:lang w:val="en-AU"/>
        </w:rPr>
      </w:pPr>
      <w:r w:rsidRPr="005C7735">
        <w:rPr>
          <w:lang w:val="en-AU" w:bidi="fr-FR"/>
        </w:rPr>
        <w:t xml:space="preserve">Rincez la sonde Lecigon PEG ( au moyen de l’orifice « g » blanc, bleu ou violet) avec au moins 20 ml d’eau du robinet ou d’eau potable à température ambiante chaque jour et après chaque utilisation pour l’alimentation. </w:t>
      </w:r>
    </w:p>
    <w:p w14:paraId="26ED34E7" w14:textId="77777777" w:rsidR="00B95CB0" w:rsidRDefault="00B95CB0" w:rsidP="00B95CB0">
      <w:pPr>
        <w:pStyle w:val="Listeafsnit"/>
        <w:numPr>
          <w:ilvl w:val="0"/>
          <w:numId w:val="22"/>
        </w:numPr>
        <w:rPr>
          <w:rFonts w:cs="Open Sans"/>
          <w:lang w:val="en-AU"/>
        </w:rPr>
      </w:pPr>
      <w:r w:rsidRPr="00A377D0">
        <w:rPr>
          <w:lang w:bidi="fr-FR"/>
        </w:rPr>
        <w:t>L’absence de rinçage adéquat de la sonde Lecigon PEG peut entraîner une occlusion ou un blocage.</w:t>
      </w:r>
    </w:p>
    <w:p w14:paraId="7E9AC259" w14:textId="77777777" w:rsidR="00B95CB0" w:rsidRPr="00A377D0" w:rsidRDefault="00B95CB0">
      <w:pPr>
        <w:pStyle w:val="Overskrift1"/>
        <w:numPr>
          <w:ilvl w:val="0"/>
          <w:numId w:val="60"/>
        </w:numPr>
        <w:ind w:left="360" w:hanging="360"/>
        <w:rPr>
          <w:rFonts w:cs="Open Sans"/>
          <w:lang w:val="en-AU"/>
        </w:rPr>
      </w:pPr>
      <w:r w:rsidRPr="00A377D0">
        <w:rPr>
          <w:lang w:bidi="fr-FR"/>
        </w:rPr>
        <w:t>Retrait de la sonde</w:t>
      </w:r>
    </w:p>
    <w:p w14:paraId="121ED82E" w14:textId="77777777" w:rsidR="00B95CB0" w:rsidRPr="00A377D0" w:rsidRDefault="00B95CB0" w:rsidP="00566785">
      <w:pPr>
        <w:pStyle w:val="Listeafsnit"/>
        <w:numPr>
          <w:ilvl w:val="0"/>
          <w:numId w:val="13"/>
        </w:numPr>
        <w:spacing w:after="0"/>
        <w:rPr>
          <w:rFonts w:cs="Open Sans"/>
          <w:color w:val="858585" w:themeColor="accent2" w:themeShade="BF"/>
          <w:lang w:val="en-AU"/>
        </w:rPr>
      </w:pPr>
      <w:r w:rsidRPr="005C7735">
        <w:rPr>
          <w:color w:val="858585" w:themeColor="accent2" w:themeShade="BF"/>
          <w:lang w:val="en-AU" w:bidi="fr-FR"/>
        </w:rPr>
        <w:t>La sonde Lecigon PEG ne doit pas être retirée moins de 10 à 14 jours après sa mise en place, sinon il existe un risque de péritonite.</w:t>
      </w:r>
    </w:p>
    <w:p w14:paraId="44581C53" w14:textId="77777777" w:rsidR="00B95CB0" w:rsidRPr="00A377D0" w:rsidRDefault="00B95CB0" w:rsidP="00566785">
      <w:pPr>
        <w:spacing w:after="0"/>
        <w:rPr>
          <w:rFonts w:cs="Open Sans"/>
          <w:lang w:val="en-AU"/>
        </w:rPr>
      </w:pPr>
      <w:r w:rsidRPr="00A377D0">
        <w:rPr>
          <w:lang w:bidi="fr-FR"/>
        </w:rPr>
        <w:t xml:space="preserve">Les sondes Lecigon PEG sont retirées par voie endoscopique de la manière suivante : </w:t>
      </w:r>
    </w:p>
    <w:p w14:paraId="03437E2A" w14:textId="77777777" w:rsidR="00B95CB0" w:rsidRPr="00A377D0" w:rsidRDefault="00B95CB0" w:rsidP="00566785">
      <w:pPr>
        <w:pStyle w:val="Listeafsnit"/>
        <w:numPr>
          <w:ilvl w:val="0"/>
          <w:numId w:val="14"/>
        </w:numPr>
        <w:spacing w:after="0"/>
        <w:rPr>
          <w:rFonts w:cs="Open Sans"/>
          <w:lang w:val="en-AU"/>
        </w:rPr>
      </w:pPr>
      <w:r w:rsidRPr="00A377D0">
        <w:rPr>
          <w:lang w:bidi="fr-FR"/>
        </w:rPr>
        <w:t xml:space="preserve">Retirez la pince de tube, ouvrez le clip du tube et retirez le disque de rétention. </w:t>
      </w:r>
    </w:p>
    <w:p w14:paraId="4F4BB4D9" w14:textId="77777777" w:rsidR="00B95CB0" w:rsidRPr="00A377D0" w:rsidRDefault="00B95CB0" w:rsidP="00566785">
      <w:pPr>
        <w:pStyle w:val="Listeafsnit"/>
        <w:numPr>
          <w:ilvl w:val="0"/>
          <w:numId w:val="14"/>
        </w:numPr>
        <w:spacing w:after="0"/>
        <w:rPr>
          <w:rFonts w:cs="Open Sans"/>
          <w:lang w:val="en-AU"/>
        </w:rPr>
      </w:pPr>
      <w:r w:rsidRPr="005C7735">
        <w:rPr>
          <w:lang w:val="en-US" w:bidi="fr-FR"/>
        </w:rPr>
        <w:t xml:space="preserve">Insérez le gastroscope dans l’estomac. </w:t>
      </w:r>
    </w:p>
    <w:p w14:paraId="2665CD64" w14:textId="77777777" w:rsidR="00B95CB0" w:rsidRPr="00A377D0" w:rsidRDefault="00B95CB0" w:rsidP="00566785">
      <w:pPr>
        <w:pStyle w:val="Listeafsnit"/>
        <w:numPr>
          <w:ilvl w:val="0"/>
          <w:numId w:val="14"/>
        </w:numPr>
        <w:spacing w:after="0"/>
        <w:rPr>
          <w:rFonts w:cs="Open Sans"/>
          <w:lang w:val="en-AU"/>
        </w:rPr>
      </w:pPr>
      <w:r w:rsidRPr="00A377D0">
        <w:rPr>
          <w:lang w:bidi="fr-FR"/>
        </w:rPr>
        <w:t xml:space="preserve">Avancez légèrement la sonde Lecigon PEG en direction de l’estomac. </w:t>
      </w:r>
    </w:p>
    <w:p w14:paraId="2A8536AB" w14:textId="77777777" w:rsidR="00B95CB0" w:rsidRPr="009D51B1" w:rsidRDefault="00B95CB0" w:rsidP="00566785">
      <w:pPr>
        <w:pStyle w:val="Listeafsnit"/>
        <w:numPr>
          <w:ilvl w:val="0"/>
          <w:numId w:val="14"/>
        </w:numPr>
        <w:spacing w:after="0"/>
        <w:rPr>
          <w:rFonts w:cs="Open Sans"/>
        </w:rPr>
      </w:pPr>
      <w:r w:rsidRPr="00A377D0">
        <w:rPr>
          <w:lang w:bidi="fr-FR"/>
        </w:rPr>
        <w:t>Fixez de préférence la collerette interne à l’aide d’un collet de polypectomie</w:t>
      </w:r>
    </w:p>
    <w:p w14:paraId="538F0095" w14:textId="77777777" w:rsidR="00B95CB0" w:rsidRPr="009D51B1" w:rsidRDefault="00B95CB0" w:rsidP="00566785">
      <w:pPr>
        <w:pStyle w:val="Listeafsnit"/>
        <w:numPr>
          <w:ilvl w:val="0"/>
          <w:numId w:val="14"/>
        </w:numPr>
        <w:spacing w:after="0"/>
        <w:rPr>
          <w:rFonts w:cs="Open Sans"/>
        </w:rPr>
      </w:pPr>
      <w:r w:rsidRPr="00A377D0">
        <w:rPr>
          <w:lang w:bidi="fr-FR"/>
        </w:rPr>
        <w:t xml:space="preserve">Soulevez légèrement la sonde et coupez la sonde Lecigon PEG au niveau de la paroi abdominale. </w:t>
      </w:r>
    </w:p>
    <w:p w14:paraId="30163264" w14:textId="77777777" w:rsidR="00B95CB0" w:rsidRPr="00A377D0" w:rsidRDefault="00B95CB0" w:rsidP="00566785">
      <w:pPr>
        <w:pStyle w:val="Listeafsnit"/>
        <w:numPr>
          <w:ilvl w:val="0"/>
          <w:numId w:val="14"/>
        </w:numPr>
        <w:spacing w:after="0"/>
        <w:rPr>
          <w:rFonts w:cs="Open Sans"/>
          <w:lang w:val="en-AU"/>
        </w:rPr>
      </w:pPr>
      <w:r w:rsidRPr="00A377D0">
        <w:rPr>
          <w:lang w:bidi="fr-FR"/>
        </w:rPr>
        <w:t>Retirez la sonde Lecigon PEG à l’aide du gastroscope.</w:t>
      </w:r>
    </w:p>
    <w:p w14:paraId="5E97ED22" w14:textId="77777777" w:rsidR="00B95CB0" w:rsidRPr="00A377D0" w:rsidRDefault="00B95CB0" w:rsidP="00566785">
      <w:pPr>
        <w:pStyle w:val="Listeafsnit"/>
        <w:numPr>
          <w:ilvl w:val="0"/>
          <w:numId w:val="14"/>
        </w:numPr>
        <w:spacing w:after="0"/>
        <w:rPr>
          <w:rFonts w:cs="Open Sans"/>
          <w:lang w:val="en-AU"/>
        </w:rPr>
      </w:pPr>
      <w:r w:rsidRPr="00A377D0">
        <w:rPr>
          <w:lang w:bidi="fr-FR"/>
        </w:rPr>
        <w:t xml:space="preserve">Appliquez un pansement adhésif. </w:t>
      </w:r>
    </w:p>
    <w:p w14:paraId="05712425" w14:textId="77777777" w:rsidR="00B95CB0" w:rsidRPr="009D51B1" w:rsidRDefault="00B95CB0" w:rsidP="00566785">
      <w:pPr>
        <w:spacing w:after="0"/>
        <w:rPr>
          <w:rFonts w:cs="Open Sans"/>
        </w:rPr>
      </w:pPr>
      <w:r w:rsidRPr="00A377D0">
        <w:rPr>
          <w:lang w:bidi="fr-FR"/>
        </w:rPr>
        <w:t>La sonde Lecigon PEG peut généralement être retirée sans laisser de fistule gastro-cutanée.</w:t>
      </w:r>
    </w:p>
    <w:p w14:paraId="60845D68" w14:textId="4B25CD7A" w:rsidR="00B95CB0" w:rsidRPr="009D51B1" w:rsidRDefault="005C7735" w:rsidP="00566785">
      <w:pPr>
        <w:pStyle w:val="Listeafsnit"/>
        <w:numPr>
          <w:ilvl w:val="0"/>
          <w:numId w:val="13"/>
        </w:numPr>
        <w:spacing w:after="0"/>
        <w:rPr>
          <w:rFonts w:cs="Open Sans"/>
          <w:i/>
          <w:iCs/>
          <w:color w:val="9F9F9F" w:themeColor="accent5" w:themeTint="99"/>
        </w:rPr>
      </w:pPr>
      <w:r>
        <w:rPr>
          <w:noProof/>
        </w:rPr>
        <mc:AlternateContent>
          <mc:Choice Requires="wps">
            <w:drawing>
              <wp:anchor distT="0" distB="0" distL="114300" distR="114300" simplePos="0" relativeHeight="252149760" behindDoc="0" locked="0" layoutInCell="1" allowOverlap="1" wp14:anchorId="04489D30" wp14:editId="70C2E212">
                <wp:simplePos x="0" y="0"/>
                <wp:positionH relativeFrom="page">
                  <wp:posOffset>0</wp:posOffset>
                </wp:positionH>
                <wp:positionV relativeFrom="page">
                  <wp:posOffset>819785</wp:posOffset>
                </wp:positionV>
                <wp:extent cx="520065" cy="4230370"/>
                <wp:effectExtent l="0" t="0" r="0" b="0"/>
                <wp:wrapNone/>
                <wp:docPr id="1419020515"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97EB436"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4CD4589A"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0957F5BF"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E7B6626"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F0A7767"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3F937BB7"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17FDF865"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52EF72A"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5CCA9C5"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799EE84"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76012D8"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BBFE0F4"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489D30" id="_x0000_s1097" type="#_x0000_t202" style="position:absolute;left:0;text-align:left;margin-left:0;margin-top:64.55pt;width:40.95pt;height:333.1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pm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G0a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bVaaZrICAABeBQAADgAA&#10;AAAAAAAAAAAAAAAuAgAAZHJzL2Uyb0RvYy54bWxQSwECLQAUAAYACAAAACEAf91iStwAAAAHAQAA&#10;DwAAAAAAAAAAAAAAAAAMBQAAZHJzL2Rvd25yZXYueG1sUEsFBgAAAAAEAAQA8wAAABUGAAAAAA==&#10;" filled="f" stroked="f">
                <v:textbox>
                  <w:txbxContent>
                    <w:p w14:paraId="397EB436"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4CD4589A"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0957F5BF"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E7B6626"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F0A7767"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3F937BB7" w14:textId="77777777" w:rsidR="005C7735" w:rsidRPr="000F7E6D" w:rsidRDefault="005C7735" w:rsidP="005C773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17FDF865"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52EF72A"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5CCA9C5"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799EE84"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76012D8"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BBFE0F4" w14:textId="77777777" w:rsidR="005C7735" w:rsidRPr="00165CB0" w:rsidRDefault="005C7735" w:rsidP="005C773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A377D0">
        <w:rPr>
          <w:i/>
          <w:color w:val="9F9F9F" w:themeColor="accent5" w:themeTint="99"/>
          <w:lang w:bidi="fr-FR"/>
        </w:rPr>
        <w:t>Si la sonde PEG ne peut plus être retirée par voie endoscopique, l’utilisation d’autres méthodes de retrait nécessite des contrôles de suivi intensifs</w:t>
      </w:r>
    </w:p>
    <w:p w14:paraId="510040F0" w14:textId="77777777" w:rsidR="00B95CB0" w:rsidRDefault="00B95CB0" w:rsidP="00566785">
      <w:pPr>
        <w:spacing w:after="0"/>
        <w:rPr>
          <w:lang w:bidi="fr-FR"/>
        </w:rPr>
      </w:pPr>
      <w:r w:rsidRPr="00A377D0">
        <w:rPr>
          <w:lang w:bidi="fr-FR"/>
        </w:rPr>
        <w:t>Il est recommandé de garder le patient sous la surveillance d’un professionnel de la santé jusqu’à la fermeture complète de la stomie.</w:t>
      </w:r>
    </w:p>
    <w:p w14:paraId="42F74E94" w14:textId="2F79E353" w:rsidR="00B95CB0" w:rsidRPr="006F55C1" w:rsidRDefault="00290C0B">
      <w:pPr>
        <w:pStyle w:val="Overskrift1"/>
        <w:numPr>
          <w:ilvl w:val="0"/>
          <w:numId w:val="60"/>
        </w:numPr>
        <w:ind w:left="360" w:hanging="360"/>
        <w:rPr>
          <w:rFonts w:cs="Open Sans"/>
          <w:strike/>
          <w:lang w:val="en-AU"/>
        </w:rPr>
      </w:pPr>
      <w:r>
        <w:rPr>
          <w:noProof/>
        </w:rPr>
        <mc:AlternateContent>
          <mc:Choice Requires="wps">
            <w:drawing>
              <wp:anchor distT="0" distB="0" distL="114300" distR="114300" simplePos="0" relativeHeight="252166144" behindDoc="0" locked="0" layoutInCell="1" allowOverlap="1" wp14:anchorId="7212B872" wp14:editId="533AF0B0">
                <wp:simplePos x="0" y="0"/>
                <wp:positionH relativeFrom="page">
                  <wp:posOffset>0</wp:posOffset>
                </wp:positionH>
                <wp:positionV relativeFrom="page">
                  <wp:posOffset>819785</wp:posOffset>
                </wp:positionV>
                <wp:extent cx="520065" cy="4230370"/>
                <wp:effectExtent l="0" t="0" r="0" b="0"/>
                <wp:wrapNone/>
                <wp:docPr id="1005245772"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9CC6229" w14:textId="2E2AF1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0DEA925" w14:textId="45D35036"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90BB9A6"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DDDA8B"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715B3AF"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669AE1FD"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EDCA78F"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215146E"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DBDA6FE"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FBC086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B9A7497"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F77884A"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212B872" id="_x0000_s1098" type="#_x0000_t202" style="position:absolute;left:0;text-align:left;margin-left:0;margin-top:64.55pt;width:40.95pt;height:333.1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G0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G0W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yNuhtLICAABeBQAADgAA&#10;AAAAAAAAAAAAAAAuAgAAZHJzL2Uyb0RvYy54bWxQSwECLQAUAAYACAAAACEAf91iStwAAAAHAQAA&#10;DwAAAAAAAAAAAAAAAAAMBQAAZHJzL2Rvd25yZXYueG1sUEsFBgAAAAAEAAQA8wAAABUGAAAAAA==&#10;" filled="f" stroked="f">
                <v:textbox>
                  <w:txbxContent>
                    <w:p w14:paraId="49CC6229" w14:textId="2E2AF1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0DEA925" w14:textId="45D35036"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9526E9">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90BB9A6"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DDDA8B"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715B3AF"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669AE1FD"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5EDCA78F"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215146E"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0DBDA6FE"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FBC086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B9A7497"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F77884A"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95CB0" w:rsidRPr="005C7735">
        <w:rPr>
          <w:lang w:val="en-US" w:bidi="fr-FR"/>
        </w:rPr>
        <w:t>Informations sur</w:t>
      </w:r>
      <w:r w:rsidR="005C7735">
        <w:rPr>
          <w:strike/>
          <w:lang w:val="en-US" w:bidi="fr-FR"/>
        </w:rPr>
        <w:t xml:space="preserve"> </w:t>
      </w:r>
      <w:r w:rsidR="00B95CB0" w:rsidRPr="005C7735">
        <w:rPr>
          <w:lang w:val="en-US" w:bidi="fr-FR"/>
        </w:rPr>
        <w:t>Le stockage</w:t>
      </w:r>
    </w:p>
    <w:p w14:paraId="13DE76E2" w14:textId="4EB084BE" w:rsidR="00566785" w:rsidRPr="00566785" w:rsidRDefault="00566785" w:rsidP="00566785">
      <w:pPr>
        <w:pStyle w:val="Listeafsnit"/>
        <w:rPr>
          <w:rFonts w:cs="Open Sans"/>
          <w:lang w:val="en-AU"/>
        </w:rPr>
      </w:pPr>
      <w:r w:rsidRPr="00A377D0">
        <w:rPr>
          <w:lang w:bidi="fr-FR"/>
        </w:rPr>
        <w:t>Avant et pendant l’utilisation</w:t>
      </w:r>
      <w:r>
        <w:rPr>
          <w:lang w:bidi="fr-FR"/>
        </w:rPr>
        <w:t>, c</w:t>
      </w:r>
      <w:r w:rsidRPr="00A377D0">
        <w:rPr>
          <w:lang w:bidi="fr-FR"/>
        </w:rPr>
        <w:t>onservez les dispositifs dans un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B95CB0" w:rsidRPr="00C43F73" w14:paraId="0F832BFC" w14:textId="77777777" w:rsidTr="00B42D54">
        <w:tc>
          <w:tcPr>
            <w:tcW w:w="961" w:type="dxa"/>
          </w:tcPr>
          <w:p w14:paraId="0367E378" w14:textId="4FA4352C" w:rsidR="00B95CB0" w:rsidRPr="00A377D0" w:rsidRDefault="00B95CB0" w:rsidP="00B42D54">
            <w:pPr>
              <w:rPr>
                <w:rFonts w:cs="Open Sans"/>
                <w:lang w:val="en-AU"/>
              </w:rPr>
            </w:pPr>
            <w:r w:rsidRPr="00A377D0">
              <w:rPr>
                <w:b/>
                <w:noProof/>
                <w:color w:val="2B2828"/>
                <w:w w:val="80"/>
                <w:sz w:val="16"/>
                <w:lang w:bidi="fr-FR"/>
              </w:rPr>
              <w:drawing>
                <wp:inline distT="0" distB="0" distL="0" distR="0" wp14:anchorId="10163D8F" wp14:editId="6998B7C4">
                  <wp:extent cx="381000" cy="444502"/>
                  <wp:effectExtent l="0" t="0" r="0" b="0"/>
                  <wp:docPr id="2017993418" name="Billede 201799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438E26D2" w14:textId="77777777" w:rsidR="00B95CB0" w:rsidRPr="009D51B1" w:rsidRDefault="00B95CB0" w:rsidP="00B42D54">
            <w:pPr>
              <w:rPr>
                <w:rFonts w:cs="Open Sans"/>
              </w:rPr>
            </w:pPr>
            <w:r w:rsidRPr="00A377D0">
              <w:rPr>
                <w:lang w:bidi="fr-FR"/>
              </w:rPr>
              <w:t>endroit frais et sec et</w:t>
            </w:r>
          </w:p>
        </w:tc>
        <w:tc>
          <w:tcPr>
            <w:tcW w:w="1283" w:type="dxa"/>
          </w:tcPr>
          <w:p w14:paraId="3F7410EB" w14:textId="77777777" w:rsidR="00B95CB0" w:rsidRPr="00A377D0" w:rsidRDefault="00B95CB0" w:rsidP="00B42D54">
            <w:pPr>
              <w:rPr>
                <w:rFonts w:cs="Open Sans"/>
                <w:lang w:val="en-AU"/>
              </w:rPr>
            </w:pPr>
            <w:r w:rsidRPr="00A377D0">
              <w:rPr>
                <w:b/>
                <w:noProof/>
                <w:color w:val="2B2828"/>
                <w:w w:val="80"/>
                <w:sz w:val="16"/>
                <w:lang w:bidi="fr-FR"/>
              </w:rPr>
              <w:drawing>
                <wp:inline distT="0" distB="0" distL="0" distR="0" wp14:anchorId="18E7C941" wp14:editId="0F208E4B">
                  <wp:extent cx="409575" cy="369618"/>
                  <wp:effectExtent l="0" t="0" r="0" b="0"/>
                  <wp:docPr id="208772976" name="Billede 20877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62B9DDE9" w14:textId="77777777" w:rsidR="00B95CB0" w:rsidRPr="009D51B1" w:rsidRDefault="00B95CB0" w:rsidP="00B42D54">
            <w:pPr>
              <w:rPr>
                <w:rFonts w:cs="Open Sans"/>
              </w:rPr>
            </w:pPr>
            <w:r w:rsidRPr="00A377D0">
              <w:rPr>
                <w:lang w:bidi="fr-FR"/>
              </w:rPr>
              <w:t>à l’abri de la lumière directe du soleil avant utilisation.</w:t>
            </w:r>
          </w:p>
        </w:tc>
      </w:tr>
    </w:tbl>
    <w:p w14:paraId="1BF59C1E" w14:textId="77777777" w:rsidR="00B95CB0" w:rsidRDefault="00B95CB0">
      <w:pPr>
        <w:pStyle w:val="Overskrift1"/>
        <w:numPr>
          <w:ilvl w:val="0"/>
          <w:numId w:val="60"/>
        </w:numPr>
        <w:ind w:left="360" w:hanging="360"/>
        <w:rPr>
          <w:rFonts w:cs="Open Sans"/>
          <w:lang w:val="en-AU"/>
        </w:rPr>
      </w:pPr>
      <w:r w:rsidRPr="00A377D0">
        <w:rPr>
          <w:lang w:bidi="fr-FR"/>
        </w:rPr>
        <w:t>Élimination</w:t>
      </w:r>
    </w:p>
    <w:p w14:paraId="3872DFB9" w14:textId="5272AE17" w:rsidR="005C7735" w:rsidRDefault="00B95CB0" w:rsidP="00B95CB0">
      <w:pPr>
        <w:rPr>
          <w:lang w:val="en-US" w:bidi="fr-FR"/>
        </w:rPr>
      </w:pPr>
      <w:r w:rsidRPr="005C7735">
        <w:rPr>
          <w:lang w:val="en-US" w:bidi="fr-FR"/>
        </w:rPr>
        <w:t>L’élimination des composants doit respecter les lois locales et nationales afin de réduire les risques de contamination croisée et d’impact sur l’environnement. Renseignez-vous auprès de l’hôpital ou de la municipalité pour savoir comment éliminer correctement les composants usagés.</w:t>
      </w:r>
    </w:p>
    <w:p w14:paraId="251CFE84" w14:textId="24FED571" w:rsidR="005C7735" w:rsidRDefault="00290C0B">
      <w:pPr>
        <w:pStyle w:val="Overskrift1"/>
        <w:numPr>
          <w:ilvl w:val="0"/>
          <w:numId w:val="60"/>
        </w:numPr>
        <w:ind w:left="360" w:hanging="360"/>
        <w:rPr>
          <w:lang w:val="en-US" w:bidi="fr-FR"/>
        </w:rPr>
      </w:pPr>
      <w:r w:rsidRPr="00290C0B">
        <w:rPr>
          <w:noProof/>
          <w:lang w:val="en-US" w:bidi="fr-FR"/>
        </w:rPr>
        <mc:AlternateContent>
          <mc:Choice Requires="wps">
            <w:drawing>
              <wp:anchor distT="0" distB="0" distL="114300" distR="114300" simplePos="0" relativeHeight="252168192" behindDoc="0" locked="0" layoutInCell="1" allowOverlap="1" wp14:anchorId="719A6783" wp14:editId="4B820C31">
                <wp:simplePos x="0" y="0"/>
                <wp:positionH relativeFrom="page">
                  <wp:posOffset>0</wp:posOffset>
                </wp:positionH>
                <wp:positionV relativeFrom="page">
                  <wp:posOffset>819785</wp:posOffset>
                </wp:positionV>
                <wp:extent cx="520065" cy="4230370"/>
                <wp:effectExtent l="0" t="0" r="0" b="0"/>
                <wp:wrapNone/>
                <wp:docPr id="1983145200" name="Tekstfel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392180E" w14:textId="53733F1A"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6B1AF1E" w14:textId="0BD975EA"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9981088"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9BEE3FB"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B3D0554"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5F0225C8"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7070415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D86D490"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8954FD5"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3248F11"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C91869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5E4719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19A6783" id="_x0000_s1099" type="#_x0000_t202" style="position:absolute;left:0;text-align:left;margin-left:0;margin-top:64.55pt;width:40.95pt;height:333.1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dM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G0e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lKJnTLICAABeBQAADgAA&#10;AAAAAAAAAAAAAAAuAgAAZHJzL2Uyb0RvYy54bWxQSwECLQAUAAYACAAAACEAf91iStwAAAAHAQAA&#10;DwAAAAAAAAAAAAAAAAAMBQAAZHJzL2Rvd25yZXYueG1sUEsFBgAAAAAEAAQA8wAAABUGAAAAAA==&#10;" filled="f" stroked="f">
                <v:textbox>
                  <w:txbxContent>
                    <w:p w14:paraId="6392180E" w14:textId="53733F1A"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6B1AF1E" w14:textId="0BD975EA"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9981088"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9BEE3FB"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B3D0554"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0F7E6D">
                        <w:rPr>
                          <w:bCs/>
                          <w:caps w:val="0"/>
                          <w:noProof/>
                          <w:color w:val="000000" w:themeColor="text1"/>
                          <w:spacing w:val="0"/>
                          <w:sz w:val="24"/>
                          <w:szCs w:val="24"/>
                        </w:rPr>
                        <w:t xml:space="preserve">FI </w:t>
                      </w:r>
                    </w:p>
                    <w:p w14:paraId="5F0225C8" w14:textId="77777777" w:rsidR="00290C0B" w:rsidRPr="000F7E6D" w:rsidRDefault="00290C0B" w:rsidP="00290C0B">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rPr>
                      </w:pPr>
                      <w:r w:rsidRPr="000F7E6D">
                        <w:rPr>
                          <w:b/>
                          <w:caps w:val="0"/>
                          <w:noProof/>
                          <w:color w:val="000000" w:themeColor="text1"/>
                          <w:spacing w:val="0"/>
                          <w:sz w:val="24"/>
                          <w:szCs w:val="24"/>
                        </w:rPr>
                        <w:t xml:space="preserve">FR </w:t>
                      </w:r>
                    </w:p>
                    <w:p w14:paraId="7070415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D86D490"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8954FD5"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3248F11"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C91869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5E47192" w14:textId="77777777" w:rsidR="00290C0B" w:rsidRPr="00165CB0" w:rsidRDefault="00290C0B" w:rsidP="00290C0B">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5C7735" w:rsidRPr="005C7735">
        <w:rPr>
          <w:lang w:val="en-US" w:bidi="fr-FR"/>
        </w:rPr>
        <w:t>CONTACT</w:t>
      </w:r>
    </w:p>
    <w:p w14:paraId="645CDF40" w14:textId="77777777" w:rsidR="005C7735" w:rsidRPr="005C7735" w:rsidRDefault="005C7735" w:rsidP="005C7735">
      <w:pPr>
        <w:pStyle w:val="Brdtekst"/>
        <w:spacing w:before="0" w:line="266" w:lineRule="auto"/>
        <w:ind w:left="531" w:right="363"/>
        <w:rPr>
          <w:rFonts w:ascii="Open Sans" w:hAnsi="Open Sans" w:cs="Open Sans"/>
          <w:color w:val="231F20"/>
          <w:sz w:val="20"/>
          <w:szCs w:val="20"/>
        </w:rPr>
      </w:pPr>
      <w:r w:rsidRPr="005C7735">
        <w:rPr>
          <w:rFonts w:ascii="Open Sans" w:hAnsi="Open Sans" w:cs="Open Sans"/>
          <w:color w:val="231F20"/>
          <w:sz w:val="20"/>
          <w:szCs w:val="20"/>
          <w:lang w:val="fr-FR" w:bidi="fr-FR"/>
        </w:rPr>
        <w:t>Pour plus d’informations et pour contacter :</w:t>
      </w:r>
    </w:p>
    <w:p w14:paraId="59ED7729" w14:textId="77777777" w:rsidR="005C7735" w:rsidRPr="005C7735" w:rsidRDefault="005C7735" w:rsidP="005C7735">
      <w:pPr>
        <w:pStyle w:val="Brdtekst"/>
        <w:spacing w:before="0" w:line="266" w:lineRule="auto"/>
        <w:ind w:left="531" w:right="363"/>
        <w:rPr>
          <w:rFonts w:ascii="Open Sans" w:hAnsi="Open Sans" w:cs="Open Sans"/>
          <w:b/>
          <w:bCs/>
          <w:color w:val="231F20"/>
          <w:sz w:val="20"/>
          <w:szCs w:val="20"/>
          <w:lang w:val="da-DK"/>
        </w:rPr>
      </w:pPr>
      <w:r w:rsidRPr="005C7735">
        <w:rPr>
          <w:rFonts w:ascii="Open Sans" w:hAnsi="Open Sans" w:cs="Open Sans"/>
          <w:b/>
          <w:color w:val="231F20"/>
          <w:sz w:val="20"/>
          <w:szCs w:val="20"/>
          <w:lang w:val="fr-FR" w:bidi="fr-FR"/>
        </w:rPr>
        <w:t>Innoventa Medica ApS</w:t>
      </w:r>
    </w:p>
    <w:p w14:paraId="060142BB" w14:textId="77777777" w:rsidR="005C7735" w:rsidRPr="005C7735" w:rsidRDefault="005C7735" w:rsidP="005C7735">
      <w:pPr>
        <w:pStyle w:val="Brdtekst"/>
        <w:spacing w:before="0" w:line="266" w:lineRule="auto"/>
        <w:ind w:left="531" w:right="363"/>
        <w:rPr>
          <w:rFonts w:ascii="Open Sans" w:hAnsi="Open Sans" w:cs="Open Sans"/>
          <w:color w:val="231F20"/>
          <w:sz w:val="20"/>
          <w:szCs w:val="20"/>
          <w:lang w:val="da-DK"/>
        </w:rPr>
      </w:pPr>
      <w:r w:rsidRPr="005C7735">
        <w:rPr>
          <w:rFonts w:ascii="Open Sans" w:hAnsi="Open Sans" w:cs="Open Sans"/>
          <w:color w:val="231F20"/>
          <w:sz w:val="20"/>
          <w:szCs w:val="20"/>
          <w:lang w:val="fr-FR" w:bidi="fr-FR"/>
        </w:rPr>
        <w:t>Blokken 45</w:t>
      </w:r>
    </w:p>
    <w:p w14:paraId="7969A372" w14:textId="77777777" w:rsidR="005C7735" w:rsidRPr="005C7735" w:rsidRDefault="005C7735" w:rsidP="005C7735">
      <w:pPr>
        <w:pStyle w:val="Brdtekst"/>
        <w:spacing w:before="0" w:line="266" w:lineRule="auto"/>
        <w:ind w:left="531" w:right="363"/>
        <w:rPr>
          <w:rFonts w:ascii="Open Sans" w:hAnsi="Open Sans" w:cs="Open Sans"/>
          <w:color w:val="231F20"/>
          <w:sz w:val="20"/>
          <w:szCs w:val="20"/>
          <w:lang w:val="da-DK"/>
        </w:rPr>
      </w:pPr>
      <w:r w:rsidRPr="005C7735">
        <w:rPr>
          <w:rFonts w:ascii="Open Sans" w:hAnsi="Open Sans" w:cs="Open Sans"/>
          <w:color w:val="231F20"/>
          <w:sz w:val="20"/>
          <w:szCs w:val="20"/>
          <w:lang w:val="fr-FR" w:bidi="fr-FR"/>
        </w:rPr>
        <w:t>3460 Birkeroed</w:t>
      </w:r>
    </w:p>
    <w:p w14:paraId="64B0505C" w14:textId="77777777" w:rsidR="005C7735" w:rsidRPr="005C7735" w:rsidRDefault="005C7735" w:rsidP="005C7735">
      <w:pPr>
        <w:pStyle w:val="Brdtekst"/>
        <w:spacing w:before="0" w:line="266" w:lineRule="auto"/>
        <w:ind w:left="531" w:right="363"/>
        <w:rPr>
          <w:rFonts w:ascii="Open Sans" w:hAnsi="Open Sans" w:cs="Open Sans"/>
          <w:color w:val="231F20"/>
          <w:sz w:val="20"/>
          <w:szCs w:val="20"/>
          <w:lang w:val="da-DK"/>
        </w:rPr>
      </w:pPr>
      <w:r w:rsidRPr="005C7735">
        <w:rPr>
          <w:rFonts w:ascii="Open Sans" w:hAnsi="Open Sans" w:cs="Open Sans"/>
          <w:color w:val="231F20"/>
          <w:sz w:val="20"/>
          <w:szCs w:val="20"/>
          <w:lang w:val="fr-FR" w:bidi="fr-FR"/>
        </w:rPr>
        <w:t>Danemark</w:t>
      </w:r>
    </w:p>
    <w:p w14:paraId="5B07D4AD" w14:textId="77777777" w:rsidR="005C7735" w:rsidRPr="005C7735" w:rsidRDefault="005C7735" w:rsidP="005C7735">
      <w:pPr>
        <w:pStyle w:val="Brdtekst"/>
        <w:spacing w:before="0" w:line="266" w:lineRule="auto"/>
        <w:ind w:left="531" w:right="363"/>
        <w:rPr>
          <w:rFonts w:ascii="Open Sans" w:hAnsi="Open Sans" w:cs="Open Sans"/>
          <w:color w:val="231F20"/>
          <w:sz w:val="20"/>
          <w:szCs w:val="20"/>
        </w:rPr>
      </w:pPr>
      <w:r w:rsidRPr="005C7735">
        <w:rPr>
          <w:rFonts w:ascii="Open Sans" w:hAnsi="Open Sans" w:cs="Open Sans"/>
          <w:color w:val="231F20"/>
          <w:sz w:val="20"/>
          <w:szCs w:val="20"/>
          <w:lang w:val="fr-FR" w:bidi="fr-FR"/>
        </w:rPr>
        <w:t>Tél. : +45 45 81 24 65</w:t>
      </w:r>
    </w:p>
    <w:p w14:paraId="29FD9838" w14:textId="77777777" w:rsidR="00B95CB0" w:rsidRPr="00A377D0" w:rsidRDefault="00B95CB0">
      <w:pPr>
        <w:pStyle w:val="Overskrift1"/>
        <w:numPr>
          <w:ilvl w:val="0"/>
          <w:numId w:val="60"/>
        </w:numPr>
        <w:ind w:left="360" w:hanging="360"/>
        <w:rPr>
          <w:rFonts w:cs="Open Sans"/>
          <w:lang w:val="en-AU"/>
        </w:rPr>
      </w:pPr>
      <w:r w:rsidRPr="005C7735">
        <w:rPr>
          <w:lang w:val="en-US" w:bidi="fr-FR"/>
        </w:rPr>
        <w:t>Informations sur les commandes et produits compatibles</w:t>
      </w:r>
    </w:p>
    <w:p w14:paraId="00C57849" w14:textId="77777777" w:rsidR="00B95CB0" w:rsidRPr="00A377D0" w:rsidRDefault="00B95CB0" w:rsidP="00B95CB0">
      <w:pPr>
        <w:rPr>
          <w:rFonts w:cs="Open Sans"/>
          <w:lang w:val="en-AU"/>
        </w:rPr>
      </w:pPr>
      <w:r w:rsidRPr="005C7735">
        <w:rPr>
          <w:lang w:val="en-US" w:bidi="fr-FR"/>
        </w:rPr>
        <w:t xml:space="preserve">Les accessoires et les pièces de rechange peuvent être commandés en contactant Innoventa Medical ApS sur : </w:t>
      </w:r>
      <w:hyperlink r:id="rId69" w:history="1">
        <w:r w:rsidRPr="005C7735">
          <w:rPr>
            <w:rStyle w:val="Hyperlink"/>
            <w:lang w:val="en-US" w:bidi="fr-FR"/>
          </w:rPr>
          <w:t>info@innoventamedica.com</w:t>
        </w:r>
      </w:hyperlink>
    </w:p>
    <w:p w14:paraId="32A43720" w14:textId="77777777" w:rsidR="00B95CB0" w:rsidRPr="00BF2742" w:rsidRDefault="00B95CB0" w:rsidP="00B95CB0">
      <w:pPr>
        <w:rPr>
          <w:rFonts w:cs="Open Sans"/>
          <w:lang w:val="en-AU"/>
        </w:rPr>
      </w:pPr>
      <w:r w:rsidRPr="00A377D0">
        <w:rPr>
          <w:lang w:bidi="fr-FR"/>
        </w:rPr>
        <w:t>Veuillez consulter les noms et codes des produits lors de la commande.</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B95CB0" w:rsidRPr="00A377D0" w14:paraId="644D422D" w14:textId="77777777" w:rsidTr="00B42D54">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auto"/>
            <w:vAlign w:val="center"/>
            <w:hideMark/>
          </w:tcPr>
          <w:p w14:paraId="60E39FB7" w14:textId="77777777" w:rsidR="00B95CB0" w:rsidRPr="00A377D0" w:rsidRDefault="00B95CB0" w:rsidP="00B42D54">
            <w:pPr>
              <w:spacing w:after="0" w:line="240" w:lineRule="auto"/>
              <w:rPr>
                <w:rFonts w:eastAsia="Times New Roman" w:cs="Open Sans"/>
                <w:b/>
                <w:bCs/>
                <w:color w:val="000000"/>
                <w:sz w:val="18"/>
                <w:szCs w:val="18"/>
                <w:lang w:eastAsia="da-DK"/>
              </w:rPr>
            </w:pPr>
            <w:r w:rsidRPr="00A377D0">
              <w:rPr>
                <w:b/>
                <w:sz w:val="18"/>
                <w:lang w:bidi="fr-FR"/>
              </w:rPr>
              <w:t>Nom du produit</w:t>
            </w:r>
          </w:p>
        </w:tc>
        <w:tc>
          <w:tcPr>
            <w:tcW w:w="1500" w:type="dxa"/>
            <w:tcBorders>
              <w:top w:val="single" w:sz="8" w:space="0" w:color="231F20"/>
              <w:left w:val="nil"/>
              <w:bottom w:val="single" w:sz="8" w:space="0" w:color="231F20"/>
              <w:right w:val="single" w:sz="8" w:space="0" w:color="231F20"/>
            </w:tcBorders>
            <w:shd w:val="clear" w:color="auto" w:fill="auto"/>
            <w:vAlign w:val="center"/>
            <w:hideMark/>
          </w:tcPr>
          <w:p w14:paraId="177313B3" w14:textId="77777777" w:rsidR="00B95CB0" w:rsidRPr="00A377D0" w:rsidRDefault="00B95CB0" w:rsidP="00B42D54">
            <w:pPr>
              <w:spacing w:after="0" w:line="240" w:lineRule="auto"/>
              <w:rPr>
                <w:rFonts w:eastAsia="Times New Roman" w:cs="Open Sans"/>
                <w:b/>
                <w:bCs/>
                <w:color w:val="000000"/>
                <w:sz w:val="18"/>
                <w:szCs w:val="18"/>
                <w:lang w:eastAsia="da-DK"/>
              </w:rPr>
            </w:pPr>
            <w:r w:rsidRPr="00A377D0">
              <w:rPr>
                <w:b/>
                <w:sz w:val="18"/>
                <w:lang w:bidi="fr-FR"/>
              </w:rPr>
              <w:t>Pièce</w:t>
            </w:r>
          </w:p>
        </w:tc>
        <w:tc>
          <w:tcPr>
            <w:tcW w:w="1688" w:type="dxa"/>
            <w:tcBorders>
              <w:top w:val="single" w:sz="8" w:space="0" w:color="231F20"/>
              <w:left w:val="nil"/>
              <w:bottom w:val="single" w:sz="8" w:space="0" w:color="231F20"/>
              <w:right w:val="single" w:sz="8" w:space="0" w:color="231F20"/>
            </w:tcBorders>
            <w:shd w:val="clear" w:color="auto" w:fill="auto"/>
            <w:vAlign w:val="center"/>
            <w:hideMark/>
          </w:tcPr>
          <w:p w14:paraId="34C77E83" w14:textId="77777777" w:rsidR="00B95CB0" w:rsidRPr="00A377D0" w:rsidRDefault="00B95CB0" w:rsidP="00B42D54">
            <w:pPr>
              <w:spacing w:after="0" w:line="240" w:lineRule="auto"/>
              <w:rPr>
                <w:rFonts w:eastAsia="Times New Roman" w:cs="Open Sans"/>
                <w:b/>
                <w:bCs/>
                <w:color w:val="000000"/>
                <w:sz w:val="18"/>
                <w:szCs w:val="18"/>
                <w:lang w:eastAsia="da-DK"/>
              </w:rPr>
            </w:pPr>
            <w:r w:rsidRPr="00A377D0">
              <w:rPr>
                <w:b/>
                <w:sz w:val="18"/>
                <w:lang w:bidi="fr-FR"/>
              </w:rPr>
              <w:t>Code produit</w:t>
            </w:r>
          </w:p>
        </w:tc>
      </w:tr>
      <w:tr w:rsidR="00B95CB0" w:rsidRPr="00A377D0" w14:paraId="0FC27C33"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2F0A958" w14:textId="77777777" w:rsidR="00B95CB0" w:rsidRPr="00A377D0" w:rsidRDefault="00B95CB0" w:rsidP="00B42D54">
            <w:pPr>
              <w:spacing w:after="0" w:line="240" w:lineRule="auto"/>
              <w:rPr>
                <w:rFonts w:eastAsia="Times New Roman" w:cs="Open Sans"/>
                <w:color w:val="000000"/>
                <w:sz w:val="18"/>
                <w:szCs w:val="18"/>
                <w:lang w:val="es-419" w:eastAsia="da-DK"/>
              </w:rPr>
            </w:pPr>
            <w:r w:rsidRPr="00B95CB0">
              <w:rPr>
                <w:sz w:val="18"/>
                <w:lang w:val="en-US" w:bidi="fr-FR"/>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659D4525" w14:textId="75F02352"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 xml:space="preserve">1 x </w:t>
            </w:r>
            <w:r w:rsidR="00E5236E">
              <w:rPr>
                <w:sz w:val="18"/>
                <w:lang w:bidi="fr-FR"/>
              </w:rPr>
              <w:t>5</w:t>
            </w:r>
          </w:p>
        </w:tc>
        <w:tc>
          <w:tcPr>
            <w:tcW w:w="1688" w:type="dxa"/>
            <w:tcBorders>
              <w:top w:val="nil"/>
              <w:left w:val="nil"/>
              <w:bottom w:val="single" w:sz="8" w:space="0" w:color="231F20"/>
              <w:right w:val="single" w:sz="8" w:space="0" w:color="231F20"/>
            </w:tcBorders>
            <w:shd w:val="clear" w:color="auto" w:fill="auto"/>
            <w:vAlign w:val="center"/>
            <w:hideMark/>
          </w:tcPr>
          <w:p w14:paraId="5D7294C7" w14:textId="7EF6BC62" w:rsidR="00B95CB0" w:rsidRPr="00A377D0" w:rsidRDefault="00C614E4" w:rsidP="00B42D54">
            <w:pPr>
              <w:spacing w:after="0" w:line="240" w:lineRule="auto"/>
              <w:rPr>
                <w:rFonts w:eastAsia="Times New Roman" w:cs="Open Sans"/>
                <w:color w:val="000000"/>
                <w:sz w:val="18"/>
                <w:szCs w:val="18"/>
                <w:lang w:eastAsia="da-DK"/>
              </w:rPr>
            </w:pPr>
            <w:r>
              <w:rPr>
                <w:sz w:val="18"/>
                <w:lang w:bidi="fr-FR"/>
              </w:rPr>
              <w:t>2109C</w:t>
            </w:r>
          </w:p>
        </w:tc>
      </w:tr>
      <w:tr w:rsidR="00B95CB0" w:rsidRPr="00A377D0" w14:paraId="2996FAF1"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3236534" w14:textId="77777777" w:rsidR="00B95CB0" w:rsidRPr="00A377D0" w:rsidRDefault="00B95CB0" w:rsidP="00B42D54">
            <w:pPr>
              <w:spacing w:after="0" w:line="240" w:lineRule="auto"/>
              <w:rPr>
                <w:rFonts w:eastAsia="Times New Roman" w:cs="Open Sans"/>
                <w:color w:val="000000"/>
                <w:sz w:val="18"/>
                <w:szCs w:val="18"/>
                <w:lang w:val="en-US" w:eastAsia="da-DK"/>
              </w:rPr>
            </w:pPr>
            <w:r w:rsidRPr="005C7735">
              <w:rPr>
                <w:sz w:val="18"/>
                <w:lang w:val="en-US" w:bidi="fr-FR"/>
              </w:rPr>
              <w:t>Lecigon PEG ensemble gastrique FR 15, ENFit</w:t>
            </w:r>
          </w:p>
        </w:tc>
        <w:tc>
          <w:tcPr>
            <w:tcW w:w="1500" w:type="dxa"/>
            <w:tcBorders>
              <w:top w:val="nil"/>
              <w:left w:val="nil"/>
              <w:bottom w:val="single" w:sz="8" w:space="0" w:color="231F20"/>
              <w:right w:val="single" w:sz="8" w:space="0" w:color="231F20"/>
            </w:tcBorders>
            <w:shd w:val="clear" w:color="auto" w:fill="auto"/>
            <w:vAlign w:val="center"/>
            <w:hideMark/>
          </w:tcPr>
          <w:p w14:paraId="6FEE49F7" w14:textId="35CE7442"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 xml:space="preserve">1 x </w:t>
            </w:r>
            <w:r w:rsidR="00E5236E">
              <w:rPr>
                <w:sz w:val="18"/>
                <w:lang w:bidi="fr-FR"/>
              </w:rPr>
              <w:t>5</w:t>
            </w:r>
          </w:p>
        </w:tc>
        <w:tc>
          <w:tcPr>
            <w:tcW w:w="1688" w:type="dxa"/>
            <w:tcBorders>
              <w:top w:val="nil"/>
              <w:left w:val="nil"/>
              <w:bottom w:val="single" w:sz="8" w:space="0" w:color="231F20"/>
              <w:right w:val="single" w:sz="8" w:space="0" w:color="231F20"/>
            </w:tcBorders>
            <w:shd w:val="clear" w:color="auto" w:fill="auto"/>
            <w:vAlign w:val="center"/>
            <w:hideMark/>
          </w:tcPr>
          <w:p w14:paraId="23986CE9" w14:textId="2B1DD8AE" w:rsidR="00B95CB0" w:rsidRPr="00A377D0" w:rsidRDefault="00C614E4" w:rsidP="00B42D54">
            <w:pPr>
              <w:spacing w:after="0" w:line="240" w:lineRule="auto"/>
              <w:rPr>
                <w:rFonts w:eastAsia="Times New Roman" w:cs="Open Sans"/>
                <w:color w:val="000000"/>
                <w:sz w:val="18"/>
                <w:szCs w:val="18"/>
                <w:lang w:eastAsia="da-DK"/>
              </w:rPr>
            </w:pPr>
            <w:r>
              <w:rPr>
                <w:sz w:val="18"/>
                <w:lang w:bidi="fr-FR"/>
              </w:rPr>
              <w:t>2115C</w:t>
            </w:r>
          </w:p>
        </w:tc>
      </w:tr>
      <w:tr w:rsidR="00B95CB0" w:rsidRPr="00A377D0" w14:paraId="58CF56A0"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025B04B" w14:textId="77777777" w:rsidR="00B95CB0" w:rsidRPr="00A377D0" w:rsidRDefault="00B95CB0" w:rsidP="00B42D54">
            <w:pPr>
              <w:spacing w:after="0" w:line="240" w:lineRule="auto"/>
              <w:rPr>
                <w:rFonts w:eastAsia="Times New Roman" w:cs="Open Sans"/>
                <w:color w:val="000000"/>
                <w:sz w:val="18"/>
                <w:szCs w:val="18"/>
                <w:lang w:val="en-US" w:eastAsia="da-DK"/>
              </w:rPr>
            </w:pPr>
            <w:r w:rsidRPr="005C7735">
              <w:rPr>
                <w:sz w:val="18"/>
                <w:lang w:val="en-US" w:bidi="fr-FR"/>
              </w:rPr>
              <w:t>Lecigon PEG ensemble gastrique FR 20, ENFit</w:t>
            </w:r>
          </w:p>
        </w:tc>
        <w:tc>
          <w:tcPr>
            <w:tcW w:w="1500" w:type="dxa"/>
            <w:tcBorders>
              <w:top w:val="nil"/>
              <w:left w:val="nil"/>
              <w:bottom w:val="single" w:sz="8" w:space="0" w:color="231F20"/>
              <w:right w:val="single" w:sz="8" w:space="0" w:color="231F20"/>
            </w:tcBorders>
            <w:shd w:val="clear" w:color="auto" w:fill="auto"/>
            <w:vAlign w:val="center"/>
            <w:hideMark/>
          </w:tcPr>
          <w:p w14:paraId="60E8DE53" w14:textId="08680A0B"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 xml:space="preserve">1 x </w:t>
            </w:r>
            <w:r w:rsidR="00E5236E">
              <w:rPr>
                <w:sz w:val="18"/>
                <w:lang w:bidi="fr-FR"/>
              </w:rPr>
              <w:t>5</w:t>
            </w:r>
          </w:p>
        </w:tc>
        <w:tc>
          <w:tcPr>
            <w:tcW w:w="1688" w:type="dxa"/>
            <w:tcBorders>
              <w:top w:val="nil"/>
              <w:left w:val="nil"/>
              <w:bottom w:val="single" w:sz="8" w:space="0" w:color="231F20"/>
              <w:right w:val="single" w:sz="8" w:space="0" w:color="231F20"/>
            </w:tcBorders>
            <w:shd w:val="clear" w:color="auto" w:fill="auto"/>
            <w:vAlign w:val="center"/>
            <w:hideMark/>
          </w:tcPr>
          <w:p w14:paraId="60A5EF04" w14:textId="18842D85" w:rsidR="00B95CB0" w:rsidRPr="00A377D0" w:rsidRDefault="00C614E4" w:rsidP="00B42D54">
            <w:pPr>
              <w:spacing w:after="0" w:line="240" w:lineRule="auto"/>
              <w:rPr>
                <w:rFonts w:eastAsia="Times New Roman" w:cs="Open Sans"/>
                <w:color w:val="000000"/>
                <w:sz w:val="18"/>
                <w:szCs w:val="18"/>
                <w:lang w:eastAsia="da-DK"/>
              </w:rPr>
            </w:pPr>
            <w:r>
              <w:rPr>
                <w:sz w:val="18"/>
                <w:lang w:bidi="fr-FR"/>
              </w:rPr>
              <w:t>2120C</w:t>
            </w:r>
          </w:p>
        </w:tc>
      </w:tr>
    </w:tbl>
    <w:p w14:paraId="253B20BA" w14:textId="77777777" w:rsidR="00B95CB0" w:rsidRPr="00ED4865" w:rsidRDefault="00B95CB0" w:rsidP="00B95CB0">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p>
    <w:p w14:paraId="686348EC" w14:textId="77777777" w:rsidR="00B95CB0" w:rsidRDefault="00B95CB0" w:rsidP="00B95CB0">
      <w:pPr>
        <w:rPr>
          <w:lang w:val="en-AU"/>
        </w:rPr>
      </w:pPr>
    </w:p>
    <w:p w14:paraId="43F17F45" w14:textId="77777777" w:rsidR="00B95CB0" w:rsidRDefault="00B95CB0" w:rsidP="00B95CB0">
      <w:pPr>
        <w:rPr>
          <w:lang w:val="en-AU"/>
        </w:rPr>
      </w:pPr>
    </w:p>
    <w:p w14:paraId="22AC455F" w14:textId="77777777" w:rsidR="00B95CB0" w:rsidRDefault="00B95CB0" w:rsidP="00B95CB0">
      <w:pPr>
        <w:rPr>
          <w:lang w:val="en-AU"/>
        </w:rPr>
      </w:pPr>
      <w:r w:rsidRPr="005C7735">
        <w:rPr>
          <w:lang w:val="en-US" w:bidi="fr-FR"/>
        </w:rPr>
        <w:t>Les produits suivants sont compatibles avec les produits LECIGON :</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B95CB0" w:rsidRPr="00A377D0" w14:paraId="6FE3F184" w14:textId="77777777" w:rsidTr="00B42D54">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auto"/>
            <w:vAlign w:val="center"/>
          </w:tcPr>
          <w:p w14:paraId="45EE160B" w14:textId="77777777" w:rsidR="00B95CB0" w:rsidRPr="00A377D0" w:rsidRDefault="00B95CB0" w:rsidP="00B42D54">
            <w:pPr>
              <w:spacing w:after="0" w:line="240" w:lineRule="auto"/>
              <w:rPr>
                <w:rFonts w:eastAsia="Times New Roman" w:cs="Open Sans"/>
                <w:color w:val="000000"/>
                <w:sz w:val="18"/>
                <w:szCs w:val="18"/>
                <w:lang w:val="en-US" w:eastAsia="da-DK"/>
              </w:rPr>
            </w:pPr>
            <w:r w:rsidRPr="00A377D0">
              <w:rPr>
                <w:b/>
                <w:sz w:val="18"/>
                <w:lang w:bidi="fr-FR"/>
              </w:rPr>
              <w:t>Nom du produit</w:t>
            </w:r>
          </w:p>
        </w:tc>
        <w:tc>
          <w:tcPr>
            <w:tcW w:w="1500" w:type="dxa"/>
            <w:tcBorders>
              <w:top w:val="single" w:sz="8" w:space="0" w:color="000000"/>
              <w:left w:val="nil"/>
              <w:bottom w:val="single" w:sz="8" w:space="0" w:color="231F20"/>
              <w:right w:val="single" w:sz="8" w:space="0" w:color="231F20"/>
            </w:tcBorders>
            <w:shd w:val="clear" w:color="auto" w:fill="auto"/>
            <w:vAlign w:val="center"/>
          </w:tcPr>
          <w:p w14:paraId="59D0773D" w14:textId="77777777" w:rsidR="00B95CB0" w:rsidRPr="00A377D0" w:rsidRDefault="00B95CB0" w:rsidP="00B42D54">
            <w:pPr>
              <w:spacing w:after="0" w:line="240" w:lineRule="auto"/>
              <w:rPr>
                <w:rFonts w:eastAsia="Times New Roman" w:cs="Open Sans"/>
                <w:color w:val="000000"/>
                <w:sz w:val="18"/>
                <w:szCs w:val="18"/>
                <w:lang w:val="en-US" w:eastAsia="da-DK"/>
              </w:rPr>
            </w:pPr>
            <w:r w:rsidRPr="00A377D0">
              <w:rPr>
                <w:b/>
                <w:sz w:val="18"/>
                <w:lang w:bidi="fr-FR"/>
              </w:rPr>
              <w:t>Pièce</w:t>
            </w:r>
          </w:p>
        </w:tc>
        <w:tc>
          <w:tcPr>
            <w:tcW w:w="1688" w:type="dxa"/>
            <w:tcBorders>
              <w:top w:val="single" w:sz="8" w:space="0" w:color="000000"/>
              <w:left w:val="nil"/>
              <w:bottom w:val="single" w:sz="8" w:space="0" w:color="231F20"/>
              <w:right w:val="single" w:sz="8" w:space="0" w:color="231F20"/>
            </w:tcBorders>
            <w:shd w:val="clear" w:color="auto" w:fill="auto"/>
            <w:vAlign w:val="center"/>
          </w:tcPr>
          <w:p w14:paraId="2D7B57CC" w14:textId="77777777" w:rsidR="00B95CB0" w:rsidRPr="00A377D0" w:rsidRDefault="00B95CB0" w:rsidP="00B42D54">
            <w:pPr>
              <w:spacing w:after="0" w:line="240" w:lineRule="auto"/>
              <w:rPr>
                <w:rFonts w:eastAsia="Times New Roman" w:cs="Open Sans"/>
                <w:color w:val="000000"/>
                <w:sz w:val="18"/>
                <w:szCs w:val="18"/>
                <w:lang w:val="en-US" w:eastAsia="da-DK"/>
              </w:rPr>
            </w:pPr>
            <w:r w:rsidRPr="00A377D0">
              <w:rPr>
                <w:b/>
                <w:sz w:val="18"/>
                <w:lang w:bidi="fr-FR"/>
              </w:rPr>
              <w:t>Code produit</w:t>
            </w:r>
          </w:p>
        </w:tc>
      </w:tr>
      <w:tr w:rsidR="00B95CB0" w:rsidRPr="00A377D0" w14:paraId="7079248D"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6B54EF0"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Kit de réparation Freka® pour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4A21BF0"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1A169C5C"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7981383</w:t>
            </w:r>
          </w:p>
        </w:tc>
      </w:tr>
      <w:tr w:rsidR="00B95CB0" w:rsidRPr="00A377D0" w14:paraId="520550F0"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27C18BA"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Kit de réparation Freka® pour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1DCD79CE"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6EC68C67"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7981384</w:t>
            </w:r>
          </w:p>
        </w:tc>
      </w:tr>
      <w:tr w:rsidR="00B95CB0" w:rsidRPr="00A377D0" w14:paraId="40A8601C"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0FEFB67" w14:textId="77777777" w:rsidR="00B95CB0" w:rsidRPr="00A377D0" w:rsidRDefault="00B95CB0" w:rsidP="00B42D54">
            <w:pPr>
              <w:spacing w:after="0" w:line="240" w:lineRule="auto"/>
              <w:rPr>
                <w:rFonts w:eastAsia="Times New Roman" w:cs="Open Sans"/>
                <w:color w:val="000000"/>
                <w:sz w:val="18"/>
                <w:szCs w:val="18"/>
                <w:lang w:val="en-US" w:eastAsia="da-DK"/>
              </w:rPr>
            </w:pPr>
            <w:r w:rsidRPr="005C7735">
              <w:rPr>
                <w:sz w:val="18"/>
                <w:lang w:val="en-US" w:bidi="fr-FR"/>
              </w:rPr>
              <w:t>Connecteurs Freka® pour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0FF6DB1"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15</w:t>
            </w:r>
          </w:p>
        </w:tc>
        <w:tc>
          <w:tcPr>
            <w:tcW w:w="1688" w:type="dxa"/>
            <w:tcBorders>
              <w:top w:val="nil"/>
              <w:left w:val="nil"/>
              <w:bottom w:val="single" w:sz="8" w:space="0" w:color="231F20"/>
              <w:right w:val="single" w:sz="8" w:space="0" w:color="231F20"/>
            </w:tcBorders>
            <w:shd w:val="clear" w:color="auto" w:fill="auto"/>
            <w:vAlign w:val="center"/>
            <w:hideMark/>
          </w:tcPr>
          <w:p w14:paraId="221FFFE3"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7981386</w:t>
            </w:r>
          </w:p>
        </w:tc>
      </w:tr>
      <w:tr w:rsidR="00B95CB0" w:rsidRPr="00A377D0" w14:paraId="605F2AA9"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67BF84D"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Disque de rétention Freka® pour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2CF16B8E"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5</w:t>
            </w:r>
          </w:p>
        </w:tc>
        <w:tc>
          <w:tcPr>
            <w:tcW w:w="1688" w:type="dxa"/>
            <w:tcBorders>
              <w:top w:val="nil"/>
              <w:left w:val="nil"/>
              <w:bottom w:val="single" w:sz="8" w:space="0" w:color="231F20"/>
              <w:right w:val="single" w:sz="8" w:space="0" w:color="231F20"/>
            </w:tcBorders>
            <w:shd w:val="clear" w:color="auto" w:fill="auto"/>
            <w:vAlign w:val="center"/>
            <w:hideMark/>
          </w:tcPr>
          <w:p w14:paraId="44B7E84C"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7904002</w:t>
            </w:r>
          </w:p>
        </w:tc>
      </w:tr>
      <w:tr w:rsidR="00B95CB0" w:rsidRPr="00A377D0" w14:paraId="26AAF128"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DF48470"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Disque de rétention Freka® pour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68899DDE"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5</w:t>
            </w:r>
          </w:p>
        </w:tc>
        <w:tc>
          <w:tcPr>
            <w:tcW w:w="1688" w:type="dxa"/>
            <w:tcBorders>
              <w:top w:val="nil"/>
              <w:left w:val="nil"/>
              <w:bottom w:val="single" w:sz="8" w:space="0" w:color="231F20"/>
              <w:right w:val="single" w:sz="8" w:space="0" w:color="231F20"/>
            </w:tcBorders>
            <w:shd w:val="clear" w:color="auto" w:fill="auto"/>
            <w:vAlign w:val="center"/>
            <w:hideMark/>
          </w:tcPr>
          <w:p w14:paraId="027A3E0C"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7751541</w:t>
            </w:r>
          </w:p>
        </w:tc>
      </w:tr>
      <w:tr w:rsidR="00B95CB0" w:rsidRPr="00A377D0" w14:paraId="5015F700" w14:textId="77777777" w:rsidTr="00B42D54">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6F2581D"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Pince de tube Freka® pour PEG FR9 et PEG FR15</w:t>
            </w:r>
          </w:p>
        </w:tc>
        <w:tc>
          <w:tcPr>
            <w:tcW w:w="1500" w:type="dxa"/>
            <w:tcBorders>
              <w:top w:val="nil"/>
              <w:left w:val="nil"/>
              <w:bottom w:val="single" w:sz="8" w:space="0" w:color="231F20"/>
              <w:right w:val="single" w:sz="8" w:space="0" w:color="231F20"/>
            </w:tcBorders>
            <w:shd w:val="clear" w:color="auto" w:fill="auto"/>
            <w:vAlign w:val="center"/>
            <w:hideMark/>
          </w:tcPr>
          <w:p w14:paraId="1A2B0D14"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15</w:t>
            </w:r>
          </w:p>
        </w:tc>
        <w:tc>
          <w:tcPr>
            <w:tcW w:w="1688" w:type="dxa"/>
            <w:tcBorders>
              <w:top w:val="nil"/>
              <w:left w:val="nil"/>
              <w:bottom w:val="single" w:sz="8" w:space="0" w:color="231F20"/>
              <w:right w:val="single" w:sz="8" w:space="0" w:color="231F20"/>
            </w:tcBorders>
            <w:shd w:val="clear" w:color="auto" w:fill="auto"/>
            <w:vAlign w:val="center"/>
            <w:hideMark/>
          </w:tcPr>
          <w:p w14:paraId="00A1891E"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7751701</w:t>
            </w:r>
          </w:p>
        </w:tc>
      </w:tr>
      <w:tr w:rsidR="00B95CB0" w:rsidRPr="00A377D0" w14:paraId="3BBED85F"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5B19031" w14:textId="77777777" w:rsidR="00B95CB0" w:rsidRPr="00A377D0" w:rsidRDefault="00B95CB0" w:rsidP="00B42D54">
            <w:pPr>
              <w:spacing w:after="0" w:line="240" w:lineRule="auto"/>
              <w:rPr>
                <w:rFonts w:eastAsia="Times New Roman" w:cs="Open Sans"/>
                <w:color w:val="000000"/>
                <w:sz w:val="18"/>
                <w:szCs w:val="18"/>
                <w:lang w:val="en-US" w:eastAsia="da-DK"/>
              </w:rPr>
            </w:pPr>
            <w:r w:rsidRPr="005C7735">
              <w:rPr>
                <w:sz w:val="18"/>
                <w:lang w:val="en-US" w:bidi="fr-FR"/>
              </w:rPr>
              <w:t>Connecteur en Y Freka® pour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37F5A143"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5</w:t>
            </w:r>
          </w:p>
        </w:tc>
        <w:tc>
          <w:tcPr>
            <w:tcW w:w="1688" w:type="dxa"/>
            <w:tcBorders>
              <w:top w:val="nil"/>
              <w:left w:val="nil"/>
              <w:bottom w:val="single" w:sz="8" w:space="0" w:color="231F20"/>
              <w:right w:val="single" w:sz="8" w:space="0" w:color="231F20"/>
            </w:tcBorders>
            <w:shd w:val="clear" w:color="auto" w:fill="auto"/>
            <w:vAlign w:val="center"/>
            <w:hideMark/>
          </w:tcPr>
          <w:p w14:paraId="65384BBF"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7981394</w:t>
            </w:r>
          </w:p>
        </w:tc>
      </w:tr>
      <w:tr w:rsidR="00B95CB0" w:rsidRPr="00A377D0" w14:paraId="52F0F56C" w14:textId="77777777" w:rsidTr="00B42D54">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37F8343" w14:textId="77777777" w:rsidR="00B95CB0" w:rsidRPr="00AD172D" w:rsidRDefault="00B95CB0" w:rsidP="00B42D54">
            <w:pPr>
              <w:spacing w:after="0" w:line="240" w:lineRule="auto"/>
              <w:rPr>
                <w:rFonts w:eastAsia="Times New Roman" w:cs="Open Sans"/>
                <w:color w:val="000000"/>
                <w:sz w:val="18"/>
                <w:szCs w:val="18"/>
                <w:lang w:val="en-US" w:eastAsia="da-DK"/>
              </w:rPr>
            </w:pPr>
            <w:r w:rsidRPr="005C7735">
              <w:rPr>
                <w:sz w:val="18"/>
                <w:lang w:val="en-US" w:bidi="fr-FR"/>
              </w:rPr>
              <w:t>Connecteur en Y Freka® pour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6DDB7781"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5</w:t>
            </w:r>
          </w:p>
        </w:tc>
        <w:tc>
          <w:tcPr>
            <w:tcW w:w="1688" w:type="dxa"/>
            <w:tcBorders>
              <w:top w:val="nil"/>
              <w:left w:val="nil"/>
              <w:bottom w:val="single" w:sz="8" w:space="0" w:color="231F20"/>
              <w:right w:val="single" w:sz="8" w:space="0" w:color="231F20"/>
            </w:tcBorders>
            <w:shd w:val="clear" w:color="auto" w:fill="auto"/>
            <w:vAlign w:val="center"/>
            <w:hideMark/>
          </w:tcPr>
          <w:p w14:paraId="17848BB9"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7981390</w:t>
            </w:r>
          </w:p>
        </w:tc>
      </w:tr>
      <w:tr w:rsidR="00B95CB0" w:rsidRPr="00A377D0" w14:paraId="58E58B0A" w14:textId="77777777" w:rsidTr="00B42D54">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1041970" w14:textId="77777777" w:rsidR="00B95CB0" w:rsidRPr="005C7735" w:rsidRDefault="00B95CB0" w:rsidP="00B42D54">
            <w:pPr>
              <w:spacing w:after="0" w:line="240" w:lineRule="auto"/>
              <w:rPr>
                <w:rFonts w:eastAsia="Times New Roman" w:cs="Open Sans"/>
                <w:color w:val="000000"/>
                <w:sz w:val="18"/>
                <w:szCs w:val="18"/>
                <w:lang w:val="en-US" w:eastAsia="da-DK"/>
              </w:rPr>
            </w:pPr>
            <w:r w:rsidRPr="005C7735">
              <w:rPr>
                <w:sz w:val="18"/>
                <w:lang w:val="en-US" w:bidi="fr-FR"/>
              </w:rPr>
              <w:t>Freka® adaptateur Click FR 9 pour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15509211"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15</w:t>
            </w:r>
          </w:p>
        </w:tc>
        <w:tc>
          <w:tcPr>
            <w:tcW w:w="1688" w:type="dxa"/>
            <w:tcBorders>
              <w:top w:val="nil"/>
              <w:left w:val="nil"/>
              <w:bottom w:val="single" w:sz="8" w:space="0" w:color="231F20"/>
              <w:right w:val="single" w:sz="8" w:space="0" w:color="231F20"/>
            </w:tcBorders>
            <w:shd w:val="clear" w:color="auto" w:fill="auto"/>
            <w:vAlign w:val="center"/>
            <w:hideMark/>
          </w:tcPr>
          <w:p w14:paraId="4F004861"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7981389</w:t>
            </w:r>
          </w:p>
        </w:tc>
      </w:tr>
      <w:tr w:rsidR="00B95CB0" w:rsidRPr="00A377D0" w14:paraId="19888251"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913E009"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Capuchon Freka® ENFit</w:t>
            </w:r>
          </w:p>
        </w:tc>
        <w:tc>
          <w:tcPr>
            <w:tcW w:w="1500" w:type="dxa"/>
            <w:tcBorders>
              <w:top w:val="nil"/>
              <w:left w:val="nil"/>
              <w:bottom w:val="single" w:sz="8" w:space="0" w:color="231F20"/>
              <w:right w:val="single" w:sz="8" w:space="0" w:color="231F20"/>
            </w:tcBorders>
            <w:shd w:val="clear" w:color="auto" w:fill="auto"/>
            <w:vAlign w:val="center"/>
            <w:hideMark/>
          </w:tcPr>
          <w:p w14:paraId="0A86BE92"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30</w:t>
            </w:r>
          </w:p>
        </w:tc>
        <w:tc>
          <w:tcPr>
            <w:tcW w:w="1688" w:type="dxa"/>
            <w:tcBorders>
              <w:top w:val="nil"/>
              <w:left w:val="nil"/>
              <w:bottom w:val="single" w:sz="8" w:space="0" w:color="231F20"/>
              <w:right w:val="single" w:sz="8" w:space="0" w:color="231F20"/>
            </w:tcBorders>
            <w:shd w:val="clear" w:color="auto" w:fill="auto"/>
            <w:vAlign w:val="center"/>
            <w:hideMark/>
          </w:tcPr>
          <w:p w14:paraId="6E499FE8"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7981403</w:t>
            </w:r>
          </w:p>
        </w:tc>
      </w:tr>
      <w:tr w:rsidR="00B95CB0" w:rsidRPr="00A377D0" w14:paraId="720C62F3"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4FC1ACB"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Ensemble de pansements pour gastrotomie « Hermann »</w:t>
            </w:r>
          </w:p>
        </w:tc>
        <w:tc>
          <w:tcPr>
            <w:tcW w:w="1500" w:type="dxa"/>
            <w:tcBorders>
              <w:top w:val="nil"/>
              <w:left w:val="nil"/>
              <w:bottom w:val="single" w:sz="8" w:space="0" w:color="231F20"/>
              <w:right w:val="single" w:sz="8" w:space="0" w:color="231F20"/>
            </w:tcBorders>
            <w:shd w:val="clear" w:color="auto" w:fill="auto"/>
            <w:vAlign w:val="center"/>
            <w:hideMark/>
          </w:tcPr>
          <w:p w14:paraId="769CAE84"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w:t>
            </w:r>
          </w:p>
        </w:tc>
        <w:tc>
          <w:tcPr>
            <w:tcW w:w="1688" w:type="dxa"/>
            <w:tcBorders>
              <w:top w:val="nil"/>
              <w:left w:val="nil"/>
              <w:bottom w:val="single" w:sz="8" w:space="0" w:color="231F20"/>
              <w:right w:val="single" w:sz="8" w:space="0" w:color="231F20"/>
            </w:tcBorders>
            <w:shd w:val="clear" w:color="auto" w:fill="auto"/>
            <w:vAlign w:val="center"/>
            <w:hideMark/>
          </w:tcPr>
          <w:p w14:paraId="73DFF6CF"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7901081</w:t>
            </w:r>
          </w:p>
        </w:tc>
      </w:tr>
      <w:tr w:rsidR="00B95CB0" w:rsidRPr="00A377D0" w14:paraId="4A9D94AB" w14:textId="77777777" w:rsidTr="00B42D54">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03CF8F0"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Ensemble de pansements Erlanger</w:t>
            </w:r>
          </w:p>
        </w:tc>
        <w:tc>
          <w:tcPr>
            <w:tcW w:w="1500" w:type="dxa"/>
            <w:tcBorders>
              <w:top w:val="nil"/>
              <w:left w:val="nil"/>
              <w:bottom w:val="single" w:sz="8" w:space="0" w:color="231F20"/>
              <w:right w:val="single" w:sz="8" w:space="0" w:color="231F20"/>
            </w:tcBorders>
            <w:shd w:val="clear" w:color="auto" w:fill="auto"/>
            <w:vAlign w:val="center"/>
            <w:hideMark/>
          </w:tcPr>
          <w:p w14:paraId="1E270859"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1 x 1</w:t>
            </w:r>
          </w:p>
        </w:tc>
        <w:tc>
          <w:tcPr>
            <w:tcW w:w="1688" w:type="dxa"/>
            <w:tcBorders>
              <w:top w:val="nil"/>
              <w:left w:val="nil"/>
              <w:bottom w:val="single" w:sz="8" w:space="0" w:color="231F20"/>
              <w:right w:val="single" w:sz="8" w:space="0" w:color="231F20"/>
            </w:tcBorders>
            <w:shd w:val="clear" w:color="auto" w:fill="auto"/>
            <w:vAlign w:val="center"/>
            <w:hideMark/>
          </w:tcPr>
          <w:p w14:paraId="5A780D28" w14:textId="77777777" w:rsidR="00B95CB0" w:rsidRPr="00A377D0" w:rsidRDefault="00B95CB0" w:rsidP="00B42D54">
            <w:pPr>
              <w:spacing w:after="0" w:line="240" w:lineRule="auto"/>
              <w:rPr>
                <w:rFonts w:eastAsia="Times New Roman" w:cs="Open Sans"/>
                <w:color w:val="000000"/>
                <w:sz w:val="18"/>
                <w:szCs w:val="18"/>
                <w:lang w:eastAsia="da-DK"/>
              </w:rPr>
            </w:pPr>
            <w:r w:rsidRPr="00A377D0">
              <w:rPr>
                <w:sz w:val="18"/>
                <w:lang w:bidi="fr-FR"/>
              </w:rPr>
              <w:t>7981941</w:t>
            </w:r>
          </w:p>
        </w:tc>
      </w:tr>
    </w:tbl>
    <w:p w14:paraId="1A5D357F" w14:textId="78D93F84" w:rsidR="00B95CB0" w:rsidRDefault="00B95CB0" w:rsidP="00B95CB0">
      <w:pPr>
        <w:rPr>
          <w:lang w:val="en-AU"/>
        </w:rPr>
      </w:pPr>
    </w:p>
    <w:p w14:paraId="04DA06A8" w14:textId="77777777" w:rsidR="00B95CB0" w:rsidRDefault="00B95CB0" w:rsidP="00B95CB0">
      <w:pPr>
        <w:rPr>
          <w:lang w:val="en-AU"/>
        </w:rPr>
      </w:pPr>
    </w:p>
    <w:p w14:paraId="3B3E1361" w14:textId="77777777" w:rsidR="00B95CB0" w:rsidRDefault="00B95CB0" w:rsidP="00B95CB0">
      <w:pPr>
        <w:rPr>
          <w:lang w:val="en-AU"/>
        </w:rPr>
      </w:pPr>
    </w:p>
    <w:p w14:paraId="577A3A7E" w14:textId="77777777" w:rsidR="00B95CB0" w:rsidRDefault="00B95CB0" w:rsidP="00B95CB0">
      <w:pPr>
        <w:rPr>
          <w:lang w:val="en-AU"/>
        </w:rPr>
      </w:pPr>
    </w:p>
    <w:p w14:paraId="0722CDD7" w14:textId="77777777" w:rsidR="00B95CB0" w:rsidRDefault="00B95CB0" w:rsidP="00B95CB0">
      <w:pPr>
        <w:rPr>
          <w:lang w:val="en-AU"/>
        </w:rPr>
      </w:pPr>
    </w:p>
    <w:p w14:paraId="5D3F7151" w14:textId="77777777" w:rsidR="00B95CB0" w:rsidRDefault="00B95CB0" w:rsidP="00B95CB0">
      <w:pPr>
        <w:rPr>
          <w:lang w:val="en-AU"/>
        </w:rPr>
      </w:pPr>
    </w:p>
    <w:p w14:paraId="65EB23D0" w14:textId="77777777" w:rsidR="00B95CB0" w:rsidRDefault="00B95CB0" w:rsidP="00B95CB0">
      <w:pPr>
        <w:rPr>
          <w:lang w:val="en-AU"/>
        </w:rPr>
      </w:pPr>
    </w:p>
    <w:p w14:paraId="08C9D847" w14:textId="77777777" w:rsidR="00B95CB0" w:rsidRDefault="00B95CB0" w:rsidP="00B95CB0">
      <w:pPr>
        <w:rPr>
          <w:lang w:val="en-AU"/>
        </w:rPr>
      </w:pPr>
    </w:p>
    <w:p w14:paraId="427ADCFB" w14:textId="77777777" w:rsidR="00B95CB0" w:rsidRDefault="00B95CB0" w:rsidP="00B95CB0">
      <w:pPr>
        <w:rPr>
          <w:lang w:val="en-AU"/>
        </w:rPr>
      </w:pPr>
    </w:p>
    <w:p w14:paraId="7E7C6411" w14:textId="77777777" w:rsidR="00B95CB0" w:rsidRDefault="00B95CB0" w:rsidP="00B95CB0">
      <w:pPr>
        <w:rPr>
          <w:lang w:val="en-AU"/>
        </w:rPr>
      </w:pPr>
    </w:p>
    <w:p w14:paraId="3208A1B2" w14:textId="22CED1CA" w:rsidR="001A55A6" w:rsidRDefault="001A55A6"/>
    <w:p w14:paraId="6816702C" w14:textId="77777777" w:rsidR="00D157C8" w:rsidRPr="00E00326" w:rsidRDefault="00D157C8" w:rsidP="00D157C8">
      <w:pPr>
        <w:pStyle w:val="Overskrift1"/>
        <w:shd w:val="clear" w:color="auto" w:fill="A6A6A6" w:themeFill="background1" w:themeFillShade="A6"/>
        <w:rPr>
          <w:rFonts w:cs="Open Sans"/>
          <w:lang w:val="it-IT"/>
        </w:rPr>
      </w:pPr>
      <w:r w:rsidRPr="00B87654">
        <w:rPr>
          <w:lang w:val="en-US" w:bidi="it-IT"/>
        </w:rPr>
        <w:t>[ITALIANO] Prefazione</w:t>
      </w:r>
    </w:p>
    <w:p w14:paraId="01019787" w14:textId="77777777" w:rsidR="00B87654" w:rsidRPr="00F7468C" w:rsidRDefault="00B87654" w:rsidP="00B87654">
      <w:pPr>
        <w:spacing w:before="0" w:after="0"/>
        <w:jc w:val="both"/>
        <w:rPr>
          <w:rFonts w:cs="Open Sans"/>
          <w:lang w:val="it-IT"/>
        </w:rPr>
      </w:pPr>
      <w:r w:rsidRPr="00B87654">
        <w:rPr>
          <w:lang w:val="en-US" w:bidi="it-IT"/>
        </w:rPr>
        <w:t xml:space="preserve">Le istruzioni per l’uso fungono da manuale di addestramento: si prega di consultarle e tenerle a portata di mano in modo da trovare tutte le informazioni pertinenti per un utilizzo sicuro ed efficace di </w:t>
      </w:r>
      <w:r w:rsidRPr="00B87654">
        <w:rPr>
          <w:b/>
          <w:lang w:val="en-US" w:bidi="it-IT"/>
        </w:rPr>
        <w:t>Lecigon PEG</w:t>
      </w:r>
      <w:r w:rsidRPr="00B87654">
        <w:rPr>
          <w:lang w:val="en-US" w:bidi="it-IT"/>
        </w:rPr>
        <w:t xml:space="preserve"> durante l’installazione e l’assistenza post-operatoria.</w:t>
      </w:r>
    </w:p>
    <w:p w14:paraId="351EBEBB" w14:textId="14290DE3" w:rsidR="00B87654" w:rsidRPr="00763B34" w:rsidRDefault="005A3838" w:rsidP="00B87654">
      <w:pPr>
        <w:spacing w:before="0" w:after="0"/>
        <w:rPr>
          <w:rFonts w:cs="Open Sans"/>
          <w:lang w:val="en-AU"/>
        </w:rPr>
      </w:pPr>
      <w:r w:rsidRPr="00B87654">
        <w:rPr>
          <w:rFonts w:cs="Open Sans"/>
          <w:noProof/>
        </w:rPr>
        <mc:AlternateContent>
          <mc:Choice Requires="wps">
            <w:drawing>
              <wp:anchor distT="0" distB="0" distL="114300" distR="114300" simplePos="0" relativeHeight="252110848" behindDoc="0" locked="0" layoutInCell="1" allowOverlap="1" wp14:anchorId="06068A92" wp14:editId="43FEC9FF">
                <wp:simplePos x="0" y="0"/>
                <wp:positionH relativeFrom="page">
                  <wp:posOffset>0</wp:posOffset>
                </wp:positionH>
                <wp:positionV relativeFrom="page">
                  <wp:posOffset>819785</wp:posOffset>
                </wp:positionV>
                <wp:extent cx="520065" cy="4230370"/>
                <wp:effectExtent l="0" t="0" r="0" b="0"/>
                <wp:wrapNone/>
                <wp:docPr id="1615541279"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D318875" w14:textId="37C92B0C"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04CBBA8" w14:textId="7FA32AE4"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AC7FCFC"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5415165"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5DC87A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84CE417"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8D718B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7EDB7CC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54E6111"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AEE985F"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E58747D"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279C28B"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6068A92" id="Tekstfelt 47" o:spid="_x0000_s1100" type="#_x0000_t202" style="position:absolute;margin-left:0;margin-top:64.55pt;width:40.95pt;height:333.1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fL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m0S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w8any7ICAABeBQAADgAA&#10;AAAAAAAAAAAAAAAuAgAAZHJzL2Uyb0RvYy54bWxQSwECLQAUAAYACAAAACEAf91iStwAAAAHAQAA&#10;DwAAAAAAAAAAAAAAAAAMBQAAZHJzL2Rvd25yZXYueG1sUEsFBgAAAAAEAAQA8wAAABUGAAAAAA==&#10;" filled="f" stroked="f">
                <v:textbox>
                  <w:txbxContent>
                    <w:p w14:paraId="2D318875" w14:textId="37C92B0C"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04CBBA8" w14:textId="7FA32AE4"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AC7FCFC"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5415165"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5DC87A8"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84CE417"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8D718B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7EDB7CC4"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54E6111"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AEE985F"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E58747D"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279C28B" w14:textId="77777777" w:rsidR="005A3838" w:rsidRPr="00165CB0" w:rsidRDefault="005A3838" w:rsidP="005A383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B87654">
        <w:rPr>
          <w:lang w:val="en-US" w:bidi="it-IT"/>
        </w:rPr>
        <w:t xml:space="preserve">Si prega pertanto di conservare sempre le presenti istruzioni. Se avessi bisogno di nuove istruzioni per l’uso, ti invitiamo a contattarci, scrivendo a: </w:t>
      </w:r>
      <w:r w:rsidR="00B87654" w:rsidRPr="00B87654">
        <w:rPr>
          <w:b/>
          <w:lang w:val="en-US" w:bidi="it-IT"/>
        </w:rPr>
        <w:t>info@innovationmedica.com</w:t>
      </w:r>
    </w:p>
    <w:p w14:paraId="4380DB02" w14:textId="77777777" w:rsidR="003F1F90" w:rsidRDefault="00B87654" w:rsidP="00B87654">
      <w:pPr>
        <w:spacing w:before="0" w:after="0"/>
        <w:rPr>
          <w:lang w:val="en-US" w:bidi="it-IT"/>
        </w:rPr>
      </w:pPr>
      <w:r w:rsidRPr="00B87654">
        <w:rPr>
          <w:lang w:val="en-US" w:bidi="it-IT"/>
        </w:rPr>
        <w:t xml:space="preserve">Cordiali saluti, </w:t>
      </w:r>
    </w:p>
    <w:p w14:paraId="7787E543" w14:textId="7CAE3DAC" w:rsidR="00B87654" w:rsidRDefault="00B87654" w:rsidP="00B87654">
      <w:pPr>
        <w:spacing w:before="0" w:after="0"/>
        <w:rPr>
          <w:rFonts w:cs="Open Sans"/>
          <w:bCs/>
          <w:i/>
          <w:iCs/>
          <w:color w:val="000000" w:themeColor="text1"/>
          <w:sz w:val="22"/>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B87654">
        <w:rPr>
          <w:i/>
          <w:sz w:val="22"/>
          <w:lang w:val="en-US" w:bidi="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2C6BCB37" w14:textId="3FF779EB" w:rsidR="00B87654" w:rsidRPr="00A377D0" w:rsidRDefault="00B87654">
      <w:pPr>
        <w:pStyle w:val="Overskrift1"/>
        <w:numPr>
          <w:ilvl w:val="0"/>
          <w:numId w:val="45"/>
        </w:numPr>
        <w:rPr>
          <w:rFonts w:cs="Open Sans"/>
          <w:lang w:val="en-AU"/>
        </w:rPr>
      </w:pPr>
      <w:r w:rsidRPr="00A377D0">
        <w:rPr>
          <w:lang w:bidi="it-IT"/>
        </w:rPr>
        <w:t>Eventi avversi gravi</w:t>
      </w:r>
    </w:p>
    <w:p w14:paraId="7D598C9D" w14:textId="77777777" w:rsidR="00B87654" w:rsidRDefault="00B87654" w:rsidP="00C83AB3">
      <w:pPr>
        <w:rPr>
          <w:rFonts w:cs="Open Sans"/>
          <w:color w:val="000000"/>
          <w:shd w:val="clear" w:color="auto" w:fill="FFFFFF"/>
          <w:lang w:val="en-AU"/>
        </w:rPr>
      </w:pPr>
      <w:r w:rsidRPr="00B87654">
        <w:rPr>
          <w:lang w:val="en-US" w:bidi="it-IT"/>
        </w:rPr>
        <w:t xml:space="preserve">In caso di eventi avversi gravi, si prega di contattare immediatamente il produttore </w:t>
      </w:r>
      <w:r w:rsidRPr="00B87654">
        <w:rPr>
          <w:shd w:val="clear" w:color="auto" w:fill="FFFFFF"/>
          <w:lang w:val="en-US" w:bidi="it-IT"/>
        </w:rPr>
        <w:t>e l’autorità competente dello Stato membro in cui risiedono l’utente e/o il paziente.</w:t>
      </w:r>
    </w:p>
    <w:p w14:paraId="6F745DB1" w14:textId="77777777" w:rsidR="00B87654" w:rsidRPr="00F32BBA" w:rsidRDefault="00B87654" w:rsidP="00C83AB3">
      <w:pPr>
        <w:ind w:firstLine="360"/>
        <w:rPr>
          <w:rFonts w:cs="Open Sans"/>
          <w:color w:val="5F5F5F" w:themeColor="hyperlink"/>
          <w:u w:val="single"/>
          <w:lang w:val="en-AU"/>
        </w:rPr>
      </w:pPr>
      <w:r w:rsidRPr="00B87654">
        <w:rPr>
          <w:lang w:val="en-US" w:bidi="it-IT"/>
        </w:rPr>
        <w:t xml:space="preserve">Contatto: Innoventa Medical ApS, e-mail: </w:t>
      </w:r>
      <w:hyperlink r:id="rId70" w:history="1">
        <w:r w:rsidRPr="00B87654">
          <w:rPr>
            <w:rStyle w:val="Hyperlink"/>
            <w:lang w:val="en-US" w:bidi="it-IT"/>
          </w:rPr>
          <w:t>info@innoventamedica.com</w:t>
        </w:r>
      </w:hyperlink>
    </w:p>
    <w:p w14:paraId="5E3B367A" w14:textId="77777777" w:rsidR="00B87654" w:rsidRDefault="00B87654" w:rsidP="00C83AB3">
      <w:pPr>
        <w:rPr>
          <w:rFonts w:cs="Open Sans"/>
          <w:color w:val="000000"/>
          <w:shd w:val="clear" w:color="auto" w:fill="FFFFFF"/>
          <w:lang w:val="en-AU"/>
        </w:rPr>
      </w:pPr>
      <w:r w:rsidRPr="00B87654">
        <w:rPr>
          <w:shd w:val="clear" w:color="auto" w:fill="FFFFFF"/>
          <w:lang w:val="en-US" w:bidi="it-IT"/>
        </w:rPr>
        <w:t>Trova l’autorità nazionale competente nel tuo paese sulla pagina web della Commissione europea:</w:t>
      </w:r>
    </w:p>
    <w:p w14:paraId="20A5C4CF" w14:textId="77777777" w:rsidR="00B87654" w:rsidRDefault="00310DEA" w:rsidP="00C83AB3">
      <w:pPr>
        <w:rPr>
          <w:rFonts w:cs="Open Sans"/>
          <w:color w:val="000000"/>
          <w:shd w:val="clear" w:color="auto" w:fill="FFFFFF"/>
          <w:lang w:val="en-AU"/>
        </w:rPr>
      </w:pPr>
      <w:hyperlink r:id="rId71" w:history="1">
        <w:r w:rsidR="00B87654" w:rsidRPr="00B87654">
          <w:rPr>
            <w:rStyle w:val="Hyperlink"/>
            <w:shd w:val="clear" w:color="auto" w:fill="FFFFFF"/>
            <w:lang w:val="en-AU" w:bidi="it-IT"/>
          </w:rPr>
          <w:t>https://ec.europa.eu/health/md_sector/contact_en</w:t>
        </w:r>
      </w:hyperlink>
    </w:p>
    <w:p w14:paraId="127BEE8D" w14:textId="77777777" w:rsidR="00B87654" w:rsidRPr="00A377D0" w:rsidRDefault="00B87654" w:rsidP="00C83AB3">
      <w:pPr>
        <w:rPr>
          <w:rFonts w:cs="Open Sans"/>
          <w:color w:val="000000"/>
          <w:shd w:val="clear" w:color="auto" w:fill="FFFFFF"/>
          <w:lang w:val="en-AU"/>
        </w:rPr>
      </w:pPr>
      <w:r w:rsidRPr="00B87654">
        <w:rPr>
          <w:shd w:val="clear" w:color="auto" w:fill="FFFFFF"/>
          <w:lang w:val="en-US" w:bidi="it-IT"/>
        </w:rPr>
        <w:t>e consulta il documento intitolato: Punti di contatto per la vigilanza.</w:t>
      </w:r>
    </w:p>
    <w:p w14:paraId="377B574A" w14:textId="77777777" w:rsidR="00B87654" w:rsidRPr="00A377D0" w:rsidRDefault="00B87654">
      <w:pPr>
        <w:pStyle w:val="Overskrift1"/>
        <w:numPr>
          <w:ilvl w:val="0"/>
          <w:numId w:val="45"/>
        </w:numPr>
        <w:rPr>
          <w:rFonts w:cs="Open Sans"/>
          <w:lang w:val="en-AU"/>
        </w:rPr>
      </w:pPr>
      <w:r w:rsidRPr="00A377D0">
        <w:rPr>
          <w:lang w:bidi="it-IT"/>
        </w:rPr>
        <w:t xml:space="preserve">Descrizione </w:t>
      </w:r>
    </w:p>
    <w:p w14:paraId="1A58B733" w14:textId="77777777" w:rsidR="003F1F90" w:rsidRPr="003F1F90" w:rsidRDefault="003F1F90" w:rsidP="003F1F90">
      <w:pPr>
        <w:pStyle w:val="Listeafsnit"/>
        <w:rPr>
          <w:rFonts w:cs="Open Sans"/>
          <w:lang w:val="en-US"/>
        </w:rPr>
      </w:pPr>
      <w:r w:rsidRPr="003F1F90">
        <w:rPr>
          <w:lang w:val="en-US" w:bidi="it-IT"/>
        </w:rPr>
        <w:t xml:space="preserve">Il Lecigon PEG è un tubo 15 o 20 FR, lungo 35 cm, per gastrostomia endoscopica percutanea (PEG) da inserire nello stomaco. </w:t>
      </w:r>
    </w:p>
    <w:p w14:paraId="048AD80D" w14:textId="77777777" w:rsidR="00B87654" w:rsidRPr="00A377D0" w:rsidRDefault="00B87654">
      <w:pPr>
        <w:pStyle w:val="Overskrift2"/>
        <w:numPr>
          <w:ilvl w:val="1"/>
          <w:numId w:val="45"/>
        </w:numPr>
        <w:rPr>
          <w:rFonts w:cs="Open Sans"/>
          <w:lang w:val="en-AU"/>
        </w:rPr>
      </w:pPr>
      <w:r w:rsidRPr="00A377D0">
        <w:rPr>
          <w:lang w:bidi="it-IT"/>
        </w:rPr>
        <w:t>Contenuto della confezione</w:t>
      </w:r>
    </w:p>
    <w:p w14:paraId="5D8F2B29" w14:textId="60913532" w:rsidR="00B87654" w:rsidRPr="00A377D0" w:rsidRDefault="003F1F90" w:rsidP="00C83AB3">
      <w:pPr>
        <w:rPr>
          <w:rFonts w:cs="Open Sans"/>
          <w:lang w:val="en-AU"/>
        </w:rPr>
      </w:pPr>
      <w:r w:rsidRPr="003F1F90">
        <w:rPr>
          <w:lang w:val="en-US" w:bidi="it-IT"/>
        </w:rPr>
        <w:t xml:space="preserve">Il kit include i seguenti elementi </w:t>
      </w:r>
      <w:r w:rsidR="00B87654" w:rsidRPr="00B87654">
        <w:rPr>
          <w:lang w:val="en-US" w:bidi="it-IT"/>
        </w:rPr>
        <w:t>(</w:t>
      </w:r>
      <w:r w:rsidR="00B87654" w:rsidRPr="00B87654">
        <w:rPr>
          <w:b/>
          <w:i/>
          <w:lang w:val="en-US" w:bidi="it-IT"/>
        </w:rPr>
        <w:t>Figura 1</w:t>
      </w:r>
      <w:r w:rsidR="00B87654" w:rsidRPr="00B87654">
        <w:rPr>
          <w:lang w:val="en-US" w:bidi="it-IT"/>
        </w:rPr>
        <w:t xml:space="preserve">): </w:t>
      </w:r>
    </w:p>
    <w:p w14:paraId="5877A5D3" w14:textId="43DC3AD7" w:rsidR="00B87654" w:rsidRPr="00A377D0" w:rsidRDefault="003F1F90" w:rsidP="00B87654">
      <w:pPr>
        <w:pStyle w:val="Listeafsnit"/>
        <w:numPr>
          <w:ilvl w:val="0"/>
          <w:numId w:val="7"/>
        </w:numPr>
        <w:rPr>
          <w:rFonts w:cs="Open Sans"/>
          <w:lang w:val="en-AU"/>
        </w:rPr>
      </w:pPr>
      <w:r>
        <w:rPr>
          <w:lang w:val="en-AU" w:bidi="it-IT"/>
        </w:rPr>
        <w:t xml:space="preserve">Tubo </w:t>
      </w:r>
      <w:r w:rsidR="00B87654" w:rsidRPr="003F1F90">
        <w:rPr>
          <w:lang w:val="en-US" w:bidi="it-IT"/>
        </w:rPr>
        <w:t xml:space="preserve">Lecigon PEG </w:t>
      </w:r>
      <w:r w:rsidRPr="003F1F90">
        <w:rPr>
          <w:lang w:val="en-US" w:bidi="it-IT"/>
        </w:rPr>
        <w:t>(</w:t>
      </w:r>
      <w:r w:rsidR="00B87654" w:rsidRPr="003F1F90">
        <w:rPr>
          <w:lang w:val="en-US" w:bidi="it-IT"/>
        </w:rPr>
        <w:t xml:space="preserve">in poliuretano) </w:t>
      </w:r>
    </w:p>
    <w:p w14:paraId="01217901" w14:textId="77777777" w:rsidR="00B87654" w:rsidRPr="00A377D0" w:rsidRDefault="00B87654" w:rsidP="00B87654">
      <w:pPr>
        <w:pStyle w:val="Listeafsnit"/>
        <w:numPr>
          <w:ilvl w:val="0"/>
          <w:numId w:val="7"/>
        </w:numPr>
        <w:rPr>
          <w:rFonts w:cs="Open Sans"/>
          <w:lang w:val="en-AU"/>
        </w:rPr>
      </w:pPr>
      <w:r w:rsidRPr="00B87654">
        <w:rPr>
          <w:lang w:val="en-US" w:bidi="it-IT"/>
        </w:rPr>
        <w:t>Bobina con doppio filo e introduttore</w:t>
      </w:r>
    </w:p>
    <w:p w14:paraId="7C2BDDAC" w14:textId="77777777" w:rsidR="00B87654" w:rsidRPr="00A377D0" w:rsidRDefault="00B87654" w:rsidP="00B87654">
      <w:pPr>
        <w:pStyle w:val="Listeafsnit"/>
        <w:numPr>
          <w:ilvl w:val="0"/>
          <w:numId w:val="7"/>
        </w:numPr>
        <w:rPr>
          <w:rFonts w:cs="Open Sans"/>
          <w:lang w:val="en-AU"/>
        </w:rPr>
      </w:pPr>
      <w:r w:rsidRPr="00B87654">
        <w:rPr>
          <w:lang w:val="en-US" w:bidi="it-IT"/>
        </w:rPr>
        <w:t xml:space="preserve">Ago cannula con valvola di sicurezza aria </w:t>
      </w:r>
    </w:p>
    <w:p w14:paraId="39E4062C" w14:textId="77777777" w:rsidR="00B87654" w:rsidRDefault="00B87654" w:rsidP="00B87654">
      <w:pPr>
        <w:pStyle w:val="Listeafsnit"/>
        <w:numPr>
          <w:ilvl w:val="0"/>
          <w:numId w:val="7"/>
        </w:numPr>
        <w:rPr>
          <w:rFonts w:cs="Open Sans"/>
          <w:lang w:val="en-AU"/>
        </w:rPr>
      </w:pPr>
      <w:r w:rsidRPr="00FB27FE">
        <w:rPr>
          <w:lang w:bidi="it-IT"/>
        </w:rPr>
        <w:t>Bisturi monouso</w:t>
      </w:r>
    </w:p>
    <w:p w14:paraId="7BCDA092" w14:textId="77777777" w:rsidR="00B87654" w:rsidRPr="00FB27FE" w:rsidRDefault="00B87654" w:rsidP="00B87654">
      <w:pPr>
        <w:pStyle w:val="Listeafsnit"/>
        <w:numPr>
          <w:ilvl w:val="0"/>
          <w:numId w:val="7"/>
        </w:numPr>
        <w:rPr>
          <w:rFonts w:cs="Open Sans"/>
          <w:lang w:val="en-AU"/>
        </w:rPr>
      </w:pPr>
      <w:r w:rsidRPr="00B87654">
        <w:rPr>
          <w:lang w:val="en-US" w:bidi="it-IT"/>
        </w:rPr>
        <w:t xml:space="preserve">Disco di fissaggio esterno in silicone (radiopaco) con clip per tubo integrata (blu per Lecigon PEG 15 FR, viola per Lecigon PEG 20 FR) </w:t>
      </w:r>
    </w:p>
    <w:p w14:paraId="0572F374" w14:textId="1105E545" w:rsidR="00B87654" w:rsidRPr="00B87654" w:rsidRDefault="00B87654" w:rsidP="00B87654">
      <w:pPr>
        <w:pStyle w:val="Listeafsnit"/>
        <w:numPr>
          <w:ilvl w:val="0"/>
          <w:numId w:val="7"/>
        </w:numPr>
        <w:rPr>
          <w:rFonts w:cs="Open Sans"/>
          <w:lang w:val="en-AU"/>
        </w:rPr>
      </w:pPr>
      <w:r w:rsidRPr="00A377D0">
        <w:rPr>
          <w:lang w:bidi="it-IT"/>
        </w:rPr>
        <w:t>Morsetto per tubo</w:t>
      </w:r>
    </w:p>
    <w:p w14:paraId="25F254C0" w14:textId="77777777" w:rsidR="00B87654" w:rsidRPr="00A377D0" w:rsidRDefault="00B87654">
      <w:pPr>
        <w:pStyle w:val="Overskrift1"/>
        <w:numPr>
          <w:ilvl w:val="0"/>
          <w:numId w:val="45"/>
        </w:numPr>
        <w:rPr>
          <w:rFonts w:cs="Open Sans"/>
          <w:lang w:val="en-AU"/>
        </w:rPr>
      </w:pPr>
      <w:r w:rsidRPr="00A377D0">
        <w:rPr>
          <w:lang w:bidi="it-IT"/>
        </w:rPr>
        <w:t xml:space="preserve">Informazioni relative ai pazienti </w:t>
      </w:r>
    </w:p>
    <w:p w14:paraId="5CAA18A6" w14:textId="77777777" w:rsidR="00B87654" w:rsidRDefault="00B87654">
      <w:pPr>
        <w:pStyle w:val="Overskrift2"/>
        <w:numPr>
          <w:ilvl w:val="1"/>
          <w:numId w:val="45"/>
        </w:numPr>
        <w:rPr>
          <w:rFonts w:cs="Open Sans"/>
          <w:lang w:val="en-AU"/>
        </w:rPr>
      </w:pPr>
      <w:r>
        <w:rPr>
          <w:lang w:bidi="it-IT"/>
        </w:rPr>
        <w:t>Popolazione di pazienti</w:t>
      </w:r>
    </w:p>
    <w:p w14:paraId="04807C6A" w14:textId="77777777" w:rsidR="00B87654" w:rsidRDefault="00B87654" w:rsidP="00C83AB3">
      <w:pPr>
        <w:spacing w:before="0" w:after="160" w:line="259" w:lineRule="auto"/>
        <w:rPr>
          <w:lang w:val="en-US" w:bidi="it-IT"/>
        </w:rPr>
      </w:pPr>
      <w:r w:rsidRPr="00C83AB3">
        <w:rPr>
          <w:lang w:val="en-US" w:bidi="it-IT"/>
        </w:rPr>
        <w:t>Pazienti adulti con morbo di Parkinson in fase avanzata.</w:t>
      </w:r>
    </w:p>
    <w:p w14:paraId="50319565" w14:textId="77777777" w:rsidR="00B87654" w:rsidRDefault="00B87654">
      <w:pPr>
        <w:pStyle w:val="Overskrift2"/>
        <w:numPr>
          <w:ilvl w:val="1"/>
          <w:numId w:val="45"/>
        </w:numPr>
        <w:rPr>
          <w:rFonts w:cs="Open Sans"/>
          <w:lang w:val="en-AU"/>
        </w:rPr>
      </w:pPr>
      <w:r>
        <w:rPr>
          <w:lang w:bidi="it-IT"/>
        </w:rPr>
        <w:t>Utenti finali e addestramento</w:t>
      </w:r>
    </w:p>
    <w:p w14:paraId="324FA404" w14:textId="77777777" w:rsidR="003F1F90" w:rsidRPr="003F1F90" w:rsidRDefault="003F1F90" w:rsidP="003F1F90">
      <w:pPr>
        <w:pStyle w:val="Listeafsnit"/>
        <w:rPr>
          <w:lang w:val="en-US"/>
        </w:rPr>
      </w:pPr>
      <w:r w:rsidRPr="003F1F90">
        <w:rPr>
          <w:lang w:val="en-US" w:bidi="it-IT"/>
        </w:rPr>
        <w:t>Gli utenti si suddividono in due popolazioni:</w:t>
      </w:r>
    </w:p>
    <w:p w14:paraId="3453F516" w14:textId="77777777" w:rsidR="003F1F90" w:rsidRPr="003F1F90" w:rsidRDefault="003F1F90" w:rsidP="003F1F90">
      <w:pPr>
        <w:pStyle w:val="Listeafsnit"/>
        <w:rPr>
          <w:lang w:val="en-US"/>
        </w:rPr>
      </w:pPr>
      <w:r w:rsidRPr="003F1F90">
        <w:rPr>
          <w:b/>
          <w:lang w:val="en-US" w:bidi="it-IT"/>
        </w:rPr>
        <w:t>Personale medico e infermieristico</w:t>
      </w:r>
      <w:r w:rsidRPr="003F1F90">
        <w:rPr>
          <w:lang w:val="en-US" w:bidi="it-IT"/>
        </w:rPr>
        <w:t>: composto dal Gastroenterologo che impianta il dispositivo e dagli Infermieri che aiutano i pazienti a gestire la medicazione del sito di inserimento in fase post-operatoria. Normalmente, i Gastroenterologi vengono formati durante la specializzazione per eseguire tale procedura, ma, in caso di necessità, possono essere forniti corsi di formazione.</w:t>
      </w:r>
    </w:p>
    <w:p w14:paraId="13EE1959" w14:textId="77777777" w:rsidR="003F1F90" w:rsidRPr="003F1F90" w:rsidRDefault="003F1F90" w:rsidP="003F1F90">
      <w:pPr>
        <w:pStyle w:val="Listeafsnit"/>
        <w:rPr>
          <w:lang w:val="en-US" w:bidi="it-IT"/>
        </w:rPr>
      </w:pPr>
      <w:r w:rsidRPr="003F1F90">
        <w:rPr>
          <w:lang w:val="en-US" w:bidi="it-IT"/>
        </w:rPr>
        <w:t>In funzione del protocollo ospedaliero, il Neurologo spesso prescrive la via di accesso enterale per la somministrazione di farmaci in pazienti affetti da morbo di Parkinson.</w:t>
      </w:r>
    </w:p>
    <w:p w14:paraId="3C228251" w14:textId="77777777" w:rsidR="003F1F90" w:rsidRPr="003F1F90" w:rsidRDefault="003F1F90" w:rsidP="003F1F90">
      <w:pPr>
        <w:pStyle w:val="Listeafsnit"/>
        <w:rPr>
          <w:lang w:val="en-US"/>
        </w:rPr>
      </w:pPr>
    </w:p>
    <w:p w14:paraId="304F2255" w14:textId="77777777" w:rsidR="003F1F90" w:rsidRPr="000766A1" w:rsidRDefault="003F1F90" w:rsidP="003F1F90">
      <w:pPr>
        <w:pStyle w:val="Listeafsnit"/>
        <w:rPr>
          <w:sz w:val="22"/>
          <w:szCs w:val="22"/>
          <w:lang w:val="en-US" w:bidi="it-IT"/>
        </w:rPr>
      </w:pPr>
      <w:r w:rsidRPr="000766A1">
        <w:rPr>
          <w:rStyle w:val="normaltextrun"/>
          <w:b/>
          <w:color w:val="231F20"/>
          <w:szCs w:val="22"/>
          <w:shd w:val="clear" w:color="auto" w:fill="FFFFFF"/>
          <w:lang w:val="en-US" w:bidi="it-IT"/>
        </w:rPr>
        <w:t xml:space="preserve">La scelta della </w:t>
      </w:r>
      <w:r w:rsidRPr="000766A1">
        <w:rPr>
          <w:rStyle w:val="contextualspellingandgrammarerror"/>
          <w:b/>
          <w:color w:val="231F20"/>
          <w:szCs w:val="22"/>
          <w:shd w:val="clear" w:color="auto" w:fill="FFFFFF"/>
          <w:lang w:val="en-US" w:bidi="it-IT"/>
        </w:rPr>
        <w:t>PEG</w:t>
      </w:r>
      <w:r w:rsidRPr="000766A1">
        <w:rPr>
          <w:rStyle w:val="normaltextrun"/>
          <w:b/>
          <w:color w:val="231F20"/>
          <w:szCs w:val="22"/>
          <w:shd w:val="clear" w:color="auto" w:fill="FFFFFF"/>
          <w:lang w:val="en-US" w:bidi="it-IT"/>
        </w:rPr>
        <w:t xml:space="preserve"> adatta al paziente spetta al medico responsabile che deve prendere in considerazione le condizioni del paziente stesso</w:t>
      </w:r>
      <w:r w:rsidRPr="000766A1">
        <w:rPr>
          <w:sz w:val="22"/>
          <w:szCs w:val="22"/>
          <w:lang w:val="en-US" w:bidi="it-IT"/>
        </w:rPr>
        <w:t>.</w:t>
      </w:r>
    </w:p>
    <w:p w14:paraId="51DEAFFB" w14:textId="77777777" w:rsidR="003F1F90" w:rsidRPr="003F1F90" w:rsidRDefault="003F1F90" w:rsidP="003F1F90">
      <w:pPr>
        <w:pStyle w:val="Listeafsnit"/>
        <w:rPr>
          <w:lang w:val="en-US"/>
        </w:rPr>
      </w:pPr>
    </w:p>
    <w:p w14:paraId="66E4D6CA" w14:textId="12EE21B0" w:rsidR="003F1F90" w:rsidRPr="003F1F90" w:rsidRDefault="003F1F90" w:rsidP="003F1F90">
      <w:pPr>
        <w:pStyle w:val="Listeafsnit"/>
        <w:rPr>
          <w:lang w:val="en-US"/>
        </w:rPr>
      </w:pPr>
      <w:r w:rsidRPr="003F1F90">
        <w:rPr>
          <w:b/>
          <w:lang w:val="en-US" w:bidi="it-IT"/>
        </w:rPr>
        <w:t>Pazienti, assistenti e/o operatori sanitari</w:t>
      </w:r>
      <w:r w:rsidRPr="003F1F90">
        <w:rPr>
          <w:lang w:val="en-US" w:bidi="it-IT"/>
        </w:rPr>
        <w:t>: persone sottoposte a cure mediante PEG e/o coloro i quali si occupano della medicazione quotidiana del dispositivo, per esempio del lavaggio. La presente formazione dev’essere eseguita dopo l’intervento come da protocollo locale.</w:t>
      </w:r>
    </w:p>
    <w:p w14:paraId="06967FE9" w14:textId="57634938" w:rsidR="00B87654" w:rsidRPr="00A377D0" w:rsidRDefault="005E52D2">
      <w:pPr>
        <w:pStyle w:val="Overskrift2"/>
        <w:numPr>
          <w:ilvl w:val="1"/>
          <w:numId w:val="45"/>
        </w:numPr>
        <w:rPr>
          <w:rFonts w:cs="Open Sans"/>
          <w:lang w:val="en-AU"/>
        </w:rPr>
      </w:pPr>
      <w:r w:rsidRPr="00B87654">
        <w:rPr>
          <w:rFonts w:cs="Open Sans"/>
          <w:noProof/>
        </w:rPr>
        <mc:AlternateContent>
          <mc:Choice Requires="wps">
            <w:drawing>
              <wp:anchor distT="0" distB="0" distL="114300" distR="114300" simplePos="0" relativeHeight="252116992" behindDoc="0" locked="0" layoutInCell="1" allowOverlap="1" wp14:anchorId="16FCCC8D" wp14:editId="7B400394">
                <wp:simplePos x="0" y="0"/>
                <wp:positionH relativeFrom="page">
                  <wp:posOffset>0</wp:posOffset>
                </wp:positionH>
                <wp:positionV relativeFrom="page">
                  <wp:posOffset>819785</wp:posOffset>
                </wp:positionV>
                <wp:extent cx="520065" cy="4230370"/>
                <wp:effectExtent l="0" t="0" r="0" b="0"/>
                <wp:wrapNone/>
                <wp:docPr id="1839480258"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126B13E" w14:textId="7C99F5B4"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46A69DE" w14:textId="323EC0EF"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16C5B63"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4FADAD4"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A9C623"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A2325B9"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16B1188"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638C7AC0"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F4E0A9E"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FFA1456"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7EADEEB"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8768F46"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6FCCC8D" id="_x0000_s1101" type="#_x0000_t202" style="position:absolute;left:0;text-align:left;margin-left:0;margin-top:64.55pt;width:40.95pt;height:333.1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Ez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m0a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n79hM7ICAABeBQAADgAA&#10;AAAAAAAAAAAAAAAuAgAAZHJzL2Uyb0RvYy54bWxQSwECLQAUAAYACAAAACEAf91iStwAAAAHAQAA&#10;DwAAAAAAAAAAAAAAAAAMBQAAZHJzL2Rvd25yZXYueG1sUEsFBgAAAAAEAAQA8wAAABUGAAAAAA==&#10;" filled="f" stroked="f">
                <v:textbox>
                  <w:txbxContent>
                    <w:p w14:paraId="2126B13E" w14:textId="7C99F5B4"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46A69DE" w14:textId="323EC0EF"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16C5B63"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4FADAD4"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A9C623"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A2325B9"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16B1188"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638C7AC0"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F4E0A9E"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FFA1456"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7EADEEB"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8768F46" w14:textId="77777777" w:rsidR="005E52D2" w:rsidRPr="00165CB0" w:rsidRDefault="005E52D2" w:rsidP="005E52D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A377D0">
        <w:rPr>
          <w:lang w:bidi="it-IT"/>
        </w:rPr>
        <w:t>Uso previsto</w:t>
      </w:r>
    </w:p>
    <w:p w14:paraId="08FC70C6" w14:textId="77777777" w:rsidR="003F1F90" w:rsidRPr="003F1F90" w:rsidRDefault="003F1F90" w:rsidP="005E52D2">
      <w:pPr>
        <w:rPr>
          <w:rFonts w:eastAsia="Times New Roman"/>
          <w:lang w:val="en-US"/>
        </w:rPr>
      </w:pPr>
      <w:r w:rsidRPr="003F1F90">
        <w:rPr>
          <w:lang w:val="en-US" w:bidi="it-IT"/>
        </w:rPr>
        <w:t xml:space="preserve">Consentire l’accesso al Lecigon PEG J per la somministrazione a lungo termine del farmaco Lecigimon nell’intestino tenue tramite sonda, se utilizzato in concomitanza con Lecigon PEG J, tubo intestinale. </w:t>
      </w:r>
    </w:p>
    <w:p w14:paraId="577F104E" w14:textId="7672BDF2" w:rsidR="003F1F90" w:rsidRPr="00E236A5" w:rsidRDefault="003F1F90" w:rsidP="005E52D2">
      <w:pPr>
        <w:rPr>
          <w:rFonts w:eastAsia="Times New Roman"/>
        </w:rPr>
      </w:pPr>
      <w:r>
        <w:rPr>
          <w:lang w:bidi="it-IT"/>
        </w:rPr>
        <w:t>La somministrazione di alimenti per via enterale</w:t>
      </w:r>
      <w:r w:rsidR="00292DB0">
        <w:rPr>
          <w:lang w:bidi="it-IT"/>
        </w:rPr>
        <w:t xml:space="preserve"> </w:t>
      </w:r>
      <w:r>
        <w:rPr>
          <w:lang w:bidi="it-IT"/>
        </w:rPr>
        <w:t xml:space="preserve">direttamente nello stomaco può essere effettuata parallelamente alla somministrazione di farmaci nell’intestino. </w:t>
      </w:r>
    </w:p>
    <w:p w14:paraId="551DDCDA" w14:textId="77777777" w:rsidR="00B87654" w:rsidRDefault="00B87654">
      <w:pPr>
        <w:pStyle w:val="Overskrift2"/>
        <w:numPr>
          <w:ilvl w:val="1"/>
          <w:numId w:val="45"/>
        </w:numPr>
        <w:rPr>
          <w:rFonts w:cs="Open Sans"/>
          <w:lang w:val="en-AU"/>
        </w:rPr>
      </w:pPr>
      <w:r>
        <w:rPr>
          <w:lang w:bidi="it-IT"/>
        </w:rPr>
        <w:t>Beneficio clinico</w:t>
      </w:r>
    </w:p>
    <w:p w14:paraId="76636673" w14:textId="622F7A6B" w:rsidR="005E52D2" w:rsidRPr="005E52D2" w:rsidRDefault="005E52D2" w:rsidP="005E52D2">
      <w:pPr>
        <w:rPr>
          <w:lang w:val="en-US"/>
        </w:rPr>
      </w:pPr>
      <w:r w:rsidRPr="005E52D2">
        <w:rPr>
          <w:lang w:val="en-US" w:bidi="it-IT"/>
        </w:rPr>
        <w:t>Lo scopo di Lecig</w:t>
      </w:r>
      <w:r>
        <w:rPr>
          <w:lang w:val="en-US" w:bidi="it-IT"/>
        </w:rPr>
        <w:t>o</w:t>
      </w:r>
      <w:r w:rsidRPr="005E52D2">
        <w:rPr>
          <w:lang w:val="en-US" w:bidi="it-IT"/>
        </w:rPr>
        <w:t xml:space="preserve">n PEG è fornire a lungo termine una via di accesso all’apparato gastro-enterico per la somministrazione del farmaco Lecigimon nell’intestino tenue se utilizzato in concomitanza con il Lecigon PEG J, tubo intestinale. </w:t>
      </w:r>
    </w:p>
    <w:p w14:paraId="435DD379" w14:textId="77777777" w:rsidR="00B87654" w:rsidRDefault="00B87654" w:rsidP="00C83AB3">
      <w:pPr>
        <w:rPr>
          <w:lang w:val="en-US"/>
        </w:rPr>
      </w:pPr>
      <w:r w:rsidRPr="00056773">
        <w:rPr>
          <w:lang w:bidi="it-IT"/>
        </w:rPr>
        <w:t xml:space="preserve">Se necessario, gli alimenti possono essere somministrati direttamente per via enterale in parallelo alla somministrazione di farmaci nell’intestino. </w:t>
      </w:r>
    </w:p>
    <w:p w14:paraId="0186971D" w14:textId="77777777" w:rsidR="00B87654" w:rsidRPr="00A377D0" w:rsidRDefault="00B87654">
      <w:pPr>
        <w:pStyle w:val="Overskrift2"/>
        <w:numPr>
          <w:ilvl w:val="1"/>
          <w:numId w:val="45"/>
        </w:numPr>
        <w:rPr>
          <w:rFonts w:cs="Open Sans"/>
          <w:lang w:val="en-AU"/>
        </w:rPr>
      </w:pPr>
      <w:r w:rsidRPr="00A377D0">
        <w:rPr>
          <w:lang w:bidi="it-IT"/>
        </w:rPr>
        <w:t>Controindicazioni</w:t>
      </w:r>
    </w:p>
    <w:p w14:paraId="235FD1F5" w14:textId="77777777" w:rsidR="00B87654" w:rsidRPr="00A377D0" w:rsidRDefault="00B87654">
      <w:pPr>
        <w:pStyle w:val="Overskrift3"/>
        <w:numPr>
          <w:ilvl w:val="2"/>
          <w:numId w:val="45"/>
        </w:numPr>
        <w:ind w:left="1800" w:hanging="180"/>
        <w:rPr>
          <w:rFonts w:cs="Open Sans"/>
          <w:lang w:val="en-AU"/>
        </w:rPr>
      </w:pPr>
      <w:r w:rsidRPr="00A377D0">
        <w:rPr>
          <w:lang w:bidi="it-IT"/>
        </w:rPr>
        <w:t>Controindicazioni assolute</w:t>
      </w:r>
    </w:p>
    <w:p w14:paraId="2E06741B" w14:textId="77777777" w:rsidR="00B87654" w:rsidRPr="00A377D0" w:rsidRDefault="00B87654" w:rsidP="00B87654">
      <w:pPr>
        <w:pStyle w:val="Listeafsnit"/>
        <w:numPr>
          <w:ilvl w:val="0"/>
          <w:numId w:val="8"/>
        </w:numPr>
        <w:rPr>
          <w:rFonts w:cs="Open Sans"/>
          <w:lang w:val="en-AU"/>
        </w:rPr>
      </w:pPr>
      <w:r w:rsidRPr="00B87654">
        <w:rPr>
          <w:lang w:val="en-US" w:bidi="it-IT"/>
        </w:rPr>
        <w:t xml:space="preserve">Mancanza di transilluminazione ed esisto positivo dell’agoaspirato </w:t>
      </w:r>
    </w:p>
    <w:p w14:paraId="48A0F574" w14:textId="77777777" w:rsidR="00B87654" w:rsidRPr="00A377D0" w:rsidRDefault="00B87654" w:rsidP="00B87654">
      <w:pPr>
        <w:pStyle w:val="Listeafsnit"/>
        <w:numPr>
          <w:ilvl w:val="0"/>
          <w:numId w:val="8"/>
        </w:numPr>
        <w:rPr>
          <w:rFonts w:cs="Open Sans"/>
          <w:lang w:val="en-AU"/>
        </w:rPr>
      </w:pPr>
      <w:r w:rsidRPr="00A377D0">
        <w:rPr>
          <w:lang w:bidi="it-IT"/>
        </w:rPr>
        <w:t xml:space="preserve">Blocco intestinale noto o sospetto </w:t>
      </w:r>
    </w:p>
    <w:p w14:paraId="61F549D4" w14:textId="77777777" w:rsidR="00B87654" w:rsidRDefault="00B87654" w:rsidP="00B87654">
      <w:pPr>
        <w:pStyle w:val="Listeafsnit"/>
        <w:numPr>
          <w:ilvl w:val="0"/>
          <w:numId w:val="8"/>
        </w:numPr>
        <w:rPr>
          <w:rFonts w:cs="Open Sans"/>
          <w:lang w:val="en-AU"/>
        </w:rPr>
      </w:pPr>
      <w:r w:rsidRPr="00A377D0">
        <w:rPr>
          <w:lang w:bidi="it-IT"/>
        </w:rPr>
        <w:t xml:space="preserve">Sepsi </w:t>
      </w:r>
    </w:p>
    <w:p w14:paraId="1A1E34B7" w14:textId="77777777" w:rsidR="00B87654" w:rsidRPr="00A377D0" w:rsidRDefault="00B87654" w:rsidP="00B87654">
      <w:pPr>
        <w:pStyle w:val="Listeafsnit"/>
        <w:numPr>
          <w:ilvl w:val="0"/>
          <w:numId w:val="8"/>
        </w:numPr>
        <w:rPr>
          <w:rFonts w:cs="Open Sans"/>
          <w:lang w:val="en-AU"/>
        </w:rPr>
      </w:pPr>
      <w:r w:rsidRPr="00A377D0">
        <w:rPr>
          <w:lang w:bidi="it-IT"/>
        </w:rPr>
        <w:t xml:space="preserve">Peritonite attiva </w:t>
      </w:r>
    </w:p>
    <w:p w14:paraId="13D91D23" w14:textId="77777777" w:rsidR="00B87654" w:rsidRPr="00A377D0" w:rsidRDefault="00B87654" w:rsidP="00B87654">
      <w:pPr>
        <w:pStyle w:val="Listeafsnit"/>
        <w:numPr>
          <w:ilvl w:val="0"/>
          <w:numId w:val="8"/>
        </w:numPr>
        <w:rPr>
          <w:rFonts w:cs="Open Sans"/>
          <w:lang w:val="en-AU"/>
        </w:rPr>
      </w:pPr>
      <w:r w:rsidRPr="00A377D0">
        <w:rPr>
          <w:lang w:bidi="it-IT"/>
        </w:rPr>
        <w:t xml:space="preserve">Peritonite acuta </w:t>
      </w:r>
    </w:p>
    <w:p w14:paraId="0B3F743A" w14:textId="77777777" w:rsidR="00B87654" w:rsidRPr="00A377D0" w:rsidRDefault="00B87654" w:rsidP="00B87654">
      <w:pPr>
        <w:pStyle w:val="Listeafsnit"/>
        <w:numPr>
          <w:ilvl w:val="0"/>
          <w:numId w:val="8"/>
        </w:numPr>
        <w:rPr>
          <w:rFonts w:cs="Open Sans"/>
          <w:lang w:val="en-AU"/>
        </w:rPr>
      </w:pPr>
      <w:r>
        <w:rPr>
          <w:lang w:bidi="it-IT"/>
        </w:rPr>
        <w:t>Carcinosi peritoneale</w:t>
      </w:r>
    </w:p>
    <w:p w14:paraId="1C5A8481" w14:textId="77777777" w:rsidR="00B87654" w:rsidRPr="00A377D0" w:rsidRDefault="00B87654">
      <w:pPr>
        <w:pStyle w:val="Overskrift3"/>
        <w:numPr>
          <w:ilvl w:val="2"/>
          <w:numId w:val="45"/>
        </w:numPr>
        <w:ind w:left="1800" w:hanging="180"/>
        <w:rPr>
          <w:rFonts w:cs="Open Sans"/>
          <w:lang w:val="en-AU"/>
        </w:rPr>
      </w:pPr>
      <w:r w:rsidRPr="00A377D0">
        <w:rPr>
          <w:lang w:bidi="it-IT"/>
        </w:rPr>
        <w:t xml:space="preserve">Controindicazioni relative </w:t>
      </w:r>
    </w:p>
    <w:p w14:paraId="5799FB84" w14:textId="77777777" w:rsidR="00B87654" w:rsidRDefault="00B87654" w:rsidP="00B87654">
      <w:pPr>
        <w:pStyle w:val="Listeafsnit"/>
        <w:numPr>
          <w:ilvl w:val="0"/>
          <w:numId w:val="9"/>
        </w:numPr>
        <w:rPr>
          <w:rFonts w:cs="Open Sans"/>
          <w:lang w:val="en-AU"/>
        </w:rPr>
      </w:pPr>
      <w:r>
        <w:rPr>
          <w:lang w:bidi="it-IT"/>
        </w:rPr>
        <w:t>Gravi disturbi della coagulazione</w:t>
      </w:r>
    </w:p>
    <w:p w14:paraId="4952C8B3" w14:textId="77777777" w:rsidR="00B87654" w:rsidRDefault="00B87654" w:rsidP="00B87654">
      <w:pPr>
        <w:pStyle w:val="Listeafsnit"/>
        <w:numPr>
          <w:ilvl w:val="0"/>
          <w:numId w:val="9"/>
        </w:numPr>
        <w:rPr>
          <w:rFonts w:cs="Open Sans"/>
          <w:lang w:val="en-AU"/>
        </w:rPr>
      </w:pPr>
      <w:r w:rsidRPr="00A377D0">
        <w:rPr>
          <w:lang w:bidi="it-IT"/>
        </w:rPr>
        <w:t xml:space="preserve">Ascite </w:t>
      </w:r>
    </w:p>
    <w:p w14:paraId="07EA5B64" w14:textId="77777777" w:rsidR="00B87654" w:rsidRPr="00A377D0" w:rsidRDefault="00B87654" w:rsidP="00B87654">
      <w:pPr>
        <w:pStyle w:val="Listeafsnit"/>
        <w:numPr>
          <w:ilvl w:val="0"/>
          <w:numId w:val="9"/>
        </w:numPr>
        <w:rPr>
          <w:rFonts w:cs="Open Sans"/>
          <w:lang w:val="en-AU"/>
        </w:rPr>
      </w:pPr>
      <w:r>
        <w:rPr>
          <w:lang w:bidi="it-IT"/>
        </w:rPr>
        <w:t>Patologie neoplastiche</w:t>
      </w:r>
    </w:p>
    <w:p w14:paraId="44C0AF12" w14:textId="77777777" w:rsidR="00B87654" w:rsidRPr="00A377D0" w:rsidRDefault="00B87654" w:rsidP="00B87654">
      <w:pPr>
        <w:pStyle w:val="Listeafsnit"/>
        <w:numPr>
          <w:ilvl w:val="0"/>
          <w:numId w:val="9"/>
        </w:numPr>
        <w:rPr>
          <w:rFonts w:cs="Open Sans"/>
          <w:lang w:val="en-AU"/>
        </w:rPr>
      </w:pPr>
      <w:r w:rsidRPr="00A377D0">
        <w:rPr>
          <w:lang w:bidi="it-IT"/>
        </w:rPr>
        <w:t>patologie infiammatorie e infiltrative delle pareti gastriche e addominali.</w:t>
      </w:r>
    </w:p>
    <w:p w14:paraId="2F0911AB" w14:textId="77777777" w:rsidR="00B87654" w:rsidRDefault="00B87654">
      <w:pPr>
        <w:pStyle w:val="Overskrift2"/>
        <w:numPr>
          <w:ilvl w:val="1"/>
          <w:numId w:val="45"/>
        </w:numPr>
        <w:rPr>
          <w:rFonts w:cs="Open Sans"/>
          <w:lang w:val="en-AU"/>
        </w:rPr>
      </w:pPr>
      <w:r w:rsidRPr="00B87654">
        <w:rPr>
          <w:lang w:val="en-US" w:bidi="it-IT"/>
        </w:rPr>
        <w:t>Sintesi su sicurezza e prestazione clinica</w:t>
      </w:r>
    </w:p>
    <w:p w14:paraId="09F79595" w14:textId="3EC60A1E" w:rsidR="00B87654" w:rsidRPr="00570016" w:rsidRDefault="00B87654" w:rsidP="00B87654">
      <w:pPr>
        <w:pStyle w:val="Listeafsnit"/>
        <w:rPr>
          <w:lang w:val="en-US"/>
        </w:rPr>
      </w:pPr>
      <w:r w:rsidRPr="00B87654">
        <w:rPr>
          <w:lang w:val="en-AU" w:bidi="it-IT"/>
        </w:rPr>
        <w:t xml:space="preserve">La </w:t>
      </w:r>
      <w:r w:rsidR="005E52D2">
        <w:rPr>
          <w:lang w:val="en-AU" w:bidi="it-IT"/>
        </w:rPr>
        <w:t>s</w:t>
      </w:r>
      <w:r w:rsidRPr="00B87654">
        <w:rPr>
          <w:lang w:val="en-AU" w:bidi="it-IT"/>
        </w:rPr>
        <w:t xml:space="preserve">intesi relativa alla sicurezza e alla prestazione clinica (SSCP) è disponibile nella banca dati europea dei dispositivi medici (Eudamed) nel sistema unico d’identificazione del dispositivo, UDI-DI: </w:t>
      </w:r>
    </w:p>
    <w:p w14:paraId="7A321B0A" w14:textId="10B1013B" w:rsidR="00B87654" w:rsidRPr="00F7468C" w:rsidRDefault="00E103A5" w:rsidP="00B87654">
      <w:pPr>
        <w:pStyle w:val="Listeafsnit"/>
        <w:jc w:val="center"/>
      </w:pPr>
      <w:r w:rsidRPr="00B87654">
        <w:rPr>
          <w:rFonts w:cs="Open Sans"/>
          <w:noProof/>
        </w:rPr>
        <mc:AlternateContent>
          <mc:Choice Requires="wps">
            <w:drawing>
              <wp:anchor distT="0" distB="0" distL="114300" distR="114300" simplePos="0" relativeHeight="252002304" behindDoc="0" locked="0" layoutInCell="1" allowOverlap="1" wp14:anchorId="7188E1FD" wp14:editId="2B529189">
                <wp:simplePos x="0" y="0"/>
                <wp:positionH relativeFrom="page">
                  <wp:posOffset>0</wp:posOffset>
                </wp:positionH>
                <wp:positionV relativeFrom="page">
                  <wp:posOffset>819785</wp:posOffset>
                </wp:positionV>
                <wp:extent cx="520065" cy="4230370"/>
                <wp:effectExtent l="0" t="0" r="0" b="0"/>
                <wp:wrapNone/>
                <wp:docPr id="636058373"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2773F50" w14:textId="3A74002F"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3C4BCE7" w14:textId="6BD4B384"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D8F9F6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9E399E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B92DD4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C408BE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3449202"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58A2362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20592A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AD7C186"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227F5A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20764C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188E1FD" id="_x0000_s1102" type="#_x0000_t202" style="position:absolute;left:0;text-align:left;margin-left:0;margin-top:64.55pt;width:40.95pt;height:333.1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rhsQIAAF4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6MlrhsQIAAF4FAAAOAAAA&#10;AAAAAAAAAAAAAC4CAABkcnMvZTJvRG9jLnhtbFBLAQItABQABgAIAAAAIQB/3WJK3AAAAAcBAAAP&#10;AAAAAAAAAAAAAAAAAAsFAABkcnMvZG93bnJldi54bWxQSwUGAAAAAAQABADzAAAAFAYAAAAA&#10;" filled="f" stroked="f">
                <v:textbox>
                  <w:txbxContent>
                    <w:p w14:paraId="62773F50" w14:textId="3A74002F"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3C4BCE7" w14:textId="6BD4B384"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D8F9F6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9E399E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B92DD4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C408BE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3449202"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58A2362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620592A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AD7C186"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227F5A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20764C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570016">
        <w:rPr>
          <w:b/>
          <w:i/>
          <w:lang w:bidi="it-IT"/>
        </w:rPr>
        <w:t>5745000321LecigonPEG4N</w:t>
      </w:r>
    </w:p>
    <w:p w14:paraId="6F444B63" w14:textId="77777777" w:rsidR="00B87654" w:rsidRPr="00F7468C" w:rsidRDefault="00B87654" w:rsidP="00B87654">
      <w:pPr>
        <w:pStyle w:val="Listeafsnit"/>
      </w:pPr>
      <w:r w:rsidRPr="00570016">
        <w:rPr>
          <w:lang w:bidi="it-IT"/>
        </w:rPr>
        <w:t xml:space="preserve">Vedi link: </w:t>
      </w:r>
      <w:hyperlink r:id="rId72" w:history="1">
        <w:r w:rsidRPr="00570016">
          <w:rPr>
            <w:rStyle w:val="Hyperlink"/>
            <w:lang w:bidi="it-IT"/>
          </w:rPr>
          <w:t>https://ec.europa.eu/tools/eudamed</w:t>
        </w:r>
      </w:hyperlink>
      <w:r w:rsidRPr="00570016">
        <w:rPr>
          <w:lang w:bidi="it-IT"/>
        </w:rPr>
        <w:t xml:space="preserve"> </w:t>
      </w:r>
    </w:p>
    <w:p w14:paraId="2A0CFF71" w14:textId="13B6F703" w:rsidR="00B87654" w:rsidRPr="00A377D0" w:rsidRDefault="00B87654" w:rsidP="00B87654">
      <w:pPr>
        <w:pStyle w:val="Overskrift2"/>
        <w:rPr>
          <w:lang w:val="en-AU"/>
        </w:rPr>
      </w:pPr>
      <w:r w:rsidRPr="00B87654">
        <w:rPr>
          <w:lang w:val="en-US" w:bidi="it-IT"/>
        </w:rPr>
        <w:t>3.7 Materiali</w:t>
      </w:r>
    </w:p>
    <w:p w14:paraId="4FB049DF" w14:textId="77777777" w:rsidR="00B87654" w:rsidRPr="00FB27FE" w:rsidRDefault="00B87654" w:rsidP="00B87654">
      <w:pPr>
        <w:rPr>
          <w:lang w:val="en-US"/>
        </w:rPr>
      </w:pPr>
      <w:r w:rsidRPr="00B87654">
        <w:rPr>
          <w:lang w:val="en-US" w:bidi="it-IT"/>
        </w:rPr>
        <w:t xml:space="preserve">Lecigon PEG è un dispositivo medico impiantabile. Il paziente è esposto al tubo 100% poliuretano sulla pelle e sulla superficie della mucosa, e a un disco di ritenzione in silicone sulla parete gastrica interna. </w:t>
      </w:r>
    </w:p>
    <w:p w14:paraId="390ED637" w14:textId="77777777" w:rsidR="00B87654" w:rsidRDefault="00B87654" w:rsidP="00B87654">
      <w:pPr>
        <w:rPr>
          <w:lang w:val="en-US"/>
        </w:rPr>
      </w:pPr>
      <w:r w:rsidRPr="00B87654">
        <w:rPr>
          <w:lang w:val="en-US" w:bidi="it-IT"/>
        </w:rPr>
        <w:t>La lama del bisturi PenBlade è 100% acciaio inossidabile e viene utilizzata durante l’intervento chirurgico.</w:t>
      </w:r>
    </w:p>
    <w:p w14:paraId="093CCC88" w14:textId="77777777" w:rsidR="00B87654" w:rsidRPr="00A377D0" w:rsidRDefault="00B87654" w:rsidP="00B87654">
      <w:pPr>
        <w:pStyle w:val="Overskrift2"/>
        <w:rPr>
          <w:lang w:val="en-AU"/>
        </w:rPr>
      </w:pPr>
      <w:r w:rsidRPr="00B87654">
        <w:rPr>
          <w:lang w:val="en-US" w:bidi="it-IT"/>
        </w:rPr>
        <w:t>3.8 Vita utile attesa del dispositivo</w:t>
      </w:r>
    </w:p>
    <w:p w14:paraId="7936FE2A" w14:textId="77777777" w:rsidR="005E52D2" w:rsidRPr="005E52D2" w:rsidRDefault="005E52D2" w:rsidP="005E52D2">
      <w:pPr>
        <w:rPr>
          <w:lang w:val="en-US"/>
        </w:rPr>
      </w:pPr>
      <w:r w:rsidRPr="005E52D2">
        <w:rPr>
          <w:lang w:val="en-US" w:bidi="it-IT"/>
        </w:rPr>
        <w:t>Lecigon PEG ha validità per almeno 12 mesi. Per determinare quando sostituire il dispositivo sono necessari, come da protocolli ospedalieri, il controllo, la cura e la medicazione del tubo e dello stoma.</w:t>
      </w:r>
    </w:p>
    <w:p w14:paraId="38072E51" w14:textId="77777777" w:rsidR="00B87654" w:rsidRPr="00A377D0" w:rsidRDefault="00B87654" w:rsidP="00B87654">
      <w:pPr>
        <w:pStyle w:val="Overskrift2"/>
        <w:rPr>
          <w:lang w:val="en-AU"/>
        </w:rPr>
      </w:pPr>
      <w:r w:rsidRPr="00B87654">
        <w:rPr>
          <w:lang w:val="en-US" w:bidi="it-IT"/>
        </w:rPr>
        <w:t>3.9 ISTRUZIONI PER L’USO (IU) DESTINATE AL PAZIENTE</w:t>
      </w:r>
    </w:p>
    <w:p w14:paraId="0963952C" w14:textId="77777777" w:rsidR="005E52D2" w:rsidRPr="005E52D2" w:rsidRDefault="005E52D2" w:rsidP="005E52D2">
      <w:pPr>
        <w:rPr>
          <w:lang w:val="en-US"/>
        </w:rPr>
      </w:pPr>
      <w:r w:rsidRPr="005E52D2">
        <w:rPr>
          <w:lang w:val="en-US" w:bidi="it-IT"/>
        </w:rPr>
        <w:t>Sulla pagina web innoventamedica.com, si trovano le Istruzioni per l’uso destinate al paziente che forniscono tutte le informazioni rilevanti.</w:t>
      </w:r>
    </w:p>
    <w:p w14:paraId="1B2E21EA" w14:textId="77777777" w:rsidR="00B87654" w:rsidRPr="00A377D0" w:rsidRDefault="00B87654">
      <w:pPr>
        <w:pStyle w:val="Overskrift1"/>
        <w:numPr>
          <w:ilvl w:val="0"/>
          <w:numId w:val="45"/>
        </w:numPr>
        <w:rPr>
          <w:rFonts w:cs="Open Sans"/>
          <w:lang w:val="en-AU"/>
        </w:rPr>
      </w:pPr>
      <w:r w:rsidRPr="00A377D0">
        <w:rPr>
          <w:lang w:bidi="it-IT"/>
        </w:rPr>
        <w:t>Avvertenze</w:t>
      </w:r>
    </w:p>
    <w:p w14:paraId="53D7C6CD" w14:textId="77777777" w:rsidR="00B87654" w:rsidRPr="00A377D0" w:rsidRDefault="00B87654">
      <w:pPr>
        <w:pStyle w:val="Overskrift2"/>
        <w:numPr>
          <w:ilvl w:val="1"/>
          <w:numId w:val="45"/>
        </w:numPr>
        <w:rPr>
          <w:rFonts w:cs="Open Sans"/>
          <w:lang w:val="en-AU"/>
        </w:rPr>
      </w:pPr>
      <w:r w:rsidRPr="00A377D0">
        <w:rPr>
          <w:lang w:bidi="it-IT"/>
        </w:rPr>
        <w:t>Informazioni relative alla sterilità, al carattere monouso e alla conservazione del dispositivo</w:t>
      </w:r>
    </w:p>
    <w:p w14:paraId="17F29A8A" w14:textId="19DC632E" w:rsidR="00B87654" w:rsidRPr="004626D8" w:rsidRDefault="00B87654" w:rsidP="00B87654">
      <w:pPr>
        <w:pStyle w:val="Listeafsnit"/>
        <w:numPr>
          <w:ilvl w:val="0"/>
          <w:numId w:val="10"/>
        </w:numPr>
        <w:rPr>
          <w:rFonts w:cs="Open Sans"/>
          <w:color w:val="A6A6A6" w:themeColor="background1" w:themeShade="A6"/>
          <w:lang w:val="en-AU"/>
        </w:rPr>
      </w:pPr>
      <w:r w:rsidRPr="00B87654">
        <w:rPr>
          <w:color w:val="A6A6A6" w:themeColor="background1" w:themeShade="A6"/>
          <w:lang w:val="en-US" w:bidi="it-IT"/>
        </w:rPr>
        <w:t xml:space="preserve">Si tratta di </w:t>
      </w:r>
      <w:r w:rsidR="007435C4">
        <w:rPr>
          <w:color w:val="A6A6A6" w:themeColor="background1" w:themeShade="A6"/>
          <w:lang w:val="en-US" w:bidi="it-IT"/>
        </w:rPr>
        <w:t xml:space="preserve">un </w:t>
      </w:r>
      <w:r w:rsidRPr="00B87654">
        <w:rPr>
          <w:color w:val="A6A6A6" w:themeColor="background1" w:themeShade="A6"/>
          <w:lang w:val="en-US" w:bidi="it-IT"/>
        </w:rPr>
        <w:t xml:space="preserve">prodotto esclusivamente monouso. </w:t>
      </w:r>
    </w:p>
    <w:p w14:paraId="511F6178" w14:textId="77777777" w:rsidR="00B87654" w:rsidRPr="004626D8" w:rsidRDefault="00B87654" w:rsidP="00B87654">
      <w:pPr>
        <w:pStyle w:val="Listeafsnit"/>
        <w:numPr>
          <w:ilvl w:val="0"/>
          <w:numId w:val="10"/>
        </w:numPr>
        <w:rPr>
          <w:rFonts w:cs="Open Sans"/>
          <w:color w:val="A6A6A6" w:themeColor="background1" w:themeShade="A6"/>
          <w:lang w:val="en-AU"/>
        </w:rPr>
      </w:pPr>
      <w:r w:rsidRPr="004626D8">
        <w:rPr>
          <w:color w:val="A6A6A6" w:themeColor="background1" w:themeShade="A6"/>
          <w:lang w:bidi="it-IT"/>
        </w:rPr>
        <w:t>Gettare il dispositivo se la barriera sterile è rotta o danneggiata.</w:t>
      </w:r>
    </w:p>
    <w:p w14:paraId="3BEB216B" w14:textId="77777777" w:rsidR="00B87654" w:rsidRPr="004626D8" w:rsidRDefault="00B87654" w:rsidP="00B87654">
      <w:pPr>
        <w:pStyle w:val="Listeafsnit"/>
        <w:numPr>
          <w:ilvl w:val="0"/>
          <w:numId w:val="10"/>
        </w:numPr>
        <w:rPr>
          <w:rFonts w:cs="Open Sans"/>
          <w:color w:val="A6A6A6" w:themeColor="background1" w:themeShade="A6"/>
          <w:lang w:val="en-AU"/>
        </w:rPr>
      </w:pPr>
      <w:r w:rsidRPr="00B87654">
        <w:rPr>
          <w:color w:val="A6A6A6" w:themeColor="background1" w:themeShade="A6"/>
          <w:lang w:val="en-US" w:bidi="it-IT"/>
        </w:rPr>
        <w:t xml:space="preserve">È un prodotto sterile monouso. Non riutilizzare. Il riutilizzo comporta un rischio di infezione per il paziente o l’utente. </w:t>
      </w:r>
    </w:p>
    <w:p w14:paraId="466DE421" w14:textId="77777777" w:rsidR="00B87654" w:rsidRPr="004626D8" w:rsidRDefault="00B87654" w:rsidP="00B87654">
      <w:pPr>
        <w:pStyle w:val="Listeafsnit"/>
        <w:numPr>
          <w:ilvl w:val="0"/>
          <w:numId w:val="10"/>
        </w:numPr>
        <w:rPr>
          <w:rFonts w:cs="Open Sans"/>
          <w:color w:val="A6A6A6" w:themeColor="background1" w:themeShade="A6"/>
          <w:lang w:val="en-AU"/>
        </w:rPr>
      </w:pPr>
      <w:r w:rsidRPr="004626D8">
        <w:rPr>
          <w:color w:val="A6A6A6" w:themeColor="background1" w:themeShade="A6"/>
          <w:lang w:bidi="it-IT"/>
        </w:rPr>
        <w:t>Si raccomanda di prestare attenzione alla durata di conservazione del prodotto e di non utilizzare prodotti scaduti</w:t>
      </w:r>
    </w:p>
    <w:p w14:paraId="00D5B32A" w14:textId="77777777" w:rsidR="00B87654" w:rsidRPr="004626D8" w:rsidRDefault="00B87654" w:rsidP="00B87654">
      <w:pPr>
        <w:pStyle w:val="Listeafsnit"/>
        <w:numPr>
          <w:ilvl w:val="0"/>
          <w:numId w:val="10"/>
        </w:numPr>
        <w:rPr>
          <w:rFonts w:cs="Open Sans"/>
          <w:color w:val="A6A6A6" w:themeColor="background1" w:themeShade="A6"/>
          <w:lang w:val="en-AU"/>
        </w:rPr>
      </w:pPr>
      <w:r w:rsidRPr="004626D8">
        <w:rPr>
          <w:color w:val="A6A6A6" w:themeColor="background1" w:themeShade="A6"/>
          <w:lang w:bidi="it-IT"/>
        </w:rPr>
        <w:t>Il riutilizzo del dispositivo può comprometterne l’integrità strutturale</w:t>
      </w:r>
    </w:p>
    <w:p w14:paraId="2146F853" w14:textId="77777777" w:rsidR="00B87654" w:rsidRPr="004626D8" w:rsidRDefault="00B87654" w:rsidP="00B87654">
      <w:pPr>
        <w:pStyle w:val="Listeafsnit"/>
        <w:numPr>
          <w:ilvl w:val="0"/>
          <w:numId w:val="10"/>
        </w:numPr>
        <w:rPr>
          <w:rFonts w:cs="Open Sans"/>
          <w:color w:val="A6A6A6" w:themeColor="background1" w:themeShade="A6"/>
          <w:lang w:val="en-AU"/>
        </w:rPr>
      </w:pPr>
      <w:r w:rsidRPr="004626D8">
        <w:rPr>
          <w:color w:val="A6A6A6" w:themeColor="background1" w:themeShade="A6"/>
          <w:lang w:bidi="it-IT"/>
        </w:rPr>
        <w:t xml:space="preserve">Qualsiasi tipo di contaminazione del dispositivo può causare lesioni e patologie al paziente. </w:t>
      </w:r>
    </w:p>
    <w:p w14:paraId="3DDBDA8E" w14:textId="77777777" w:rsidR="00B87654" w:rsidRPr="004626D8" w:rsidRDefault="00B87654" w:rsidP="00B87654">
      <w:pPr>
        <w:pStyle w:val="Listeafsnit"/>
        <w:numPr>
          <w:ilvl w:val="0"/>
          <w:numId w:val="10"/>
        </w:numPr>
        <w:rPr>
          <w:rFonts w:cs="Open Sans"/>
          <w:color w:val="A6A6A6" w:themeColor="background1" w:themeShade="A6"/>
          <w:lang w:val="en-AU"/>
        </w:rPr>
      </w:pPr>
      <w:r w:rsidRPr="00B87654">
        <w:rPr>
          <w:color w:val="A6A6A6" w:themeColor="background1" w:themeShade="A6"/>
          <w:lang w:val="en-US" w:bidi="it-IT"/>
        </w:rPr>
        <w:t>Non utilizzare dopo la data di scadenza</w:t>
      </w:r>
    </w:p>
    <w:p w14:paraId="365C6017" w14:textId="77777777" w:rsidR="00B87654" w:rsidRPr="004626D8" w:rsidRDefault="00B87654" w:rsidP="00B87654">
      <w:pPr>
        <w:pStyle w:val="Listeafsnit"/>
        <w:numPr>
          <w:ilvl w:val="0"/>
          <w:numId w:val="10"/>
        </w:numPr>
        <w:rPr>
          <w:rFonts w:cs="Open Sans"/>
          <w:color w:val="A6A6A6" w:themeColor="background1" w:themeShade="A6"/>
          <w:lang w:val="en-AU"/>
        </w:rPr>
      </w:pPr>
      <w:r w:rsidRPr="00B87654">
        <w:rPr>
          <w:color w:val="A6A6A6" w:themeColor="background1" w:themeShade="A6"/>
          <w:lang w:val="en-US" w:bidi="it-IT"/>
        </w:rPr>
        <w:t>Non conservare a temperature estreme.</w:t>
      </w:r>
    </w:p>
    <w:p w14:paraId="10DF186B" w14:textId="77777777" w:rsidR="00B87654" w:rsidRPr="00A377D0" w:rsidRDefault="00B87654">
      <w:pPr>
        <w:pStyle w:val="Overskrift2"/>
        <w:numPr>
          <w:ilvl w:val="1"/>
          <w:numId w:val="45"/>
        </w:numPr>
        <w:rPr>
          <w:rFonts w:cs="Open Sans"/>
          <w:lang w:val="en-AU"/>
        </w:rPr>
      </w:pPr>
      <w:r w:rsidRPr="00A377D0">
        <w:rPr>
          <w:lang w:bidi="it-IT"/>
        </w:rPr>
        <w:t>Inserimento</w:t>
      </w:r>
    </w:p>
    <w:p w14:paraId="59B86DFA" w14:textId="77777777" w:rsidR="00B87654" w:rsidRPr="004626D8" w:rsidRDefault="00B87654" w:rsidP="00B87654">
      <w:pPr>
        <w:pStyle w:val="Listeafsnit"/>
        <w:numPr>
          <w:ilvl w:val="0"/>
          <w:numId w:val="11"/>
        </w:numPr>
        <w:rPr>
          <w:rFonts w:cs="Open Sans"/>
          <w:color w:val="A6A6A6" w:themeColor="background1" w:themeShade="A6"/>
          <w:lang w:val="en-AU"/>
        </w:rPr>
      </w:pPr>
      <w:r w:rsidRPr="004626D8">
        <w:rPr>
          <w:color w:val="A6A6A6" w:themeColor="background1" w:themeShade="A6"/>
          <w:lang w:bidi="it-IT"/>
        </w:rPr>
        <w:t xml:space="preserve">Lecigon PEG (15 FR o 20 FR) funge da via di somministrazione. </w:t>
      </w:r>
      <w:r w:rsidRPr="00B87654">
        <w:rPr>
          <w:color w:val="A6A6A6" w:themeColor="background1" w:themeShade="A6"/>
          <w:lang w:val="en-US" w:bidi="it-IT"/>
        </w:rPr>
        <w:t>Lecigon PEG dev’essere posizionato secondo le relative istruzioni per l’uso.</w:t>
      </w:r>
    </w:p>
    <w:p w14:paraId="43423147" w14:textId="77777777" w:rsidR="007435C4" w:rsidRPr="00E236A5" w:rsidRDefault="007435C4" w:rsidP="007435C4">
      <w:pPr>
        <w:pStyle w:val="Listeafsnit"/>
        <w:numPr>
          <w:ilvl w:val="0"/>
          <w:numId w:val="11"/>
        </w:numPr>
        <w:rPr>
          <w:rFonts w:cs="Open Sans"/>
          <w:color w:val="A6A6A6" w:themeColor="background1" w:themeShade="A6"/>
        </w:rPr>
      </w:pPr>
      <w:r w:rsidRPr="004626D8">
        <w:rPr>
          <w:color w:val="A6A6A6" w:themeColor="background1" w:themeShade="A6"/>
          <w:lang w:bidi="it-IT"/>
        </w:rPr>
        <w:t>Se tirato con eccessiva</w:t>
      </w:r>
      <w:r>
        <w:rPr>
          <w:color w:val="A6A6A6" w:themeColor="background1" w:themeShade="A6"/>
          <w:lang w:bidi="it-IT"/>
        </w:rPr>
        <w:t xml:space="preserve"> forza</w:t>
      </w:r>
      <w:r w:rsidRPr="004626D8">
        <w:rPr>
          <w:color w:val="A6A6A6" w:themeColor="background1" w:themeShade="A6"/>
          <w:lang w:bidi="it-IT"/>
        </w:rPr>
        <w:t>, il filo guida potrebbe spezzarsi.</w:t>
      </w:r>
    </w:p>
    <w:p w14:paraId="5D694310" w14:textId="77777777" w:rsidR="007435C4" w:rsidRPr="007435C4" w:rsidRDefault="007435C4" w:rsidP="007435C4">
      <w:pPr>
        <w:pStyle w:val="Listeafsnit"/>
        <w:numPr>
          <w:ilvl w:val="0"/>
          <w:numId w:val="11"/>
        </w:numPr>
        <w:rPr>
          <w:rFonts w:cs="Open Sans"/>
          <w:color w:val="A6A6A6" w:themeColor="background1" w:themeShade="A6"/>
          <w:lang w:val="en-US"/>
        </w:rPr>
      </w:pPr>
      <w:r w:rsidRPr="007435C4">
        <w:rPr>
          <w:color w:val="A6A6A6" w:themeColor="background1" w:themeShade="A6"/>
          <w:lang w:val="en-US" w:bidi="it-IT"/>
        </w:rPr>
        <w:t>Rimuovere il PEG non prima di 10-14 giorni dal suo posizionamento per evitare il rischio di peritonite</w:t>
      </w:r>
    </w:p>
    <w:p w14:paraId="2AB1681B" w14:textId="77777777" w:rsidR="00B87654" w:rsidRPr="00A377D0" w:rsidRDefault="00B87654">
      <w:pPr>
        <w:pStyle w:val="Overskrift2"/>
        <w:numPr>
          <w:ilvl w:val="1"/>
          <w:numId w:val="45"/>
        </w:numPr>
        <w:rPr>
          <w:rFonts w:cs="Open Sans"/>
          <w:lang w:val="en-AU"/>
        </w:rPr>
      </w:pPr>
      <w:r w:rsidRPr="00A377D0">
        <w:rPr>
          <w:lang w:bidi="it-IT"/>
        </w:rPr>
        <w:t>Compatibilità del dispositivo</w:t>
      </w:r>
    </w:p>
    <w:p w14:paraId="5E5790E9" w14:textId="3552F591" w:rsidR="007435C4" w:rsidRPr="00E236A5" w:rsidRDefault="00E103A5" w:rsidP="007435C4">
      <w:pPr>
        <w:pStyle w:val="Listeafsnit"/>
        <w:numPr>
          <w:ilvl w:val="0"/>
          <w:numId w:val="16"/>
        </w:numPr>
        <w:rPr>
          <w:rFonts w:cs="Open Sans"/>
          <w:color w:val="A6A6A6" w:themeColor="background1" w:themeShade="A6"/>
        </w:rPr>
      </w:pPr>
      <w:r w:rsidRPr="00B87654">
        <w:rPr>
          <w:rFonts w:cs="Open Sans"/>
          <w:noProof/>
        </w:rPr>
        <mc:AlternateContent>
          <mc:Choice Requires="wps">
            <w:drawing>
              <wp:anchor distT="0" distB="0" distL="114300" distR="114300" simplePos="0" relativeHeight="251998208" behindDoc="0" locked="0" layoutInCell="1" allowOverlap="1" wp14:anchorId="12F3C083" wp14:editId="2C2D0C3A">
                <wp:simplePos x="0" y="0"/>
                <wp:positionH relativeFrom="page">
                  <wp:posOffset>0</wp:posOffset>
                </wp:positionH>
                <wp:positionV relativeFrom="page">
                  <wp:posOffset>819785</wp:posOffset>
                </wp:positionV>
                <wp:extent cx="520065" cy="4230370"/>
                <wp:effectExtent l="0" t="0" r="0" b="0"/>
                <wp:wrapNone/>
                <wp:docPr id="21940152"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10478E0" w14:textId="127FA71B"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39DC76C" w14:textId="4CBB4548"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6F84DD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ECFA4D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EF27E2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7DD852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84A79B2"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1C2B688C"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856964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CCF1BD2"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06B29D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A3031A8"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2F3C083" id="_x0000_s1103" type="#_x0000_t202" style="position:absolute;left:0;text-align:left;margin-left:0;margin-top:64.55pt;width:40.95pt;height:333.1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wZsgIAAF4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ZkucGbICAABeBQAADgAA&#10;AAAAAAAAAAAAAAAuAgAAZHJzL2Uyb0RvYy54bWxQSwECLQAUAAYACAAAACEAf91iStwAAAAHAQAA&#10;DwAAAAAAAAAAAAAAAAAMBQAAZHJzL2Rvd25yZXYueG1sUEsFBgAAAAAEAAQA8wAAABUGAAAAAA==&#10;" filled="f" stroked="f">
                <v:textbox>
                  <w:txbxContent>
                    <w:p w14:paraId="010478E0" w14:textId="127FA71B"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39DC76C" w14:textId="4CBB4548"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6F84DD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ECFA4D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EF27E2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7DD852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84A79B2"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1C2B688C"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856964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CCF1BD2"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06B29D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A3031A8"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7435C4" w:rsidRPr="004626D8">
        <w:rPr>
          <w:color w:val="A6A6A6" w:themeColor="background1" w:themeShade="A6"/>
          <w:lang w:bidi="it-IT"/>
        </w:rPr>
        <w:t>Utilizzare</w:t>
      </w:r>
      <w:r w:rsidR="007435C4">
        <w:rPr>
          <w:color w:val="A6A6A6" w:themeColor="background1" w:themeShade="A6"/>
          <w:lang w:bidi="it-IT"/>
        </w:rPr>
        <w:t xml:space="preserve"> la pompa di infusione enterale fornita</w:t>
      </w:r>
      <w:r w:rsidR="007435C4" w:rsidRPr="004626D8">
        <w:rPr>
          <w:color w:val="A6A6A6" w:themeColor="background1" w:themeShade="A6"/>
          <w:lang w:bidi="it-IT"/>
        </w:rPr>
        <w:t xml:space="preserve"> come da protocollo ospedaliero</w:t>
      </w:r>
    </w:p>
    <w:p w14:paraId="061AD05B" w14:textId="605F2AA9" w:rsidR="00B87654" w:rsidRPr="007435C4" w:rsidRDefault="00B87654" w:rsidP="003A6862">
      <w:pPr>
        <w:pStyle w:val="Listeafsnit"/>
        <w:numPr>
          <w:ilvl w:val="0"/>
          <w:numId w:val="16"/>
        </w:numPr>
        <w:rPr>
          <w:rFonts w:cs="Open Sans"/>
          <w:color w:val="A6A6A6" w:themeColor="background1" w:themeShade="A6"/>
          <w:lang w:val="en-AU"/>
        </w:rPr>
      </w:pPr>
      <w:r w:rsidRPr="007435C4">
        <w:rPr>
          <w:color w:val="A6A6A6" w:themeColor="background1" w:themeShade="A6"/>
          <w:lang w:val="en-US" w:bidi="it-IT"/>
        </w:rPr>
        <w:t>Non utilizzare in alcun caso pompe di infusione progettate per somministrazione parenterale (rischio di collegamento errato)</w:t>
      </w:r>
    </w:p>
    <w:p w14:paraId="4DB7E7E2" w14:textId="3586E975" w:rsidR="00B87654" w:rsidRPr="004626D8" w:rsidRDefault="00B87654" w:rsidP="00B87654">
      <w:pPr>
        <w:pStyle w:val="Listeafsnit"/>
        <w:numPr>
          <w:ilvl w:val="0"/>
          <w:numId w:val="16"/>
        </w:numPr>
        <w:rPr>
          <w:rFonts w:cs="Open Sans"/>
          <w:color w:val="A6A6A6" w:themeColor="background1" w:themeShade="A6"/>
          <w:lang w:val="en-AU"/>
        </w:rPr>
      </w:pPr>
      <w:r w:rsidRPr="004626D8">
        <w:rPr>
          <w:color w:val="A6A6A6" w:themeColor="background1" w:themeShade="A6"/>
          <w:lang w:bidi="it-IT"/>
        </w:rPr>
        <w:t>Il bisturi PenBlade è molto affilato e può causare lesioni se usato in modo improprio</w:t>
      </w:r>
    </w:p>
    <w:p w14:paraId="2347A51E" w14:textId="77777777" w:rsidR="00B87654" w:rsidRPr="004626D8" w:rsidRDefault="00B87654" w:rsidP="00B87654">
      <w:pPr>
        <w:pStyle w:val="Listeafsnit"/>
        <w:numPr>
          <w:ilvl w:val="0"/>
          <w:numId w:val="16"/>
        </w:numPr>
        <w:rPr>
          <w:rFonts w:cs="Open Sans"/>
          <w:color w:val="A6A6A6" w:themeColor="background1" w:themeShade="A6"/>
          <w:lang w:val="en-AU"/>
        </w:rPr>
      </w:pPr>
      <w:r w:rsidRPr="004626D8">
        <w:rPr>
          <w:color w:val="A6A6A6" w:themeColor="background1" w:themeShade="A6"/>
          <w:lang w:bidi="it-IT"/>
        </w:rPr>
        <w:t>Se il pulsante per l’estensione della lama si blocca, non forzare per estendere la lama</w:t>
      </w:r>
    </w:p>
    <w:p w14:paraId="0E96257A" w14:textId="77777777" w:rsidR="00B87654" w:rsidRPr="004626D8" w:rsidRDefault="00B87654" w:rsidP="00B87654">
      <w:pPr>
        <w:pStyle w:val="Listeafsnit"/>
        <w:numPr>
          <w:ilvl w:val="0"/>
          <w:numId w:val="16"/>
        </w:numPr>
        <w:rPr>
          <w:rFonts w:cs="Open Sans"/>
          <w:color w:val="A6A6A6" w:themeColor="background1" w:themeShade="A6"/>
          <w:lang w:val="en-AU"/>
        </w:rPr>
      </w:pPr>
      <w:r w:rsidRPr="004626D8">
        <w:rPr>
          <w:color w:val="A6A6A6" w:themeColor="background1" w:themeShade="A6"/>
          <w:lang w:bidi="it-IT"/>
        </w:rPr>
        <w:t>Non coprire la punta del PenBlade con la mano o altre parti del corpo quando si estende la lama</w:t>
      </w:r>
    </w:p>
    <w:p w14:paraId="312867ED" w14:textId="77777777" w:rsidR="00B87654" w:rsidRDefault="00B87654" w:rsidP="00B87654">
      <w:pPr>
        <w:pStyle w:val="Listeafsnit"/>
        <w:numPr>
          <w:ilvl w:val="0"/>
          <w:numId w:val="16"/>
        </w:numPr>
        <w:rPr>
          <w:rFonts w:cs="Open Sans"/>
          <w:color w:val="A6A6A6" w:themeColor="background1" w:themeShade="A6"/>
          <w:lang w:val="en-AU"/>
        </w:rPr>
      </w:pPr>
      <w:r w:rsidRPr="004626D8">
        <w:rPr>
          <w:color w:val="A6A6A6" w:themeColor="background1" w:themeShade="A6"/>
          <w:lang w:bidi="it-IT"/>
        </w:rPr>
        <w:t>Ritrarre sempre la lama del bisturi dopo l’uso e quando si ripone il PenBlade</w:t>
      </w:r>
    </w:p>
    <w:p w14:paraId="6F37B226" w14:textId="77777777" w:rsidR="00B87654" w:rsidRPr="00A377D0" w:rsidRDefault="00B87654">
      <w:pPr>
        <w:pStyle w:val="Overskrift1"/>
        <w:numPr>
          <w:ilvl w:val="0"/>
          <w:numId w:val="45"/>
        </w:numPr>
        <w:rPr>
          <w:rFonts w:cs="Open Sans"/>
          <w:lang w:val="en-AU"/>
        </w:rPr>
      </w:pPr>
      <w:r w:rsidRPr="00A377D0">
        <w:rPr>
          <w:lang w:bidi="it-IT"/>
        </w:rPr>
        <w:t>Precauzioni</w:t>
      </w:r>
    </w:p>
    <w:p w14:paraId="3E7F7B07" w14:textId="77777777" w:rsidR="001E274F" w:rsidRPr="00B95CB0" w:rsidRDefault="001E274F" w:rsidP="001E274F">
      <w:pPr>
        <w:pStyle w:val="Listeafsnit"/>
        <w:numPr>
          <w:ilvl w:val="0"/>
          <w:numId w:val="16"/>
        </w:numPr>
        <w:rPr>
          <w:color w:val="A6A6A6" w:themeColor="background1" w:themeShade="A6"/>
          <w:lang w:val="en-US" w:bidi="it-IT"/>
        </w:rPr>
      </w:pPr>
      <w:bookmarkStart w:id="199" w:name="_Hlk144291888"/>
      <w:r w:rsidRPr="00B95CB0">
        <w:rPr>
          <w:color w:val="A6A6A6" w:themeColor="background1" w:themeShade="A6"/>
          <w:lang w:val="en-US" w:bidi="it-IT"/>
        </w:rPr>
        <w:t>In caso di dubbi sul posizionamento del tubo, è necessario eseguire un esame endoscopico o radiografico di conferma.</w:t>
      </w:r>
    </w:p>
    <w:p w14:paraId="3B9F8413" w14:textId="77777777" w:rsidR="001E274F" w:rsidRPr="001E274F" w:rsidRDefault="001E274F" w:rsidP="001E274F">
      <w:pPr>
        <w:pStyle w:val="Listeafsnit"/>
        <w:numPr>
          <w:ilvl w:val="0"/>
          <w:numId w:val="16"/>
        </w:numPr>
        <w:rPr>
          <w:color w:val="A6A6A6" w:themeColor="background1" w:themeShade="A6"/>
          <w:lang w:val="en-US" w:bidi="it-IT"/>
        </w:rPr>
      </w:pPr>
      <w:r w:rsidRPr="001E274F">
        <w:rPr>
          <w:color w:val="A6A6A6" w:themeColor="background1" w:themeShade="A6"/>
          <w:lang w:val="en-US" w:bidi="it-IT"/>
        </w:rPr>
        <w:t>Non utilizzare prodotti contenenti alcol con questo tubo in quanto potrebbero danneggiarlo.</w:t>
      </w:r>
    </w:p>
    <w:p w14:paraId="719AA025" w14:textId="77777777" w:rsidR="001E274F" w:rsidRPr="001E274F" w:rsidRDefault="001E274F" w:rsidP="001E274F">
      <w:pPr>
        <w:pStyle w:val="Listeafsnit"/>
        <w:numPr>
          <w:ilvl w:val="0"/>
          <w:numId w:val="16"/>
        </w:numPr>
        <w:rPr>
          <w:color w:val="A6A6A6" w:themeColor="background1" w:themeShade="A6"/>
          <w:lang w:val="en-US" w:bidi="it-IT"/>
        </w:rPr>
      </w:pPr>
      <w:r w:rsidRPr="001E274F">
        <w:rPr>
          <w:color w:val="A6A6A6" w:themeColor="background1" w:themeShade="A6"/>
          <w:lang w:val="en-US" w:bidi="it-IT"/>
        </w:rPr>
        <w:t>Utilizzare pomate solo se strettamente indicato ed esclusivamente per periodi limitati. Per evitare danni materiali al tubo, ove possibile, non utilizzare prodotti contenenti iodopovidone.</w:t>
      </w:r>
    </w:p>
    <w:p w14:paraId="53FEA413" w14:textId="77777777" w:rsidR="001E274F" w:rsidRPr="001E274F" w:rsidRDefault="001E274F" w:rsidP="001E274F">
      <w:pPr>
        <w:pStyle w:val="Listeafsnit"/>
        <w:ind w:left="1211"/>
        <w:rPr>
          <w:color w:val="A6A6A6" w:themeColor="background1" w:themeShade="A6"/>
          <w:lang w:val="en-US" w:bidi="it-IT"/>
        </w:rPr>
      </w:pPr>
    </w:p>
    <w:p w14:paraId="6AE957D3" w14:textId="77777777" w:rsidR="001E274F" w:rsidRPr="001E274F" w:rsidRDefault="001E274F" w:rsidP="001E274F">
      <w:pPr>
        <w:pStyle w:val="Listeafsnit"/>
        <w:numPr>
          <w:ilvl w:val="0"/>
          <w:numId w:val="16"/>
        </w:numPr>
        <w:rPr>
          <w:color w:val="A6A6A6" w:themeColor="background1" w:themeShade="A6"/>
          <w:lang w:val="en-US" w:bidi="it-IT"/>
        </w:rPr>
      </w:pPr>
      <w:r w:rsidRPr="001E274F">
        <w:rPr>
          <w:color w:val="A6A6A6" w:themeColor="background1" w:themeShade="A6"/>
          <w:lang w:val="en-US" w:bidi="it-IT"/>
        </w:rPr>
        <w:t>Lasciare il tubo in tensione moderata per 24 ore per favorire un buon adattamento della parete dello stomaco alla parete addominale. Successivamente allentare il tubo. Per fissarlo, lasciare 5-10mm ca di spazio aggiuntivo. Non tirare il tubo dall’esterno con eccessiva forza altrimenti potrebbero verificarsi necrosi da pressione.</w:t>
      </w:r>
    </w:p>
    <w:p w14:paraId="14DB1B36" w14:textId="77777777" w:rsidR="001E274F" w:rsidRPr="001E274F" w:rsidRDefault="001E274F" w:rsidP="001E274F">
      <w:pPr>
        <w:pStyle w:val="Listeafsnit"/>
        <w:ind w:left="1211"/>
        <w:rPr>
          <w:color w:val="A6A6A6" w:themeColor="background1" w:themeShade="A6"/>
          <w:lang w:val="en-US" w:bidi="it-IT"/>
        </w:rPr>
      </w:pPr>
    </w:p>
    <w:p w14:paraId="34AFAD47" w14:textId="77777777" w:rsidR="001E274F" w:rsidRPr="001E274F" w:rsidRDefault="001E274F" w:rsidP="001E274F">
      <w:pPr>
        <w:pStyle w:val="Listeafsnit"/>
        <w:numPr>
          <w:ilvl w:val="0"/>
          <w:numId w:val="16"/>
        </w:numPr>
        <w:rPr>
          <w:color w:val="A6A6A6" w:themeColor="background1" w:themeShade="A6"/>
          <w:lang w:val="en-US" w:bidi="it-IT"/>
        </w:rPr>
      </w:pPr>
      <w:r w:rsidRPr="001E274F">
        <w:rPr>
          <w:color w:val="A6A6A6" w:themeColor="background1" w:themeShade="A6"/>
          <w:lang w:val="en-US" w:bidi="it-IT"/>
        </w:rPr>
        <w:t>Cambiare il tubo se è otturato. Non cercare in alcun caso di liberare il tubo forzando o servendosi di un filo guida in quanto ciò comporterebbe un rischio di perforazione del tubo stesso</w:t>
      </w:r>
    </w:p>
    <w:p w14:paraId="52973B48" w14:textId="77777777" w:rsidR="001E274F" w:rsidRPr="001E274F" w:rsidRDefault="001E274F" w:rsidP="001E274F">
      <w:pPr>
        <w:pStyle w:val="Listeafsnit"/>
        <w:ind w:left="1211"/>
        <w:rPr>
          <w:color w:val="A6A6A6" w:themeColor="background1" w:themeShade="A6"/>
          <w:lang w:val="en-US" w:bidi="it-IT"/>
        </w:rPr>
      </w:pPr>
    </w:p>
    <w:p w14:paraId="0ECA25BB" w14:textId="77777777" w:rsidR="001E274F" w:rsidRPr="001E274F" w:rsidRDefault="001E274F" w:rsidP="001E274F">
      <w:pPr>
        <w:pStyle w:val="Listeafsnit"/>
        <w:numPr>
          <w:ilvl w:val="0"/>
          <w:numId w:val="16"/>
        </w:numPr>
        <w:rPr>
          <w:color w:val="A6A6A6" w:themeColor="background1" w:themeShade="A6"/>
          <w:lang w:val="en-US" w:bidi="it-IT"/>
        </w:rPr>
      </w:pPr>
      <w:r w:rsidRPr="001E274F">
        <w:rPr>
          <w:color w:val="A6A6A6" w:themeColor="background1" w:themeShade="A6"/>
          <w:lang w:val="en-US" w:bidi="it-IT"/>
        </w:rPr>
        <w:t>Non utilizzare fluidi contenenti acidi, come tè alla frutta o succhi di frutta in combinazione con il tubo, in quanto possono causare coagulazione e quindi ostruzione del tubo stesso.</w:t>
      </w:r>
    </w:p>
    <w:bookmarkEnd w:id="199"/>
    <w:p w14:paraId="7ACE7EB7" w14:textId="41B8BD4C" w:rsidR="00B87654" w:rsidRPr="00533E06" w:rsidRDefault="00B87654">
      <w:pPr>
        <w:pStyle w:val="Overskrift1"/>
        <w:numPr>
          <w:ilvl w:val="0"/>
          <w:numId w:val="45"/>
        </w:numPr>
        <w:rPr>
          <w:rFonts w:cs="Open Sans"/>
          <w:lang w:val="en-AU"/>
        </w:rPr>
      </w:pPr>
      <w:r w:rsidRPr="00B87654">
        <w:rPr>
          <w:lang w:val="en-US" w:bidi="it-IT"/>
        </w:rPr>
        <w:t>Rischi gastrointestinali e correlati a procedure Gastrointestinali</w:t>
      </w:r>
    </w:p>
    <w:p w14:paraId="5EE02844" w14:textId="77777777" w:rsidR="00B87654" w:rsidRPr="00A377D0" w:rsidRDefault="00B87654" w:rsidP="00B87654">
      <w:pPr>
        <w:rPr>
          <w:rFonts w:cs="Open Sans"/>
          <w:lang w:val="en-AU"/>
        </w:rPr>
      </w:pPr>
      <w:r w:rsidRPr="00B87654">
        <w:rPr>
          <w:lang w:val="en-US" w:bidi="it-IT"/>
        </w:rPr>
        <w:t xml:space="preserve">Poiché il Lecigon viene somministrato mediante un PEG-J, potrebbero verificarsi complicanze gastrointestinali. </w:t>
      </w:r>
    </w:p>
    <w:p w14:paraId="5875A739" w14:textId="77777777" w:rsidR="00B87654" w:rsidRPr="00A377D0" w:rsidRDefault="00B87654" w:rsidP="00B87654">
      <w:pPr>
        <w:rPr>
          <w:rFonts w:cs="Open Sans"/>
          <w:lang w:val="en-AU"/>
        </w:rPr>
      </w:pPr>
      <w:r w:rsidRPr="00B87654">
        <w:rPr>
          <w:lang w:val="en-US" w:bidi="it-IT"/>
        </w:rPr>
        <w:t>Le possibili complicanze legate al dispositivo sono le seguenti:</w:t>
      </w:r>
    </w:p>
    <w:p w14:paraId="349D0C7A" w14:textId="77777777" w:rsidR="00B87654" w:rsidRPr="00A377D0" w:rsidRDefault="00B87654" w:rsidP="00B87654">
      <w:pPr>
        <w:pStyle w:val="Listeafsnit"/>
        <w:numPr>
          <w:ilvl w:val="0"/>
          <w:numId w:val="12"/>
        </w:numPr>
        <w:rPr>
          <w:rFonts w:cs="Open Sans"/>
          <w:lang w:val="en-AU"/>
        </w:rPr>
      </w:pPr>
      <w:r w:rsidRPr="00A377D0">
        <w:rPr>
          <w:lang w:bidi="it-IT"/>
        </w:rPr>
        <w:t>Bezoario</w:t>
      </w:r>
    </w:p>
    <w:p w14:paraId="07F464D6" w14:textId="77777777" w:rsidR="00B87654" w:rsidRPr="00A377D0" w:rsidRDefault="00B87654" w:rsidP="00B87654">
      <w:pPr>
        <w:pStyle w:val="Listeafsnit"/>
        <w:numPr>
          <w:ilvl w:val="0"/>
          <w:numId w:val="12"/>
        </w:numPr>
        <w:rPr>
          <w:rFonts w:cs="Open Sans"/>
          <w:lang w:val="en-AU"/>
        </w:rPr>
      </w:pPr>
      <w:r w:rsidRPr="00A377D0">
        <w:rPr>
          <w:lang w:bidi="it-IT"/>
        </w:rPr>
        <w:t>Ileo</w:t>
      </w:r>
    </w:p>
    <w:p w14:paraId="45CD2847" w14:textId="4B22F176" w:rsidR="00B87654" w:rsidRPr="00E103A5" w:rsidRDefault="00E103A5" w:rsidP="00B87654">
      <w:pPr>
        <w:pStyle w:val="Listeafsnit"/>
        <w:numPr>
          <w:ilvl w:val="0"/>
          <w:numId w:val="12"/>
        </w:numPr>
        <w:rPr>
          <w:rFonts w:cs="Open Sans"/>
        </w:rPr>
      </w:pPr>
      <w:r w:rsidRPr="00B87654">
        <w:rPr>
          <w:rFonts w:cs="Open Sans"/>
          <w:noProof/>
        </w:rPr>
        <mc:AlternateContent>
          <mc:Choice Requires="wps">
            <w:drawing>
              <wp:anchor distT="0" distB="0" distL="114300" distR="114300" simplePos="0" relativeHeight="251996160" behindDoc="0" locked="0" layoutInCell="1" allowOverlap="1" wp14:anchorId="16960766" wp14:editId="14A68B21">
                <wp:simplePos x="0" y="0"/>
                <wp:positionH relativeFrom="page">
                  <wp:posOffset>0</wp:posOffset>
                </wp:positionH>
                <wp:positionV relativeFrom="page">
                  <wp:posOffset>819785</wp:posOffset>
                </wp:positionV>
                <wp:extent cx="520065" cy="4230370"/>
                <wp:effectExtent l="0" t="0" r="0" b="0"/>
                <wp:wrapNone/>
                <wp:docPr id="1716419474"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72D788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2676FDC3"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3DF1E666"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420B89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57258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8481C6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176DCF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580783A9"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352D05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B10AE8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A03EE46"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3D8B19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6960766" id="_x0000_s1104" type="#_x0000_t202" style="position:absolute;left:0;text-align:left;margin-left:0;margin-top:64.55pt;width:40.95pt;height:333.1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1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Z8dhG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1fyrNbICAABeBQAADgAA&#10;AAAAAAAAAAAAAAAuAgAAZHJzL2Uyb0RvYy54bWxQSwECLQAUAAYACAAAACEAf91iStwAAAAHAQAA&#10;DwAAAAAAAAAAAAAAAAAMBQAAZHJzL2Rvd25yZXYueG1sUEsFBgAAAAAEAAQA8wAAABUGAAAAAA==&#10;" filled="f" stroked="f">
                <v:textbox>
                  <w:txbxContent>
                    <w:p w14:paraId="772D788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2676FDC3"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3DF1E666"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420B89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57258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8481C6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176DCF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580783A9"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3352D05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B10AE8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A03EE46"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3D8B19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A377D0">
        <w:rPr>
          <w:lang w:bidi="it-IT"/>
        </w:rPr>
        <w:t>Erosione/ulcera del sito implantare</w:t>
      </w:r>
    </w:p>
    <w:p w14:paraId="6A8F1105" w14:textId="77777777" w:rsidR="00B87654" w:rsidRPr="00A377D0" w:rsidRDefault="00B87654" w:rsidP="00B87654">
      <w:pPr>
        <w:pStyle w:val="Listeafsnit"/>
        <w:numPr>
          <w:ilvl w:val="0"/>
          <w:numId w:val="12"/>
        </w:numPr>
        <w:rPr>
          <w:rFonts w:cs="Open Sans"/>
          <w:lang w:val="en-AU"/>
        </w:rPr>
      </w:pPr>
      <w:r w:rsidRPr="00A377D0">
        <w:rPr>
          <w:lang w:bidi="it-IT"/>
        </w:rPr>
        <w:t>emorragia intestinale*</w:t>
      </w:r>
    </w:p>
    <w:p w14:paraId="0D8CD5DF" w14:textId="77777777" w:rsidR="00B87654" w:rsidRPr="00A377D0" w:rsidRDefault="00B87654" w:rsidP="00B87654">
      <w:pPr>
        <w:pStyle w:val="Listeafsnit"/>
        <w:numPr>
          <w:ilvl w:val="0"/>
          <w:numId w:val="12"/>
        </w:numPr>
        <w:rPr>
          <w:rFonts w:cs="Open Sans"/>
          <w:lang w:val="en-AU"/>
        </w:rPr>
      </w:pPr>
      <w:r w:rsidRPr="00A377D0">
        <w:rPr>
          <w:lang w:bidi="it-IT"/>
        </w:rPr>
        <w:t>Ischemia intestinale*</w:t>
      </w:r>
    </w:p>
    <w:p w14:paraId="6EF57273" w14:textId="77777777" w:rsidR="00B87654" w:rsidRPr="00A377D0" w:rsidRDefault="00B87654" w:rsidP="00B87654">
      <w:pPr>
        <w:pStyle w:val="Listeafsnit"/>
        <w:numPr>
          <w:ilvl w:val="0"/>
          <w:numId w:val="12"/>
        </w:numPr>
        <w:rPr>
          <w:rFonts w:cs="Open Sans"/>
          <w:lang w:val="en-AU"/>
        </w:rPr>
      </w:pPr>
      <w:r w:rsidRPr="00A377D0">
        <w:rPr>
          <w:lang w:bidi="it-IT"/>
        </w:rPr>
        <w:t>Blocco intestinale</w:t>
      </w:r>
    </w:p>
    <w:p w14:paraId="59348695" w14:textId="77777777" w:rsidR="00B87654" w:rsidRPr="00A377D0" w:rsidRDefault="00B87654" w:rsidP="00B87654">
      <w:pPr>
        <w:pStyle w:val="Listeafsnit"/>
        <w:numPr>
          <w:ilvl w:val="0"/>
          <w:numId w:val="12"/>
        </w:numPr>
        <w:rPr>
          <w:rFonts w:cs="Open Sans"/>
          <w:lang w:val="en-AU"/>
        </w:rPr>
      </w:pPr>
      <w:r w:rsidRPr="00A377D0">
        <w:rPr>
          <w:lang w:bidi="it-IT"/>
        </w:rPr>
        <w:t>Perforazione intestinale*</w:t>
      </w:r>
    </w:p>
    <w:p w14:paraId="4F1BF60B" w14:textId="18626359" w:rsidR="00B87654" w:rsidRPr="00A377D0" w:rsidRDefault="00B87654" w:rsidP="00B87654">
      <w:pPr>
        <w:pStyle w:val="Listeafsnit"/>
        <w:numPr>
          <w:ilvl w:val="0"/>
          <w:numId w:val="12"/>
        </w:numPr>
        <w:rPr>
          <w:rFonts w:cs="Open Sans"/>
          <w:lang w:val="en-AU"/>
        </w:rPr>
      </w:pPr>
      <w:r w:rsidRPr="00A377D0">
        <w:rPr>
          <w:lang w:bidi="it-IT"/>
        </w:rPr>
        <w:t>Invaginazione intestinale</w:t>
      </w:r>
      <w:r w:rsidR="001E274F" w:rsidRPr="001E274F">
        <w:rPr>
          <w:lang w:bidi="it-IT"/>
        </w:rPr>
        <w:t xml:space="preserve"> </w:t>
      </w:r>
      <w:r w:rsidR="001E274F">
        <w:rPr>
          <w:lang w:bidi="it-IT"/>
        </w:rPr>
        <w:t>o Intussuscezione</w:t>
      </w:r>
    </w:p>
    <w:p w14:paraId="7EBADDC2" w14:textId="77777777" w:rsidR="00B87654" w:rsidRPr="00A377D0" w:rsidRDefault="00B87654" w:rsidP="00B87654">
      <w:pPr>
        <w:pStyle w:val="Listeafsnit"/>
        <w:numPr>
          <w:ilvl w:val="0"/>
          <w:numId w:val="12"/>
        </w:numPr>
        <w:rPr>
          <w:rFonts w:cs="Open Sans"/>
          <w:lang w:val="en-AU"/>
        </w:rPr>
      </w:pPr>
      <w:r w:rsidRPr="00A377D0">
        <w:rPr>
          <w:lang w:bidi="it-IT"/>
        </w:rPr>
        <w:t>Pancreatite</w:t>
      </w:r>
    </w:p>
    <w:p w14:paraId="61DA4C8B" w14:textId="77777777" w:rsidR="00B87654" w:rsidRPr="00A377D0" w:rsidRDefault="00B87654" w:rsidP="00B87654">
      <w:pPr>
        <w:pStyle w:val="Listeafsnit"/>
        <w:numPr>
          <w:ilvl w:val="0"/>
          <w:numId w:val="12"/>
        </w:numPr>
        <w:rPr>
          <w:rFonts w:cs="Open Sans"/>
          <w:lang w:val="en-AU"/>
        </w:rPr>
      </w:pPr>
      <w:r w:rsidRPr="00A377D0">
        <w:rPr>
          <w:lang w:bidi="it-IT"/>
        </w:rPr>
        <w:t>Peritonite</w:t>
      </w:r>
    </w:p>
    <w:p w14:paraId="0EB74E16" w14:textId="77777777" w:rsidR="00B87654" w:rsidRPr="00A377D0" w:rsidRDefault="00B87654" w:rsidP="00B87654">
      <w:pPr>
        <w:pStyle w:val="Listeafsnit"/>
        <w:numPr>
          <w:ilvl w:val="0"/>
          <w:numId w:val="12"/>
        </w:numPr>
        <w:rPr>
          <w:rFonts w:cs="Open Sans"/>
          <w:lang w:val="en-AU"/>
        </w:rPr>
      </w:pPr>
      <w:r w:rsidRPr="00A377D0">
        <w:rPr>
          <w:lang w:bidi="it-IT"/>
        </w:rPr>
        <w:t>Pneumoperitoneo*</w:t>
      </w:r>
    </w:p>
    <w:p w14:paraId="293B5073" w14:textId="77777777" w:rsidR="00B87654" w:rsidRPr="00A377D0" w:rsidRDefault="00B87654" w:rsidP="00B87654">
      <w:pPr>
        <w:pStyle w:val="Listeafsnit"/>
        <w:numPr>
          <w:ilvl w:val="0"/>
          <w:numId w:val="12"/>
        </w:numPr>
        <w:rPr>
          <w:rFonts w:cs="Open Sans"/>
          <w:lang w:val="en-AU"/>
        </w:rPr>
      </w:pPr>
      <w:r w:rsidRPr="00A377D0">
        <w:rPr>
          <w:lang w:bidi="it-IT"/>
        </w:rPr>
        <w:t xml:space="preserve">Infezione postoperatoria della ferita e </w:t>
      </w:r>
    </w:p>
    <w:p w14:paraId="638A16EE" w14:textId="77777777" w:rsidR="00B87654" w:rsidRDefault="00B87654" w:rsidP="00B87654">
      <w:pPr>
        <w:pStyle w:val="Listeafsnit"/>
        <w:numPr>
          <w:ilvl w:val="0"/>
          <w:numId w:val="12"/>
        </w:numPr>
        <w:rPr>
          <w:rFonts w:cs="Open Sans"/>
          <w:lang w:val="en-AU"/>
        </w:rPr>
      </w:pPr>
      <w:r w:rsidRPr="00A377D0">
        <w:rPr>
          <w:lang w:bidi="it-IT"/>
        </w:rPr>
        <w:t xml:space="preserve">Sepsi. </w:t>
      </w:r>
    </w:p>
    <w:p w14:paraId="439E896B" w14:textId="77777777" w:rsidR="00B87654" w:rsidRDefault="00B87654" w:rsidP="00B87654">
      <w:pPr>
        <w:rPr>
          <w:rFonts w:cs="Open Sans"/>
          <w:lang w:val="en-AU"/>
        </w:rPr>
      </w:pPr>
      <w:r w:rsidRPr="00B87654">
        <w:rPr>
          <w:lang w:val="en-US" w:bidi="it-IT"/>
        </w:rPr>
        <w:t xml:space="preserve">Tali complicanze possono avere un esito grave, come la necessità di un nuovo intervento chirurgico o la morte. </w:t>
      </w:r>
    </w:p>
    <w:p w14:paraId="340AA95C" w14:textId="77777777" w:rsidR="00B87654" w:rsidRPr="00A377D0" w:rsidRDefault="00B87654" w:rsidP="00B87654">
      <w:pPr>
        <w:rPr>
          <w:rFonts w:cs="Open Sans"/>
          <w:lang w:val="en-AU"/>
        </w:rPr>
      </w:pPr>
      <w:r w:rsidRPr="00B87654">
        <w:rPr>
          <w:i/>
          <w:lang w:val="en-US" w:bidi="it-IT"/>
        </w:rPr>
        <w:t>*Complicanze legate esclusivamente alle fasi operatoria e post-operatoria</w:t>
      </w:r>
      <w:r w:rsidRPr="00B87654">
        <w:rPr>
          <w:lang w:val="en-US" w:bidi="it-IT"/>
        </w:rPr>
        <w:t>.</w:t>
      </w:r>
    </w:p>
    <w:p w14:paraId="38DAB25E" w14:textId="37A8A131" w:rsidR="00B87654" w:rsidRPr="00B87654" w:rsidRDefault="00B87654" w:rsidP="00B87654">
      <w:pPr>
        <w:pStyle w:val="Listeafsnit"/>
        <w:numPr>
          <w:ilvl w:val="0"/>
          <w:numId w:val="13"/>
        </w:numPr>
        <w:rPr>
          <w:rFonts w:cs="Open Sans"/>
          <w:lang w:val="en-AU"/>
        </w:rPr>
      </w:pPr>
      <w:r w:rsidRPr="00B87654">
        <w:rPr>
          <w:lang w:val="en-US" w:bidi="it-IT"/>
        </w:rPr>
        <w:t>Chiedere al paziente di informare immediatamente il medico in caso di dolore addominale, costipazione prolungata, nausea, vomito, febbre o feci melanotiche.</w:t>
      </w:r>
    </w:p>
    <w:p w14:paraId="38F9969E" w14:textId="77777777" w:rsidR="00B87654" w:rsidRPr="00A377D0" w:rsidRDefault="00B87654">
      <w:pPr>
        <w:pStyle w:val="Overskrift1"/>
        <w:numPr>
          <w:ilvl w:val="0"/>
          <w:numId w:val="45"/>
        </w:numPr>
        <w:rPr>
          <w:rFonts w:cs="Open Sans"/>
          <w:lang w:val="en-AU"/>
        </w:rPr>
      </w:pPr>
      <w:r w:rsidRPr="00A377D0">
        <w:rPr>
          <w:lang w:bidi="it-IT"/>
        </w:rPr>
        <w:t>Istruzioni per l’uso</w:t>
      </w:r>
    </w:p>
    <w:p w14:paraId="5A13F667" w14:textId="77777777" w:rsidR="00B87654" w:rsidRPr="00A377D0" w:rsidRDefault="00B87654">
      <w:pPr>
        <w:pStyle w:val="Overskrift2"/>
        <w:numPr>
          <w:ilvl w:val="1"/>
          <w:numId w:val="45"/>
        </w:numPr>
        <w:rPr>
          <w:rFonts w:cs="Open Sans"/>
          <w:lang w:val="en-AU"/>
        </w:rPr>
      </w:pPr>
      <w:r w:rsidRPr="00A377D0">
        <w:rPr>
          <w:lang w:bidi="it-IT"/>
        </w:rPr>
        <w:t>Fase preoperatoria</w:t>
      </w:r>
    </w:p>
    <w:p w14:paraId="4AE0A070" w14:textId="77777777" w:rsidR="00B87654" w:rsidRPr="00A377D0" w:rsidRDefault="00B87654" w:rsidP="00B87654">
      <w:pPr>
        <w:rPr>
          <w:rFonts w:cs="Open Sans"/>
          <w:lang w:val="en-AU"/>
        </w:rPr>
      </w:pPr>
      <w:r w:rsidRPr="00B87654">
        <w:rPr>
          <w:lang w:val="en-US" w:bidi="it-IT"/>
        </w:rPr>
        <w:t xml:space="preserve">Prima della procedura, il paziente deve essere preparato: </w:t>
      </w:r>
    </w:p>
    <w:p w14:paraId="2677CC6B" w14:textId="77777777" w:rsidR="00B87654" w:rsidRPr="00A377D0" w:rsidRDefault="00B87654" w:rsidP="00B87654">
      <w:pPr>
        <w:pStyle w:val="Listeafsnit"/>
        <w:numPr>
          <w:ilvl w:val="0"/>
          <w:numId w:val="2"/>
        </w:numPr>
        <w:rPr>
          <w:rFonts w:cs="Open Sans"/>
          <w:lang w:val="en-AU"/>
        </w:rPr>
      </w:pPr>
      <w:r w:rsidRPr="00B87654">
        <w:rPr>
          <w:lang w:val="en-US" w:bidi="it-IT"/>
        </w:rPr>
        <w:t xml:space="preserve">Deve aver pulito il cavo orale </w:t>
      </w:r>
    </w:p>
    <w:p w14:paraId="5CE9F5A4" w14:textId="77777777" w:rsidR="00B87654" w:rsidRPr="00A377D0" w:rsidRDefault="00B87654" w:rsidP="00B87654">
      <w:pPr>
        <w:pStyle w:val="Listeafsnit"/>
        <w:numPr>
          <w:ilvl w:val="0"/>
          <w:numId w:val="2"/>
        </w:numPr>
        <w:rPr>
          <w:rFonts w:cs="Open Sans"/>
          <w:lang w:val="en-AU"/>
        </w:rPr>
      </w:pPr>
      <w:r w:rsidRPr="00B87654">
        <w:rPr>
          <w:lang w:val="en-US" w:bidi="it-IT"/>
        </w:rPr>
        <w:t>Dev’essere a digiuno da almeno 8 ore</w:t>
      </w:r>
    </w:p>
    <w:p w14:paraId="16818D71" w14:textId="77777777" w:rsidR="00B87654" w:rsidRPr="00A377D0" w:rsidRDefault="00B87654" w:rsidP="00B87654">
      <w:pPr>
        <w:pStyle w:val="Listeafsnit"/>
        <w:numPr>
          <w:ilvl w:val="0"/>
          <w:numId w:val="2"/>
        </w:numPr>
        <w:rPr>
          <w:rFonts w:cs="Open Sans"/>
          <w:lang w:val="en-AU"/>
        </w:rPr>
      </w:pPr>
      <w:r w:rsidRPr="00B87654">
        <w:rPr>
          <w:lang w:val="en-US" w:bidi="it-IT"/>
        </w:rPr>
        <w:t>Messo in posizione supina per la procedura</w:t>
      </w:r>
    </w:p>
    <w:p w14:paraId="031BDB02" w14:textId="77777777" w:rsidR="00B87654" w:rsidRPr="00A377D0" w:rsidRDefault="00B87654" w:rsidP="00B87654">
      <w:pPr>
        <w:pStyle w:val="Listeafsnit"/>
        <w:numPr>
          <w:ilvl w:val="0"/>
          <w:numId w:val="2"/>
        </w:numPr>
        <w:rPr>
          <w:rFonts w:cs="Open Sans"/>
          <w:lang w:val="en-AU"/>
        </w:rPr>
      </w:pPr>
      <w:r w:rsidRPr="00A377D0">
        <w:rPr>
          <w:lang w:bidi="it-IT"/>
        </w:rPr>
        <w:t>L’inserimento deve avvenire in asepsi</w:t>
      </w:r>
    </w:p>
    <w:p w14:paraId="5EAD7C9E" w14:textId="77777777" w:rsidR="00B87654" w:rsidRPr="00A377D0" w:rsidRDefault="00B87654" w:rsidP="00B87654">
      <w:pPr>
        <w:pStyle w:val="Listeafsnit"/>
        <w:numPr>
          <w:ilvl w:val="0"/>
          <w:numId w:val="2"/>
        </w:numPr>
        <w:rPr>
          <w:rFonts w:cs="Open Sans"/>
          <w:lang w:val="en-AU"/>
        </w:rPr>
      </w:pPr>
      <w:r w:rsidRPr="00B87654">
        <w:rPr>
          <w:lang w:val="en-US" w:bidi="it-IT"/>
        </w:rPr>
        <w:t xml:space="preserve">Seguire le procedure locali per la profilassi antibiotica </w:t>
      </w:r>
    </w:p>
    <w:p w14:paraId="4092AFA3" w14:textId="77777777" w:rsidR="00B87654" w:rsidRPr="00A377D0" w:rsidRDefault="00B87654" w:rsidP="00B87654">
      <w:pPr>
        <w:rPr>
          <w:rFonts w:cs="Open Sans"/>
          <w:lang w:val="en-AU"/>
        </w:rPr>
      </w:pPr>
      <w:r w:rsidRPr="00B87654">
        <w:rPr>
          <w:lang w:val="en-US" w:bidi="it-IT"/>
        </w:rPr>
        <w:t>La gastrostomia endoscopica percutanea (PEG) richiede 2 operatori:</w:t>
      </w:r>
    </w:p>
    <w:p w14:paraId="5668E2D2" w14:textId="3131081F" w:rsidR="00B87654" w:rsidRPr="00A377D0" w:rsidRDefault="00B87654">
      <w:pPr>
        <w:pStyle w:val="Listeafsnit"/>
        <w:numPr>
          <w:ilvl w:val="0"/>
          <w:numId w:val="52"/>
        </w:numPr>
        <w:rPr>
          <w:rFonts w:cs="Open Sans"/>
          <w:lang w:val="en-AU"/>
        </w:rPr>
      </w:pPr>
      <w:r w:rsidRPr="00A377D0">
        <w:rPr>
          <w:lang w:bidi="it-IT"/>
        </w:rPr>
        <w:t xml:space="preserve">Per </w:t>
      </w:r>
      <w:r w:rsidR="007435C4">
        <w:rPr>
          <w:lang w:bidi="it-IT"/>
        </w:rPr>
        <w:t>l’</w:t>
      </w:r>
      <w:r w:rsidRPr="00A377D0">
        <w:rPr>
          <w:lang w:bidi="it-IT"/>
        </w:rPr>
        <w:t>endoscopia</w:t>
      </w:r>
    </w:p>
    <w:p w14:paraId="10D26DA1" w14:textId="77777777" w:rsidR="00B87654" w:rsidRPr="00A377D0" w:rsidRDefault="00B87654">
      <w:pPr>
        <w:pStyle w:val="Listeafsnit"/>
        <w:numPr>
          <w:ilvl w:val="0"/>
          <w:numId w:val="52"/>
        </w:numPr>
        <w:rPr>
          <w:rFonts w:cs="Open Sans"/>
          <w:lang w:val="en-AU"/>
        </w:rPr>
      </w:pPr>
      <w:r w:rsidRPr="00B87654">
        <w:rPr>
          <w:lang w:val="en-US" w:bidi="it-IT"/>
        </w:rPr>
        <w:t>Per l’inserimento del tubo per la PEG</w:t>
      </w:r>
    </w:p>
    <w:p w14:paraId="73C47D12" w14:textId="42AB53C0" w:rsidR="00B87654" w:rsidRPr="00A377D0" w:rsidRDefault="00B87654">
      <w:pPr>
        <w:pStyle w:val="Overskrift2"/>
        <w:numPr>
          <w:ilvl w:val="1"/>
          <w:numId w:val="45"/>
        </w:numPr>
        <w:rPr>
          <w:rFonts w:cs="Open Sans"/>
          <w:lang w:val="en-AU"/>
        </w:rPr>
      </w:pPr>
      <w:r w:rsidRPr="00A377D0">
        <w:rPr>
          <w:lang w:bidi="it-IT"/>
        </w:rPr>
        <w:t>Identificazione e preparazione del sito</w:t>
      </w:r>
    </w:p>
    <w:p w14:paraId="53FF1599" w14:textId="77777777" w:rsidR="00B87654" w:rsidRPr="00A377D0" w:rsidRDefault="00B87654" w:rsidP="00B87654">
      <w:pPr>
        <w:ind w:left="360"/>
        <w:rPr>
          <w:rFonts w:cs="Open Sans"/>
          <w:lang w:val="en-AU"/>
        </w:rPr>
      </w:pPr>
      <w:r w:rsidRPr="00B87654">
        <w:rPr>
          <w:lang w:val="en-US" w:bidi="it-IT"/>
        </w:rPr>
        <w:t>Una volta inserito l’endoscopio e dopo aver gonfiato a sufficienza lo stomaco d’aria, abbassare le luci e individuare il sito da pungere mediante transilluminazione.</w:t>
      </w:r>
    </w:p>
    <w:p w14:paraId="7BEC645F" w14:textId="77777777" w:rsidR="00B87654" w:rsidRPr="00A377D0" w:rsidRDefault="00B87654" w:rsidP="00B87654">
      <w:pPr>
        <w:pStyle w:val="Listeafsnit"/>
        <w:numPr>
          <w:ilvl w:val="0"/>
          <w:numId w:val="3"/>
        </w:numPr>
        <w:rPr>
          <w:rFonts w:cs="Open Sans"/>
          <w:i/>
          <w:iCs/>
          <w:color w:val="858585" w:themeColor="accent2" w:themeShade="BF"/>
          <w:lang w:val="en-AU"/>
        </w:rPr>
      </w:pPr>
      <w:r w:rsidRPr="00B87654">
        <w:rPr>
          <w:i/>
          <w:color w:val="858585" w:themeColor="accent2" w:themeShade="BF"/>
          <w:lang w:val="en-US" w:bidi="it-IT"/>
        </w:rPr>
        <w:t>L’assenza di transilluminazione e l’esito positivo dell’ago aspirato sono una controindicazione all’inserimento del Lecigon PEG.</w:t>
      </w:r>
    </w:p>
    <w:p w14:paraId="6D43EF93" w14:textId="6658C940" w:rsidR="00B87654" w:rsidRPr="00A377D0" w:rsidRDefault="00E103A5" w:rsidP="00E103A5">
      <w:pPr>
        <w:ind w:left="360"/>
        <w:rPr>
          <w:rFonts w:cs="Open Sans"/>
          <w:lang w:val="en-AU"/>
        </w:rPr>
      </w:pPr>
      <w:r w:rsidRPr="00B87654">
        <w:rPr>
          <w:rFonts w:cs="Open Sans"/>
          <w:noProof/>
        </w:rPr>
        <mc:AlternateContent>
          <mc:Choice Requires="wps">
            <w:drawing>
              <wp:anchor distT="0" distB="0" distL="114300" distR="114300" simplePos="0" relativeHeight="251992064" behindDoc="0" locked="0" layoutInCell="1" allowOverlap="1" wp14:anchorId="2EA03A16" wp14:editId="53E12373">
                <wp:simplePos x="0" y="0"/>
                <wp:positionH relativeFrom="page">
                  <wp:posOffset>0</wp:posOffset>
                </wp:positionH>
                <wp:positionV relativeFrom="page">
                  <wp:posOffset>819785</wp:posOffset>
                </wp:positionV>
                <wp:extent cx="520065" cy="4230370"/>
                <wp:effectExtent l="0" t="0" r="0" b="0"/>
                <wp:wrapNone/>
                <wp:docPr id="676948394"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9235052" w14:textId="72C4377C"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ACD54FA" w14:textId="25946D61"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419F9D"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A9504A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1DF6FF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3D7B258"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4E1C2B7"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43F7E423"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7F7DDA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AFECEF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C57CE2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F8B7207"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A03A16" id="_x0000_s1105" type="#_x0000_t202" style="position:absolute;left:0;text-align:left;margin-left:0;margin-top:64.55pt;width:40.95pt;height:333.1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3N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7CI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iYVtzbICAABeBQAADgAA&#10;AAAAAAAAAAAAAAAuAgAAZHJzL2Uyb0RvYy54bWxQSwECLQAUAAYACAAAACEAf91iStwAAAAHAQAA&#10;DwAAAAAAAAAAAAAAAAAMBQAAZHJzL2Rvd25yZXYueG1sUEsFBgAAAAAEAAQA8wAAABUGAAAAAA==&#10;" filled="f" stroked="f">
                <v:textbox>
                  <w:txbxContent>
                    <w:p w14:paraId="69235052" w14:textId="72C4377C"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ACD54FA" w14:textId="25946D61"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419F9D"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A9504A1"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1DF6FF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3D7B258"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4E1C2B7"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43F7E423"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17F7DDA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AFECEF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C57CE20"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F8B7207"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B87654">
        <w:rPr>
          <w:lang w:val="en-AU" w:bidi="it-IT"/>
        </w:rPr>
        <w:t>Il sito da pungere dev’essere palpato con le dita nel punto in cui la transilluminazione è più evidente. La mucosa gastrica si rigonfia verso l’interno ed è rilevabile mediante endoscopio (</w:t>
      </w:r>
      <w:r w:rsidR="00B87654" w:rsidRPr="00B87654">
        <w:rPr>
          <w:b/>
          <w:i/>
          <w:lang w:val="en-AU" w:bidi="it-IT"/>
        </w:rPr>
        <w:t>Figura 2</w:t>
      </w:r>
      <w:r w:rsidR="00B87654" w:rsidRPr="00B87654">
        <w:rPr>
          <w:lang w:val="en-AU" w:bidi="it-IT"/>
        </w:rPr>
        <w:t>).</w:t>
      </w:r>
    </w:p>
    <w:p w14:paraId="624ABAC2" w14:textId="77777777" w:rsidR="00B87654" w:rsidRPr="00A377D0" w:rsidRDefault="00B87654">
      <w:pPr>
        <w:pStyle w:val="Overskrift2"/>
        <w:numPr>
          <w:ilvl w:val="1"/>
          <w:numId w:val="45"/>
        </w:numPr>
        <w:rPr>
          <w:rFonts w:cs="Open Sans"/>
          <w:lang w:val="en-AU"/>
        </w:rPr>
      </w:pPr>
      <w:r w:rsidRPr="00A377D0">
        <w:rPr>
          <w:lang w:bidi="it-IT"/>
        </w:rPr>
        <w:t>Puntura dello stomaco</w:t>
      </w:r>
    </w:p>
    <w:p w14:paraId="67EB9517" w14:textId="77777777" w:rsidR="00B87654" w:rsidRPr="00A377D0" w:rsidRDefault="00B87654" w:rsidP="00B87654">
      <w:pPr>
        <w:pStyle w:val="Listeafsnit"/>
        <w:numPr>
          <w:ilvl w:val="0"/>
          <w:numId w:val="4"/>
        </w:numPr>
        <w:rPr>
          <w:rFonts w:cs="Open Sans"/>
          <w:lang w:val="en-AU"/>
        </w:rPr>
      </w:pPr>
      <w:r w:rsidRPr="00A377D0">
        <w:rPr>
          <w:lang w:bidi="it-IT"/>
        </w:rPr>
        <w:t xml:space="preserve">Disinfettare il sito da pungere e la zona circostante in asepsi. </w:t>
      </w:r>
    </w:p>
    <w:p w14:paraId="1109463C" w14:textId="2B839A09" w:rsidR="00B87654" w:rsidRPr="00B87654" w:rsidRDefault="00B87654" w:rsidP="00B87654">
      <w:pPr>
        <w:pStyle w:val="Listeafsnit"/>
        <w:numPr>
          <w:ilvl w:val="0"/>
          <w:numId w:val="4"/>
        </w:numPr>
        <w:rPr>
          <w:rFonts w:cs="Open Sans"/>
          <w:lang w:val="en-AU"/>
        </w:rPr>
      </w:pPr>
      <w:r w:rsidRPr="00B87654">
        <w:rPr>
          <w:lang w:val="en-US" w:bidi="it-IT"/>
        </w:rPr>
        <w:t>Iniettare l’anestetico locale in tutti gli strati della parete addominale, facendo avanzare lentamente la siringa nel lume gastrico (</w:t>
      </w:r>
      <w:r w:rsidRPr="00B87654">
        <w:rPr>
          <w:b/>
          <w:i/>
          <w:lang w:val="en-US" w:bidi="it-IT"/>
        </w:rPr>
        <w:t>Figura 3</w:t>
      </w:r>
      <w:r w:rsidRPr="00B87654">
        <w:rPr>
          <w:lang w:val="en-US" w:bidi="it-IT"/>
        </w:rPr>
        <w:t>).</w:t>
      </w:r>
    </w:p>
    <w:p w14:paraId="2BD838D3" w14:textId="77777777" w:rsidR="00B87654" w:rsidRDefault="00B87654" w:rsidP="00B87654">
      <w:pPr>
        <w:pStyle w:val="Listeafsnit"/>
        <w:numPr>
          <w:ilvl w:val="0"/>
          <w:numId w:val="5"/>
        </w:numPr>
        <w:rPr>
          <w:rFonts w:cs="Open Sans"/>
          <w:lang w:val="en-AU"/>
        </w:rPr>
      </w:pPr>
      <w:r w:rsidRPr="00B87654">
        <w:rPr>
          <w:lang w:val="en-AU" w:bidi="it-IT"/>
        </w:rPr>
        <w:t>Con il bisturi, eseguire un’attenta dissezione del tessuto sottocutaneo di circa 4-5mm (Lecigon PEG 15 FR) o 6-7mm (Lecigon PEG 20 FR) di larghezza sul sito da pungere.</w:t>
      </w:r>
    </w:p>
    <w:p w14:paraId="68A0D58C" w14:textId="48179941" w:rsidR="00B87654" w:rsidRPr="00B87654" w:rsidRDefault="00754937" w:rsidP="00B87654">
      <w:pPr>
        <w:pStyle w:val="Listeafsnit"/>
        <w:numPr>
          <w:ilvl w:val="0"/>
          <w:numId w:val="5"/>
        </w:numPr>
        <w:rPr>
          <w:rFonts w:cs="Open Sans"/>
        </w:rPr>
      </w:pPr>
      <w:r w:rsidRPr="00B87654">
        <w:rPr>
          <w:rFonts w:cs="Open Sans"/>
          <w:noProof/>
        </w:rPr>
        <mc:AlternateContent>
          <mc:Choice Requires="wps">
            <w:drawing>
              <wp:anchor distT="0" distB="0" distL="114300" distR="114300" simplePos="0" relativeHeight="252129280" behindDoc="0" locked="0" layoutInCell="1" allowOverlap="1" wp14:anchorId="4C5F2675" wp14:editId="79533A28">
                <wp:simplePos x="0" y="0"/>
                <wp:positionH relativeFrom="page">
                  <wp:posOffset>0</wp:posOffset>
                </wp:positionH>
                <wp:positionV relativeFrom="page">
                  <wp:posOffset>819785</wp:posOffset>
                </wp:positionV>
                <wp:extent cx="520065" cy="4230370"/>
                <wp:effectExtent l="0" t="0" r="0" b="0"/>
                <wp:wrapNone/>
                <wp:docPr id="1581077430"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8D36716" w14:textId="693990AA"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1267974" w14:textId="3B6476E3"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C0E3567"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823773A"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3A1B87F"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E2FC478"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990EB62"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47A30CDB"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53109F2"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5576154"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43DBA3F"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F1EB77D"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C5F2675" id="_x0000_s1106" type="#_x0000_t202" style="position:absolute;left:0;text-align:left;margin-left:0;margin-top:64.55pt;width:40.95pt;height:333.1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Cw+hjMsQIAAF4FAAAOAAAA&#10;AAAAAAAAAAAAAC4CAABkcnMvZTJvRG9jLnhtbFBLAQItABQABgAIAAAAIQB/3WJK3AAAAAcBAAAP&#10;AAAAAAAAAAAAAAAAAAsFAABkcnMvZG93bnJldi54bWxQSwUGAAAAAAQABADzAAAAFAYAAAAA&#10;" filled="f" stroked="f">
                <v:textbox>
                  <w:txbxContent>
                    <w:p w14:paraId="08D36716" w14:textId="693990AA"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1267974" w14:textId="3B6476E3"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C0E3567"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823773A"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3A1B87F"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E2FC478"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990EB62"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47A30CDB"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553109F2"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5576154"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43DBA3F"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F1EB77D" w14:textId="77777777" w:rsidR="00754937" w:rsidRPr="00165CB0" w:rsidRDefault="00754937" w:rsidP="0075493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A018B8">
        <w:rPr>
          <w:lang w:bidi="it-IT"/>
        </w:rPr>
        <w:t xml:space="preserve">Rifarsi all’attivazione del PenBlade nelle </w:t>
      </w:r>
      <w:r w:rsidR="00B87654" w:rsidRPr="00A018B8">
        <w:rPr>
          <w:b/>
          <w:i/>
          <w:lang w:bidi="it-IT"/>
        </w:rPr>
        <w:t>Figure 3a</w:t>
      </w:r>
      <w:r w:rsidR="00B87654" w:rsidRPr="00A018B8">
        <w:rPr>
          <w:lang w:bidi="it-IT"/>
        </w:rPr>
        <w:t xml:space="preserve"> </w:t>
      </w:r>
      <w:r w:rsidR="00B87654" w:rsidRPr="00A018B8">
        <w:rPr>
          <w:b/>
          <w:lang w:bidi="it-IT"/>
        </w:rPr>
        <w:t>e 3b</w:t>
      </w:r>
    </w:p>
    <w:p w14:paraId="4FBF0F61" w14:textId="77777777" w:rsidR="007435C4" w:rsidRPr="00E236A5" w:rsidRDefault="007435C4" w:rsidP="007435C4">
      <w:pPr>
        <w:pStyle w:val="Listeafsnit"/>
        <w:numPr>
          <w:ilvl w:val="0"/>
          <w:numId w:val="5"/>
        </w:numPr>
        <w:rPr>
          <w:rFonts w:cs="Open Sans"/>
        </w:rPr>
      </w:pPr>
      <w:bookmarkStart w:id="200" w:name="_Hlk144291971"/>
      <w:r>
        <w:rPr>
          <w:lang w:bidi="it-IT"/>
        </w:rPr>
        <w:t>Vedere</w:t>
      </w:r>
      <w:r w:rsidRPr="00A018B8">
        <w:rPr>
          <w:lang w:bidi="it-IT"/>
        </w:rPr>
        <w:t xml:space="preserve">attivazione del PenBlade nelle </w:t>
      </w:r>
      <w:r w:rsidRPr="00A018B8">
        <w:rPr>
          <w:b/>
          <w:i/>
          <w:lang w:bidi="it-IT"/>
        </w:rPr>
        <w:t>Figure 3a</w:t>
      </w:r>
      <w:r w:rsidRPr="00A018B8">
        <w:rPr>
          <w:lang w:bidi="it-IT"/>
        </w:rPr>
        <w:t xml:space="preserve"> </w:t>
      </w:r>
      <w:r w:rsidRPr="00A018B8">
        <w:rPr>
          <w:b/>
          <w:lang w:bidi="it-IT"/>
        </w:rPr>
        <w:t>e 3b</w:t>
      </w:r>
    </w:p>
    <w:bookmarkEnd w:id="200"/>
    <w:p w14:paraId="7932AEEC" w14:textId="0D01C450" w:rsidR="00B87654" w:rsidRPr="00B87654" w:rsidRDefault="00B87654" w:rsidP="00B87654">
      <w:pPr>
        <w:pStyle w:val="Listeafsnit"/>
        <w:numPr>
          <w:ilvl w:val="0"/>
          <w:numId w:val="3"/>
        </w:numPr>
        <w:rPr>
          <w:rFonts w:cs="Open Sans"/>
          <w:i/>
          <w:iCs/>
          <w:color w:val="858585" w:themeColor="accent2" w:themeShade="BF"/>
          <w:lang w:val="en-AU"/>
        </w:rPr>
      </w:pPr>
      <w:r w:rsidRPr="00B87654">
        <w:rPr>
          <w:i/>
          <w:color w:val="858585" w:themeColor="accent2" w:themeShade="BF"/>
          <w:lang w:val="en-US" w:bidi="it-IT"/>
        </w:rPr>
        <w:t>Il sito di incisione deve essere sufficientemente ampio per evitare complicanze come l’infezione della ferita</w:t>
      </w:r>
    </w:p>
    <w:p w14:paraId="286D9882" w14:textId="77777777" w:rsidR="00B87654" w:rsidRPr="00A377D0" w:rsidRDefault="00B87654" w:rsidP="00B87654">
      <w:pPr>
        <w:pStyle w:val="Listeafsnit"/>
        <w:numPr>
          <w:ilvl w:val="0"/>
          <w:numId w:val="5"/>
        </w:numPr>
        <w:rPr>
          <w:rFonts w:cs="Open Sans"/>
          <w:lang w:val="en-AU"/>
        </w:rPr>
      </w:pPr>
      <w:r w:rsidRPr="00B87654">
        <w:rPr>
          <w:lang w:val="en-US" w:bidi="it-IT"/>
        </w:rPr>
        <w:t xml:space="preserve">Far avanzare l’ago cannula nello stomaco sotto controllo endoscopico. </w:t>
      </w:r>
    </w:p>
    <w:p w14:paraId="50ED1FA4" w14:textId="3C647D72" w:rsidR="00B87654" w:rsidRPr="00B87654" w:rsidRDefault="00B87654" w:rsidP="00B87654">
      <w:pPr>
        <w:pStyle w:val="Listeafsnit"/>
        <w:numPr>
          <w:ilvl w:val="0"/>
          <w:numId w:val="5"/>
        </w:numPr>
        <w:rPr>
          <w:rFonts w:cs="Open Sans"/>
          <w:lang w:val="en-AU"/>
        </w:rPr>
      </w:pPr>
      <w:r w:rsidRPr="00B87654">
        <w:rPr>
          <w:lang w:val="en-US" w:bidi="it-IT"/>
        </w:rPr>
        <w:t>Rimuovere l’ago dall’ago cannula (</w:t>
      </w:r>
      <w:r w:rsidRPr="00B87654">
        <w:rPr>
          <w:b/>
          <w:i/>
          <w:lang w:val="en-US" w:bidi="it-IT"/>
        </w:rPr>
        <w:t>Figura 4</w:t>
      </w:r>
      <w:r w:rsidRPr="00B87654">
        <w:rPr>
          <w:lang w:val="en-US" w:bidi="it-IT"/>
        </w:rPr>
        <w:t>).</w:t>
      </w:r>
    </w:p>
    <w:p w14:paraId="33E3BBA8" w14:textId="77777777" w:rsidR="00B87654" w:rsidRPr="00A377D0" w:rsidRDefault="00B87654">
      <w:pPr>
        <w:pStyle w:val="Overskrift2"/>
        <w:numPr>
          <w:ilvl w:val="1"/>
          <w:numId w:val="45"/>
        </w:numPr>
        <w:rPr>
          <w:rFonts w:cs="Open Sans"/>
          <w:lang w:val="en-AU"/>
        </w:rPr>
      </w:pPr>
      <w:r w:rsidRPr="00A377D0">
        <w:rPr>
          <w:lang w:bidi="it-IT"/>
        </w:rPr>
        <w:t>Introduzione del filo guida</w:t>
      </w:r>
    </w:p>
    <w:p w14:paraId="00F01B7D" w14:textId="5B2903DA" w:rsidR="00B87654" w:rsidRPr="00B87654" w:rsidRDefault="00B87654" w:rsidP="00B87654">
      <w:pPr>
        <w:pStyle w:val="Listeafsnit"/>
        <w:numPr>
          <w:ilvl w:val="0"/>
          <w:numId w:val="6"/>
        </w:numPr>
        <w:rPr>
          <w:rFonts w:cs="Open Sans"/>
          <w:lang w:val="en-AU"/>
        </w:rPr>
      </w:pPr>
      <w:r w:rsidRPr="00B87654">
        <w:rPr>
          <w:lang w:val="en-US" w:bidi="it-IT"/>
        </w:rPr>
        <w:t>Far avanzare l’introduttore blu servendosi del filo fino a che l’ansa non sporg</w:t>
      </w:r>
      <w:r w:rsidR="001E274F">
        <w:rPr>
          <w:lang w:val="en-US" w:bidi="it-IT"/>
        </w:rPr>
        <w:t>e</w:t>
      </w:r>
      <w:r w:rsidRPr="00B87654">
        <w:rPr>
          <w:lang w:val="en-US" w:bidi="it-IT"/>
        </w:rPr>
        <w:t xml:space="preserve"> di solo 1mm circa dall’apertura ristretta (</w:t>
      </w:r>
      <w:r w:rsidRPr="00B87654">
        <w:rPr>
          <w:b/>
          <w:i/>
          <w:lang w:val="en-US" w:bidi="it-IT"/>
        </w:rPr>
        <w:t>Figura 5</w:t>
      </w:r>
      <w:r w:rsidRPr="00B87654">
        <w:rPr>
          <w:lang w:val="en-US" w:bidi="it-IT"/>
        </w:rPr>
        <w:t>).</w:t>
      </w:r>
    </w:p>
    <w:p w14:paraId="46509467" w14:textId="4E829019" w:rsidR="00B87654" w:rsidRPr="00B87654" w:rsidRDefault="00B87654" w:rsidP="00B87654">
      <w:pPr>
        <w:pStyle w:val="Listeafsnit"/>
        <w:numPr>
          <w:ilvl w:val="0"/>
          <w:numId w:val="6"/>
        </w:numPr>
        <w:rPr>
          <w:rFonts w:cs="Open Sans"/>
          <w:lang w:val="en-AU"/>
        </w:rPr>
      </w:pPr>
      <w:r w:rsidRPr="00B87654">
        <w:rPr>
          <w:lang w:val="en-US" w:bidi="it-IT"/>
        </w:rPr>
        <w:t>Fissare l’introduttore nella cannula mediante il doppio filo e guidare immediatamente il filo attraverso la cannula nello stomaco (</w:t>
      </w:r>
      <w:r w:rsidRPr="00B87654">
        <w:rPr>
          <w:b/>
          <w:i/>
          <w:lang w:val="en-US" w:bidi="it-IT"/>
        </w:rPr>
        <w:t>Figura 6</w:t>
      </w:r>
      <w:r w:rsidRPr="00B87654">
        <w:rPr>
          <w:lang w:val="en-US" w:bidi="it-IT"/>
        </w:rPr>
        <w:t>).</w:t>
      </w:r>
    </w:p>
    <w:p w14:paraId="1C5A1B89" w14:textId="0D17CE57" w:rsidR="00B87654" w:rsidRPr="00A377D0" w:rsidRDefault="001E274F" w:rsidP="00B87654">
      <w:pPr>
        <w:pStyle w:val="Listeafsnit"/>
        <w:numPr>
          <w:ilvl w:val="0"/>
          <w:numId w:val="6"/>
        </w:numPr>
        <w:rPr>
          <w:rFonts w:cs="Open Sans"/>
          <w:lang w:val="en-AU"/>
        </w:rPr>
      </w:pPr>
      <w:r w:rsidRPr="001E274F">
        <w:rPr>
          <w:lang w:val="en-US" w:bidi="it-IT"/>
        </w:rPr>
        <w:t xml:space="preserve">Non appena il filo è visibile all’interno dello stomaco, afferrarlo con le pinze bioptiche e ritirare l’introduttore sul filo, chiudendo in tal modo automaticamente la valvola di sicurezza ad aria dell’ago cannula </w:t>
      </w:r>
      <w:r w:rsidR="00B87654" w:rsidRPr="00B87654">
        <w:rPr>
          <w:lang w:val="en-US" w:bidi="it-IT"/>
        </w:rPr>
        <w:t>(</w:t>
      </w:r>
      <w:r w:rsidR="00B87654" w:rsidRPr="00B87654">
        <w:rPr>
          <w:b/>
          <w:i/>
          <w:lang w:val="en-US" w:bidi="it-IT"/>
        </w:rPr>
        <w:t>Figura 7)</w:t>
      </w:r>
      <w:r w:rsidR="00B87654" w:rsidRPr="00B87654">
        <w:rPr>
          <w:lang w:val="en-US" w:bidi="it-IT"/>
        </w:rPr>
        <w:t>.</w:t>
      </w:r>
    </w:p>
    <w:p w14:paraId="51F50BEE" w14:textId="0D69F6CE" w:rsidR="00B87654" w:rsidRPr="00B87654" w:rsidRDefault="00B87654" w:rsidP="00B87654">
      <w:pPr>
        <w:pStyle w:val="Listeafsnit"/>
        <w:numPr>
          <w:ilvl w:val="0"/>
          <w:numId w:val="6"/>
        </w:numPr>
        <w:rPr>
          <w:rFonts w:cs="Open Sans"/>
          <w:lang w:val="en-AU"/>
        </w:rPr>
      </w:pPr>
      <w:r w:rsidRPr="00B87654">
        <w:rPr>
          <w:lang w:val="en-US" w:bidi="it-IT"/>
        </w:rPr>
        <w:t>Estrarre il filo dalla bocca con l’endoscopio (</w:t>
      </w:r>
      <w:r w:rsidRPr="00B87654">
        <w:rPr>
          <w:b/>
          <w:i/>
          <w:lang w:val="en-US" w:bidi="it-IT"/>
        </w:rPr>
        <w:t>Figura 7</w:t>
      </w:r>
      <w:r w:rsidRPr="00B87654">
        <w:rPr>
          <w:lang w:val="en-US" w:bidi="it-IT"/>
        </w:rPr>
        <w:t>).</w:t>
      </w:r>
    </w:p>
    <w:p w14:paraId="40D78792" w14:textId="77777777" w:rsidR="00B87654" w:rsidRPr="00A377D0" w:rsidRDefault="00B87654">
      <w:pPr>
        <w:pStyle w:val="Overskrift2"/>
        <w:numPr>
          <w:ilvl w:val="1"/>
          <w:numId w:val="45"/>
        </w:numPr>
        <w:rPr>
          <w:rFonts w:cs="Open Sans"/>
          <w:lang w:val="en-AU"/>
        </w:rPr>
      </w:pPr>
      <w:r w:rsidRPr="00A377D0">
        <w:rPr>
          <w:lang w:bidi="it-IT"/>
        </w:rPr>
        <w:t>fissare il sistema di ancoraggio al guidafilo</w:t>
      </w:r>
    </w:p>
    <w:p w14:paraId="096BCFAA" w14:textId="63F345C2" w:rsidR="00B87654" w:rsidRPr="00B87654" w:rsidRDefault="00B87654" w:rsidP="00B87654">
      <w:pPr>
        <w:pStyle w:val="Listeafsnit"/>
        <w:numPr>
          <w:ilvl w:val="0"/>
          <w:numId w:val="6"/>
        </w:numPr>
        <w:rPr>
          <w:lang w:bidi="it-IT"/>
        </w:rPr>
      </w:pPr>
      <w:r w:rsidRPr="00A377D0">
        <w:rPr>
          <w:lang w:bidi="it-IT"/>
        </w:rPr>
        <w:t>Fissare l’ansa del filo all’anello di fissaggio del Lecigon PEG (</w:t>
      </w:r>
      <w:r w:rsidRPr="00B87654">
        <w:rPr>
          <w:b/>
          <w:bCs/>
          <w:i/>
          <w:iCs/>
          <w:lang w:bidi="it-IT"/>
        </w:rPr>
        <w:t>Figura 8</w:t>
      </w:r>
      <w:r w:rsidRPr="00A377D0">
        <w:rPr>
          <w:lang w:bidi="it-IT"/>
        </w:rPr>
        <w:t xml:space="preserve">). </w:t>
      </w:r>
    </w:p>
    <w:p w14:paraId="080A6F99" w14:textId="0035BC42" w:rsidR="00B87654" w:rsidRPr="00E103A5" w:rsidRDefault="00B87654">
      <w:pPr>
        <w:pStyle w:val="Overskrift2"/>
        <w:numPr>
          <w:ilvl w:val="1"/>
          <w:numId w:val="45"/>
        </w:numPr>
        <w:rPr>
          <w:lang w:bidi="it-IT"/>
        </w:rPr>
      </w:pPr>
      <w:r>
        <w:rPr>
          <w:lang w:bidi="it-IT"/>
        </w:rPr>
        <w:t>Posizionamento del tubo PEG</w:t>
      </w:r>
    </w:p>
    <w:p w14:paraId="162D3392" w14:textId="519F576F" w:rsidR="00B87654" w:rsidRPr="00B87654" w:rsidRDefault="001E274F" w:rsidP="00B87654">
      <w:pPr>
        <w:pStyle w:val="Listeafsnit"/>
        <w:numPr>
          <w:ilvl w:val="0"/>
          <w:numId w:val="6"/>
        </w:numPr>
        <w:rPr>
          <w:rFonts w:cs="Open Sans"/>
          <w:lang w:val="en-AU"/>
        </w:rPr>
      </w:pPr>
      <w:r w:rsidRPr="001E274F">
        <w:rPr>
          <w:lang w:val="en-US" w:bidi="it-IT"/>
        </w:rPr>
        <w:t xml:space="preserve">Posizionare il tubo Lecigon PEG nello stomaco tirando lentamente l’estremità distale del filo </w:t>
      </w:r>
      <w:r w:rsidR="00B87654" w:rsidRPr="00B87654">
        <w:rPr>
          <w:lang w:val="en-US" w:bidi="it-IT"/>
        </w:rPr>
        <w:t>(</w:t>
      </w:r>
      <w:r w:rsidR="00B87654" w:rsidRPr="00B87654">
        <w:rPr>
          <w:b/>
          <w:i/>
          <w:lang w:val="en-US" w:bidi="it-IT"/>
        </w:rPr>
        <w:t>Figura 9</w:t>
      </w:r>
      <w:r w:rsidR="00B87654" w:rsidRPr="00B87654">
        <w:rPr>
          <w:lang w:val="en-US" w:bidi="it-IT"/>
        </w:rPr>
        <w:t>).</w:t>
      </w:r>
    </w:p>
    <w:p w14:paraId="5F203656" w14:textId="02E364C0" w:rsidR="00B87654" w:rsidRPr="001E274F" w:rsidRDefault="001E274F" w:rsidP="001E274F">
      <w:pPr>
        <w:pStyle w:val="Listeafsnit"/>
        <w:numPr>
          <w:ilvl w:val="0"/>
          <w:numId w:val="6"/>
        </w:numPr>
        <w:rPr>
          <w:rFonts w:cs="Open Sans"/>
          <w:lang w:val="en-US"/>
        </w:rPr>
      </w:pPr>
      <w:r w:rsidRPr="001E274F">
        <w:rPr>
          <w:lang w:val="en-US" w:bidi="it-IT"/>
        </w:rPr>
        <w:t>Con la mano far passare filo e tubo. Premere lateralmente con un dito per abbassare la lingua, al fine di evitare che il filo provochi tagli</w:t>
      </w:r>
      <w:r w:rsidR="00B87654" w:rsidRPr="001E274F">
        <w:rPr>
          <w:lang w:val="en-US" w:bidi="it-IT"/>
        </w:rPr>
        <w:t>.</w:t>
      </w:r>
    </w:p>
    <w:p w14:paraId="1841F938" w14:textId="77777777" w:rsidR="001E274F" w:rsidRPr="001E274F" w:rsidRDefault="001E274F" w:rsidP="001E274F">
      <w:pPr>
        <w:pStyle w:val="Listeafsnit"/>
        <w:numPr>
          <w:ilvl w:val="0"/>
          <w:numId w:val="6"/>
        </w:numPr>
        <w:rPr>
          <w:rFonts w:cs="Open Sans"/>
          <w:lang w:val="en-US"/>
        </w:rPr>
      </w:pPr>
      <w:r w:rsidRPr="001E274F">
        <w:rPr>
          <w:lang w:val="en-US" w:bidi="it-IT"/>
        </w:rPr>
        <w:t>Quando la punta del tubo Lecigon PEG entra nell’ago cannula, si avvertirà una leggera resistenza.</w:t>
      </w:r>
    </w:p>
    <w:p w14:paraId="3602AA7E" w14:textId="77777777" w:rsidR="001E274F" w:rsidRPr="001E274F" w:rsidRDefault="001E274F" w:rsidP="001E274F">
      <w:pPr>
        <w:pStyle w:val="Listeafsnit"/>
        <w:numPr>
          <w:ilvl w:val="0"/>
          <w:numId w:val="6"/>
        </w:numPr>
        <w:rPr>
          <w:rFonts w:cs="Open Sans"/>
          <w:lang w:val="en-US"/>
        </w:rPr>
      </w:pPr>
      <w:r w:rsidRPr="001E274F">
        <w:rPr>
          <w:lang w:val="en-US" w:bidi="it-IT"/>
        </w:rPr>
        <w:t>Estrarre il tubo Lecigon PEG assieme alla cannula di plastica attraverso la parete addominale fino a che la piastra di ritenzione interna non si trova in diretta opposizione alla parete gastrica interna (</w:t>
      </w:r>
      <w:r w:rsidRPr="001E274F">
        <w:rPr>
          <w:b/>
          <w:i/>
          <w:lang w:val="en-US" w:bidi="it-IT"/>
        </w:rPr>
        <w:t>Figura 10</w:t>
      </w:r>
      <w:r w:rsidRPr="001E274F">
        <w:rPr>
          <w:lang w:val="en-US" w:bidi="it-IT"/>
        </w:rPr>
        <w:t>).</w:t>
      </w:r>
    </w:p>
    <w:p w14:paraId="674A589A" w14:textId="44C09745" w:rsidR="00B87654" w:rsidRPr="00B87654" w:rsidRDefault="00B87654" w:rsidP="00B87654">
      <w:pPr>
        <w:pStyle w:val="Listeafsnit"/>
        <w:numPr>
          <w:ilvl w:val="0"/>
          <w:numId w:val="6"/>
        </w:numPr>
        <w:rPr>
          <w:rFonts w:cs="Open Sans"/>
          <w:lang w:val="en-AU"/>
        </w:rPr>
      </w:pPr>
      <w:r w:rsidRPr="00B87654">
        <w:rPr>
          <w:lang w:val="en-US" w:bidi="it-IT"/>
        </w:rPr>
        <w:t>Tagliare il filo del tubo in prossimità del cono (</w:t>
      </w:r>
      <w:r w:rsidRPr="00B87654">
        <w:rPr>
          <w:b/>
          <w:i/>
          <w:lang w:val="en-US" w:bidi="it-IT"/>
        </w:rPr>
        <w:t>Figure 10a e 10b</w:t>
      </w:r>
      <w:r w:rsidRPr="00B87654">
        <w:rPr>
          <w:lang w:val="en-US" w:bidi="it-IT"/>
        </w:rPr>
        <w:t>).</w:t>
      </w:r>
    </w:p>
    <w:p w14:paraId="2A35FFA3" w14:textId="77777777" w:rsidR="00B87654" w:rsidRPr="007363F5" w:rsidRDefault="00B87654">
      <w:pPr>
        <w:pStyle w:val="Listeafsnit"/>
        <w:numPr>
          <w:ilvl w:val="1"/>
          <w:numId w:val="45"/>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749CD512" w14:textId="23A6A69C" w:rsidR="00B87654" w:rsidRPr="00A377D0" w:rsidRDefault="00B87654">
      <w:pPr>
        <w:pStyle w:val="Overskrift2"/>
        <w:numPr>
          <w:ilvl w:val="1"/>
          <w:numId w:val="46"/>
        </w:numPr>
        <w:rPr>
          <w:rFonts w:cs="Open Sans"/>
          <w:lang w:val="en-AU"/>
        </w:rPr>
      </w:pPr>
      <w:r>
        <w:rPr>
          <w:lang w:bidi="it-IT"/>
        </w:rPr>
        <w:t>Fissaggio del tubo</w:t>
      </w:r>
    </w:p>
    <w:p w14:paraId="2C99750A" w14:textId="77777777" w:rsidR="001E274F" w:rsidRPr="00E236A5" w:rsidRDefault="001E274F" w:rsidP="001E274F">
      <w:pPr>
        <w:pStyle w:val="Listeafsnit"/>
        <w:numPr>
          <w:ilvl w:val="0"/>
          <w:numId w:val="6"/>
        </w:numPr>
        <w:rPr>
          <w:rFonts w:cs="Open Sans"/>
        </w:rPr>
      </w:pPr>
      <w:r w:rsidRPr="00A377D0">
        <w:rPr>
          <w:lang w:bidi="it-IT"/>
        </w:rPr>
        <w:t xml:space="preserve">Introdurre il </w:t>
      </w:r>
      <w:r>
        <w:rPr>
          <w:lang w:bidi="it-IT"/>
        </w:rPr>
        <w:t xml:space="preserve">tubo </w:t>
      </w:r>
      <w:r w:rsidRPr="00A377D0">
        <w:rPr>
          <w:lang w:bidi="it-IT"/>
        </w:rPr>
        <w:t xml:space="preserve">Lecigon PEG attraverso il foro nella piastra di fissaggio. </w:t>
      </w:r>
    </w:p>
    <w:p w14:paraId="162BD12F" w14:textId="77777777" w:rsidR="001E274F" w:rsidRPr="001E274F" w:rsidRDefault="001E274F" w:rsidP="001E274F">
      <w:pPr>
        <w:pStyle w:val="Listeafsnit"/>
        <w:numPr>
          <w:ilvl w:val="0"/>
          <w:numId w:val="6"/>
        </w:numPr>
        <w:rPr>
          <w:rFonts w:cs="Open Sans"/>
          <w:lang w:val="en-US"/>
        </w:rPr>
      </w:pPr>
      <w:r w:rsidRPr="001E274F">
        <w:rPr>
          <w:lang w:val="en-US" w:bidi="it-IT"/>
        </w:rPr>
        <w:t xml:space="preserve">Tirare il tubo Lecigon PEG fino ad avvertire una resistenza elastica e mantenerlo in tensione. </w:t>
      </w:r>
    </w:p>
    <w:p w14:paraId="2A04B5AB" w14:textId="77777777" w:rsidR="001E274F" w:rsidRPr="00FB740D" w:rsidRDefault="001E274F" w:rsidP="001E274F">
      <w:pPr>
        <w:pStyle w:val="Listeafsnit"/>
        <w:numPr>
          <w:ilvl w:val="0"/>
          <w:numId w:val="6"/>
        </w:numPr>
        <w:rPr>
          <w:rFonts w:cs="Open Sans"/>
          <w:lang w:val="it-IT"/>
        </w:rPr>
      </w:pPr>
      <w:r w:rsidRPr="001E274F">
        <w:rPr>
          <w:lang w:val="en-US" w:bidi="it-IT"/>
        </w:rPr>
        <w:t xml:space="preserve">Far scorrere il morsettolungo il tubo Lecigon PEG. </w:t>
      </w:r>
      <w:r w:rsidRPr="00A377D0">
        <w:rPr>
          <w:lang w:bidi="it-IT"/>
        </w:rPr>
        <w:t>Chiudere il morsetto</w:t>
      </w:r>
    </w:p>
    <w:p w14:paraId="11BA2070" w14:textId="77777777" w:rsidR="001E274F" w:rsidRPr="001E274F" w:rsidRDefault="001E274F" w:rsidP="001E274F">
      <w:pPr>
        <w:pStyle w:val="Listeafsnit"/>
        <w:numPr>
          <w:ilvl w:val="0"/>
          <w:numId w:val="6"/>
        </w:numPr>
        <w:rPr>
          <w:rFonts w:cs="Open Sans"/>
          <w:lang w:val="it-IT"/>
        </w:rPr>
      </w:pPr>
      <w:r w:rsidRPr="001E274F">
        <w:rPr>
          <w:lang w:val="it-IT" w:bidi="it-IT"/>
        </w:rPr>
        <w:t xml:space="preserve">Pulire e asciugare accuratamente il sito da pungere, la piastra di fissaggio e il tubo Lecigon PEG al fine di garantire un fissaggio sicuro. </w:t>
      </w:r>
    </w:p>
    <w:p w14:paraId="2C7B2ED2" w14:textId="77777777" w:rsidR="001E274F" w:rsidRPr="001E274F" w:rsidRDefault="001E274F" w:rsidP="001E274F">
      <w:pPr>
        <w:pStyle w:val="Listeafsnit"/>
        <w:numPr>
          <w:ilvl w:val="0"/>
          <w:numId w:val="6"/>
        </w:numPr>
        <w:rPr>
          <w:rFonts w:cs="Open Sans"/>
          <w:lang w:val="en-US"/>
        </w:rPr>
      </w:pPr>
      <w:r w:rsidRPr="001E274F">
        <w:rPr>
          <w:lang w:val="en-US" w:bidi="it-IT"/>
        </w:rPr>
        <w:t xml:space="preserve">Medicare in modo appropriato il sito dello stoma come da protocollo della struttura ospedaliera. </w:t>
      </w:r>
    </w:p>
    <w:p w14:paraId="0CC008BB" w14:textId="77777777" w:rsidR="001E274F" w:rsidRPr="00E236A5" w:rsidRDefault="001E274F" w:rsidP="001E274F">
      <w:pPr>
        <w:pStyle w:val="Listeafsnit"/>
        <w:numPr>
          <w:ilvl w:val="0"/>
          <w:numId w:val="6"/>
        </w:numPr>
        <w:rPr>
          <w:rFonts w:cs="Open Sans"/>
        </w:rPr>
      </w:pPr>
      <w:r w:rsidRPr="00A377D0">
        <w:rPr>
          <w:lang w:bidi="it-IT"/>
        </w:rPr>
        <w:t xml:space="preserve">Inserire il </w:t>
      </w:r>
      <w:r>
        <w:rPr>
          <w:lang w:bidi="it-IT"/>
        </w:rPr>
        <w:t xml:space="preserve">tubo </w:t>
      </w:r>
      <w:r w:rsidRPr="00A377D0">
        <w:rPr>
          <w:lang w:bidi="it-IT"/>
        </w:rPr>
        <w:t xml:space="preserve">Lecigon PEG nella guida della piastra di fissaggio. </w:t>
      </w:r>
    </w:p>
    <w:p w14:paraId="466D9AE9" w14:textId="77777777" w:rsidR="001E274F" w:rsidRPr="001E274F" w:rsidRDefault="001E274F" w:rsidP="001E274F">
      <w:pPr>
        <w:pStyle w:val="Listeafsnit"/>
        <w:numPr>
          <w:ilvl w:val="0"/>
          <w:numId w:val="18"/>
        </w:numPr>
        <w:rPr>
          <w:rFonts w:cs="Open Sans"/>
          <w:lang w:val="en-US"/>
        </w:rPr>
      </w:pPr>
      <w:r w:rsidRPr="001E274F">
        <w:rPr>
          <w:color w:val="858585" w:themeColor="accent2" w:themeShade="BF"/>
          <w:lang w:val="en-US" w:bidi="it-IT"/>
        </w:rPr>
        <w:t xml:space="preserve">Il tubo Lecigon PEG deve rimanere in tensione moderata per 24-72 ore al fine di favorire la corretta aderenza della parete dello stomaco alla parete addominale interna. </w:t>
      </w:r>
    </w:p>
    <w:p w14:paraId="75DCADDD" w14:textId="77777777" w:rsidR="001E274F" w:rsidRPr="001E274F" w:rsidRDefault="001E274F" w:rsidP="001E274F">
      <w:pPr>
        <w:pStyle w:val="Listeafsnit"/>
        <w:numPr>
          <w:ilvl w:val="0"/>
          <w:numId w:val="18"/>
        </w:numPr>
        <w:rPr>
          <w:rFonts w:cs="Open Sans"/>
          <w:color w:val="858585" w:themeColor="accent2" w:themeShade="BF"/>
          <w:lang w:val="en-US"/>
        </w:rPr>
      </w:pPr>
      <w:r w:rsidRPr="001E274F">
        <w:rPr>
          <w:color w:val="858585" w:themeColor="accent2" w:themeShade="BF"/>
          <w:lang w:val="en-US" w:bidi="it-IT"/>
        </w:rPr>
        <w:t>Successivamente allentare il tubo. Lasciare uno spazio libero di 5-10mm tra la parete esterna dello stomaco e il disco di fissaggio.</w:t>
      </w:r>
    </w:p>
    <w:p w14:paraId="2E06F398" w14:textId="77777777" w:rsidR="001E274F" w:rsidRPr="001E274F" w:rsidRDefault="001E274F" w:rsidP="001E274F">
      <w:pPr>
        <w:pStyle w:val="Listeafsnit"/>
        <w:numPr>
          <w:ilvl w:val="0"/>
          <w:numId w:val="18"/>
        </w:numPr>
        <w:rPr>
          <w:rFonts w:cs="Open Sans"/>
          <w:color w:val="858585" w:themeColor="accent2" w:themeShade="BF"/>
          <w:lang w:val="en-US"/>
        </w:rPr>
      </w:pPr>
      <w:r w:rsidRPr="001E274F">
        <w:rPr>
          <w:color w:val="858585" w:themeColor="accent2" w:themeShade="BF"/>
          <w:lang w:val="en-US" w:bidi="it-IT"/>
        </w:rPr>
        <w:t xml:space="preserve">Per evitare la formazione di necrosi da pressione, non tirare il tubo Lecigon PEG con forza eccessiva dall’esterno. </w:t>
      </w:r>
    </w:p>
    <w:p w14:paraId="3803797E" w14:textId="36E047CE" w:rsidR="00B87654" w:rsidRPr="00E103A5" w:rsidRDefault="00B87654">
      <w:pPr>
        <w:pStyle w:val="Overskrift2"/>
        <w:numPr>
          <w:ilvl w:val="1"/>
          <w:numId w:val="45"/>
        </w:numPr>
        <w:rPr>
          <w:lang w:bidi="it-IT"/>
        </w:rPr>
      </w:pPr>
      <w:r>
        <w:rPr>
          <w:lang w:bidi="it-IT"/>
        </w:rPr>
        <w:t>Fissaggio dell’adattatore esterno</w:t>
      </w:r>
    </w:p>
    <w:p w14:paraId="7858993B" w14:textId="7C7776D8" w:rsidR="00B87654" w:rsidRPr="00A377D0" w:rsidRDefault="001E274F" w:rsidP="00B87654">
      <w:pPr>
        <w:pStyle w:val="Listeafsnit"/>
        <w:numPr>
          <w:ilvl w:val="0"/>
          <w:numId w:val="6"/>
        </w:numPr>
        <w:rPr>
          <w:rFonts w:cs="Open Sans"/>
          <w:lang w:val="en-AU"/>
        </w:rPr>
      </w:pPr>
      <w:r w:rsidRPr="00B87654">
        <w:rPr>
          <w:rFonts w:cs="Open Sans"/>
          <w:noProof/>
        </w:rPr>
        <mc:AlternateContent>
          <mc:Choice Requires="wps">
            <w:drawing>
              <wp:anchor distT="0" distB="0" distL="114300" distR="114300" simplePos="0" relativeHeight="252119040" behindDoc="0" locked="0" layoutInCell="1" allowOverlap="1" wp14:anchorId="0E173C4D" wp14:editId="2C7104F4">
                <wp:simplePos x="0" y="0"/>
                <wp:positionH relativeFrom="page">
                  <wp:posOffset>0</wp:posOffset>
                </wp:positionH>
                <wp:positionV relativeFrom="page">
                  <wp:posOffset>819785</wp:posOffset>
                </wp:positionV>
                <wp:extent cx="520065" cy="4230370"/>
                <wp:effectExtent l="0" t="0" r="0" b="0"/>
                <wp:wrapNone/>
                <wp:docPr id="1554176233"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C4F5BF6" w14:textId="435778F2"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B87C6E1" w14:textId="3F94D5CE"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2E58FC3"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BC90681"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A0B5475"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FB40549"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83BBA3B"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666434E2"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D4DBEEF"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AA2A1D4"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C271509"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25EDE00"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E173C4D" id="_x0000_s1107" type="#_x0000_t202" style="position:absolute;left:0;text-align:left;margin-left:0;margin-top:64.55pt;width:40.95pt;height:333.1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40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Yhi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7IPeNLICAABeBQAADgAA&#10;AAAAAAAAAAAAAAAuAgAAZHJzL2Uyb0RvYy54bWxQSwECLQAUAAYACAAAACEAf91iStwAAAAHAQAA&#10;DwAAAAAAAAAAAAAAAAAMBQAAZHJzL2Rvd25yZXYueG1sUEsFBgAAAAAEAAQA8wAAABUGAAAAAA==&#10;" filled="f" stroked="f">
                <v:textbox>
                  <w:txbxContent>
                    <w:p w14:paraId="3C4F5BF6" w14:textId="435778F2"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B87C6E1" w14:textId="3F94D5CE"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2E58FC3"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BC90681"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A0B5475"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FB40549"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83BBA3B"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666434E2"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D4DBEEF"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AA2A1D4"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C271509"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25EDE00"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87654" w:rsidRPr="00B87654">
        <w:rPr>
          <w:lang w:val="en-US" w:bidi="it-IT"/>
        </w:rPr>
        <w:t>Chiudere la clip del tubo per garantire una connessione sicura tra la parete interna dello stomaco e la parete addominale (</w:t>
      </w:r>
      <w:r w:rsidR="00B87654" w:rsidRPr="00B87654">
        <w:rPr>
          <w:b/>
          <w:i/>
          <w:lang w:val="en-US" w:bidi="it-IT"/>
        </w:rPr>
        <w:t>Figura 1</w:t>
      </w:r>
      <w:r w:rsidR="00B87654">
        <w:rPr>
          <w:b/>
          <w:i/>
          <w:lang w:val="en-US" w:bidi="it-IT"/>
        </w:rPr>
        <w:t>1</w:t>
      </w:r>
      <w:r w:rsidR="00B87654" w:rsidRPr="00B87654">
        <w:rPr>
          <w:lang w:val="en-US" w:bidi="it-IT"/>
        </w:rPr>
        <w:t xml:space="preserve">). </w:t>
      </w:r>
    </w:p>
    <w:p w14:paraId="79FB710E" w14:textId="52161FD8" w:rsidR="00B87654" w:rsidRPr="00A377D0" w:rsidRDefault="00B87654" w:rsidP="00B87654">
      <w:pPr>
        <w:pStyle w:val="Listeafsnit"/>
        <w:numPr>
          <w:ilvl w:val="0"/>
          <w:numId w:val="6"/>
        </w:numPr>
        <w:rPr>
          <w:rFonts w:cs="Open Sans"/>
          <w:lang w:val="en-AU"/>
        </w:rPr>
      </w:pPr>
      <w:r w:rsidRPr="00B87654">
        <w:rPr>
          <w:lang w:val="en-US" w:bidi="it-IT"/>
        </w:rPr>
        <w:t>Chiudere il morsetto del tubo e tagliare il cono del tubo (</w:t>
      </w:r>
      <w:r w:rsidRPr="00B87654">
        <w:rPr>
          <w:b/>
          <w:i/>
          <w:lang w:val="en-US" w:bidi="it-IT"/>
        </w:rPr>
        <w:t>Figura 11</w:t>
      </w:r>
      <w:r w:rsidRPr="00B87654">
        <w:rPr>
          <w:lang w:val="en-US" w:bidi="it-IT"/>
        </w:rPr>
        <w:t>).</w:t>
      </w:r>
    </w:p>
    <w:p w14:paraId="624E5738" w14:textId="28263B2B" w:rsidR="00B87654" w:rsidRPr="00B87654" w:rsidRDefault="00B87654" w:rsidP="00B87654">
      <w:pPr>
        <w:pStyle w:val="Listeafsnit"/>
        <w:numPr>
          <w:ilvl w:val="0"/>
          <w:numId w:val="6"/>
        </w:numPr>
        <w:rPr>
          <w:rFonts w:cs="Open Sans"/>
          <w:lang w:val="en-AU"/>
        </w:rPr>
      </w:pPr>
      <w:r w:rsidRPr="00B87654">
        <w:rPr>
          <w:lang w:val="en-US" w:bidi="it-IT"/>
        </w:rPr>
        <w:t>Assicurarsi che il morsetto del tubo sia completamente chiuso.</w:t>
      </w:r>
    </w:p>
    <w:p w14:paraId="091E41D8" w14:textId="45120142" w:rsidR="00B87654" w:rsidRPr="00B87654" w:rsidRDefault="00B87654" w:rsidP="00B87654">
      <w:pPr>
        <w:pStyle w:val="Listeafsnit"/>
        <w:numPr>
          <w:ilvl w:val="0"/>
          <w:numId w:val="6"/>
        </w:numPr>
        <w:rPr>
          <w:rFonts w:cs="Open Sans"/>
          <w:lang w:val="en-AU"/>
        </w:rPr>
      </w:pPr>
      <w:r w:rsidRPr="00B87654">
        <w:rPr>
          <w:lang w:val="en-US" w:bidi="it-IT"/>
        </w:rPr>
        <w:t xml:space="preserve">Importante! Asciugare l’estremità del tubo. Spingere il piedino del connettore ENFit il più possibile nel tubo e fissarlo con la vite apposita </w:t>
      </w:r>
      <w:r w:rsidRPr="00B87654">
        <w:rPr>
          <w:b/>
          <w:i/>
          <w:lang w:val="en-US" w:bidi="it-IT"/>
        </w:rPr>
        <w:t>(Figura 12)</w:t>
      </w:r>
      <w:r w:rsidRPr="00B87654">
        <w:rPr>
          <w:lang w:val="en-US" w:bidi="it-IT"/>
        </w:rPr>
        <w:t>.</w:t>
      </w:r>
    </w:p>
    <w:p w14:paraId="68D0A667" w14:textId="77777777" w:rsidR="00B87654" w:rsidRPr="00A377D0" w:rsidRDefault="00B87654" w:rsidP="00B87654">
      <w:pPr>
        <w:pStyle w:val="Listeafsnit"/>
        <w:numPr>
          <w:ilvl w:val="0"/>
          <w:numId w:val="6"/>
        </w:numPr>
        <w:rPr>
          <w:rFonts w:cs="Open Sans"/>
          <w:lang w:val="en-AU"/>
        </w:rPr>
      </w:pPr>
      <w:r w:rsidRPr="00B87654">
        <w:rPr>
          <w:lang w:val="en-US" w:bidi="it-IT"/>
        </w:rPr>
        <w:t>Estrarre l’ausilio per l’avvitamento (anello bianco esterno) tirandolo verso il basso e rimuoverlo (</w:t>
      </w:r>
      <w:r w:rsidRPr="00B87654">
        <w:rPr>
          <w:b/>
          <w:i/>
          <w:lang w:val="en-US" w:bidi="it-IT"/>
        </w:rPr>
        <w:t>Figura 13</w:t>
      </w:r>
      <w:r w:rsidRPr="00B87654">
        <w:rPr>
          <w:lang w:val="en-US" w:bidi="it-IT"/>
        </w:rPr>
        <w:t>).</w:t>
      </w:r>
    </w:p>
    <w:p w14:paraId="278C9A55" w14:textId="3329DDD5" w:rsidR="00B87654" w:rsidRDefault="00B87654" w:rsidP="00B87654">
      <w:pPr>
        <w:pStyle w:val="Listeafsnit"/>
        <w:numPr>
          <w:ilvl w:val="0"/>
          <w:numId w:val="6"/>
        </w:numPr>
        <w:rPr>
          <w:rFonts w:cs="Open Sans"/>
          <w:lang w:val="en-AU"/>
        </w:rPr>
      </w:pPr>
      <w:r w:rsidRPr="00B87654">
        <w:rPr>
          <w:lang w:val="en-US" w:bidi="it-IT"/>
        </w:rPr>
        <w:t>Procedere in fine con l’utilizzo del Lecigon PEG J, come da istruzioni.</w:t>
      </w:r>
    </w:p>
    <w:p w14:paraId="58096B58" w14:textId="77777777" w:rsidR="00B87654" w:rsidRPr="00D8739D" w:rsidRDefault="00B87654" w:rsidP="00B87654">
      <w:pPr>
        <w:pStyle w:val="Listeafsnit"/>
        <w:rPr>
          <w:rFonts w:cs="Open Sans"/>
          <w:lang w:val="en-AU"/>
        </w:rPr>
      </w:pPr>
    </w:p>
    <w:p w14:paraId="7C67FF35" w14:textId="77777777" w:rsidR="00B87654" w:rsidRPr="00A377D0" w:rsidRDefault="00B87654" w:rsidP="00B87654">
      <w:pPr>
        <w:pStyle w:val="Listeafsnit"/>
        <w:numPr>
          <w:ilvl w:val="0"/>
          <w:numId w:val="19"/>
        </w:numPr>
        <w:rPr>
          <w:rFonts w:cs="Open Sans"/>
          <w:i/>
          <w:iCs/>
          <w:color w:val="858585" w:themeColor="accent2" w:themeShade="BF"/>
          <w:lang w:val="en-AU"/>
        </w:rPr>
      </w:pPr>
      <w:r w:rsidRPr="00B87654">
        <w:rPr>
          <w:i/>
          <w:color w:val="858585" w:themeColor="accent2" w:themeShade="BF"/>
          <w:lang w:val="en-US" w:bidi="it-IT"/>
        </w:rPr>
        <w:t>In caso di difficoltà di posizionamento, verificare la corretta posizione del tubo per via endoscopica o radiografica</w:t>
      </w:r>
    </w:p>
    <w:p w14:paraId="43F9D7C9" w14:textId="77777777" w:rsidR="00B87654" w:rsidRPr="007363F5" w:rsidRDefault="00B87654">
      <w:pPr>
        <w:pStyle w:val="Listeafsnit"/>
        <w:numPr>
          <w:ilvl w:val="1"/>
          <w:numId w:val="46"/>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62D80C24" w14:textId="77777777" w:rsidR="00B87654" w:rsidRPr="00A377D0" w:rsidRDefault="00B87654">
      <w:pPr>
        <w:pStyle w:val="Overskrift2"/>
        <w:numPr>
          <w:ilvl w:val="1"/>
          <w:numId w:val="46"/>
        </w:numPr>
        <w:rPr>
          <w:rFonts w:cs="Open Sans"/>
          <w:lang w:val="en-AU"/>
        </w:rPr>
      </w:pPr>
      <w:r w:rsidRPr="00A377D0">
        <w:rPr>
          <w:lang w:bidi="it-IT"/>
        </w:rPr>
        <w:t xml:space="preserve">Medicazione post-operatoria del sito di puntura </w:t>
      </w:r>
    </w:p>
    <w:p w14:paraId="10B95910" w14:textId="77777777" w:rsidR="001E274F" w:rsidRPr="00E236A5" w:rsidRDefault="001E274F" w:rsidP="001E274F">
      <w:pPr>
        <w:pStyle w:val="Listeafsnit"/>
        <w:numPr>
          <w:ilvl w:val="0"/>
          <w:numId w:val="15"/>
        </w:numPr>
        <w:rPr>
          <w:rFonts w:cs="Open Sans"/>
        </w:rPr>
      </w:pPr>
      <w:r w:rsidRPr="00A377D0">
        <w:rPr>
          <w:lang w:bidi="it-IT"/>
        </w:rPr>
        <w:t>Allentare il morsetto della piastra di fissaggio esterna e tirare la piastra all’indietro</w:t>
      </w:r>
    </w:p>
    <w:p w14:paraId="319A7914" w14:textId="77777777" w:rsidR="001E274F" w:rsidRPr="001E274F" w:rsidRDefault="001E274F" w:rsidP="001E274F">
      <w:pPr>
        <w:pStyle w:val="Listeafsnit"/>
        <w:numPr>
          <w:ilvl w:val="0"/>
          <w:numId w:val="15"/>
        </w:numPr>
        <w:rPr>
          <w:rFonts w:cs="Open Sans"/>
          <w:lang w:val="en-US"/>
        </w:rPr>
      </w:pPr>
      <w:r w:rsidRPr="001E274F">
        <w:rPr>
          <w:lang w:val="en-US" w:bidi="it-IT"/>
        </w:rPr>
        <w:t>Pulire accuratamente il sito di incisione, il tubo e la parte inferiore del sito di fissaggio. A tale scopo, utilizzare preferibilmente prodotti volatili come tinture e spray per ridurre al minimo il contatto con il tubo</w:t>
      </w:r>
    </w:p>
    <w:p w14:paraId="0E23CBEF" w14:textId="77777777" w:rsidR="001E274F" w:rsidRPr="00E236A5" w:rsidRDefault="001E274F" w:rsidP="001E274F">
      <w:pPr>
        <w:pStyle w:val="Listeafsnit"/>
        <w:numPr>
          <w:ilvl w:val="0"/>
          <w:numId w:val="15"/>
        </w:numPr>
        <w:rPr>
          <w:rFonts w:cs="Open Sans"/>
        </w:rPr>
      </w:pPr>
      <w:r w:rsidRPr="00A377D0">
        <w:rPr>
          <w:lang w:bidi="it-IT"/>
        </w:rPr>
        <w:t xml:space="preserve">Lasciar asciugare correttamente il </w:t>
      </w:r>
      <w:r>
        <w:rPr>
          <w:lang w:bidi="it-IT"/>
        </w:rPr>
        <w:t>sito di incisione</w:t>
      </w:r>
    </w:p>
    <w:p w14:paraId="0E53573C" w14:textId="77777777" w:rsidR="001E274F" w:rsidRPr="00E236A5" w:rsidRDefault="001E274F" w:rsidP="001E274F">
      <w:pPr>
        <w:pStyle w:val="Listeafsnit"/>
        <w:ind w:left="785"/>
        <w:rPr>
          <w:rFonts w:cs="Open Sans"/>
        </w:rPr>
      </w:pPr>
    </w:p>
    <w:p w14:paraId="2E46503F" w14:textId="77777777" w:rsidR="001E274F" w:rsidRPr="001E274F" w:rsidRDefault="001E274F" w:rsidP="001E274F">
      <w:pPr>
        <w:pStyle w:val="Listeafsnit"/>
        <w:numPr>
          <w:ilvl w:val="0"/>
          <w:numId w:val="20"/>
        </w:numPr>
        <w:rPr>
          <w:rFonts w:cs="Open Sans"/>
          <w:color w:val="858585" w:themeColor="accent2" w:themeShade="BF"/>
          <w:lang w:val="en-US"/>
        </w:rPr>
      </w:pPr>
      <w:r w:rsidRPr="001E274F">
        <w:rPr>
          <w:color w:val="858585" w:themeColor="accent2" w:themeShade="BF"/>
          <w:lang w:val="en-US" w:bidi="it-IT"/>
        </w:rPr>
        <w:t xml:space="preserve">Le soluzioni alcoliche contenenti fenossietanolo o alcool isopropilico non devono essere utilizzate in quanto possono danneggiare il materiale del tubo. </w:t>
      </w:r>
    </w:p>
    <w:p w14:paraId="5A81443F" w14:textId="77777777" w:rsidR="001E274F" w:rsidRPr="001E274F" w:rsidRDefault="001E274F" w:rsidP="001E274F">
      <w:pPr>
        <w:pStyle w:val="Listeafsnit"/>
        <w:numPr>
          <w:ilvl w:val="0"/>
          <w:numId w:val="20"/>
        </w:numPr>
        <w:rPr>
          <w:rFonts w:cs="Open Sans"/>
          <w:color w:val="858585" w:themeColor="accent2" w:themeShade="BF"/>
          <w:lang w:val="en-US"/>
        </w:rPr>
      </w:pPr>
      <w:r w:rsidRPr="001E274F">
        <w:rPr>
          <w:color w:val="858585" w:themeColor="accent2" w:themeShade="BF"/>
          <w:lang w:val="en-US" w:bidi="it-IT"/>
        </w:rPr>
        <w:t xml:space="preserve">Non utilizzare pomate a base di petrolatiin quanto potrebbero far scivolare il disco di fissaggio. </w:t>
      </w:r>
    </w:p>
    <w:p w14:paraId="2C240A0B" w14:textId="77777777" w:rsidR="001E274F" w:rsidRPr="001E274F" w:rsidRDefault="001E274F" w:rsidP="001E274F">
      <w:pPr>
        <w:pStyle w:val="Listeafsnit"/>
        <w:ind w:left="785"/>
        <w:rPr>
          <w:rFonts w:cs="Open Sans"/>
          <w:color w:val="858585" w:themeColor="accent2" w:themeShade="BF"/>
          <w:lang w:val="en-US"/>
        </w:rPr>
      </w:pPr>
    </w:p>
    <w:p w14:paraId="7DA203B6" w14:textId="77777777" w:rsidR="001E274F" w:rsidRPr="001E274F" w:rsidRDefault="001E274F" w:rsidP="001E274F">
      <w:pPr>
        <w:pStyle w:val="Listeafsnit"/>
        <w:numPr>
          <w:ilvl w:val="0"/>
          <w:numId w:val="20"/>
        </w:numPr>
        <w:rPr>
          <w:rFonts w:cs="Open Sans"/>
          <w:color w:val="858585" w:themeColor="accent2" w:themeShade="BF"/>
          <w:lang w:val="en-US"/>
        </w:rPr>
      </w:pPr>
      <w:r w:rsidRPr="001E274F">
        <w:rPr>
          <w:color w:val="858585" w:themeColor="accent2" w:themeShade="BF"/>
          <w:lang w:val="en-US" w:bidi="it-IT"/>
        </w:rPr>
        <w:t xml:space="preserve">Il sito di incisione dev’essere controllato regolarmente durante la prima settimana dall’applicazione del tubo. </w:t>
      </w:r>
    </w:p>
    <w:p w14:paraId="4B755467" w14:textId="77777777" w:rsidR="001E274F" w:rsidRPr="001E274F" w:rsidRDefault="001E274F" w:rsidP="001E274F">
      <w:pPr>
        <w:pStyle w:val="Listeafsnit"/>
        <w:numPr>
          <w:ilvl w:val="0"/>
          <w:numId w:val="20"/>
        </w:numPr>
        <w:rPr>
          <w:rFonts w:cs="Open Sans"/>
          <w:color w:val="858585" w:themeColor="accent2" w:themeShade="BF"/>
          <w:lang w:val="en-US"/>
        </w:rPr>
      </w:pPr>
      <w:r w:rsidRPr="001E274F">
        <w:rPr>
          <w:color w:val="858585" w:themeColor="accent2" w:themeShade="BF"/>
          <w:lang w:val="en-US" w:bidi="it-IT"/>
        </w:rPr>
        <w:t>Mantenere pulito e asciutto il sito di incisione, il Lecigon PEG Tube e la parte inferiore della piastra di fissaggio. Asciugare in asepsi o come da protocollo della struttura ospedaliera.</w:t>
      </w:r>
    </w:p>
    <w:p w14:paraId="6F33D3D9" w14:textId="77777777" w:rsidR="001E274F" w:rsidRPr="001E274F" w:rsidRDefault="001E274F" w:rsidP="001E274F">
      <w:pPr>
        <w:pStyle w:val="Listeafsnit"/>
        <w:numPr>
          <w:ilvl w:val="0"/>
          <w:numId w:val="20"/>
        </w:numPr>
        <w:rPr>
          <w:rFonts w:cs="Open Sans"/>
          <w:color w:val="858585" w:themeColor="accent2" w:themeShade="BF"/>
          <w:lang w:val="en-US"/>
        </w:rPr>
      </w:pPr>
      <w:r w:rsidRPr="001E274F">
        <w:rPr>
          <w:color w:val="858585" w:themeColor="accent2" w:themeShade="BF"/>
          <w:lang w:val="en-US" w:bidi="it-IT"/>
        </w:rPr>
        <w:t xml:space="preserve">Le medicazioni devono essere cambiate come da protocollo della struttura ospedaliera. </w:t>
      </w:r>
    </w:p>
    <w:p w14:paraId="32532345" w14:textId="77777777" w:rsidR="001E274F" w:rsidRPr="001E274F" w:rsidRDefault="001E274F" w:rsidP="001E274F">
      <w:pPr>
        <w:pStyle w:val="Listeafsnit"/>
        <w:ind w:left="785"/>
        <w:rPr>
          <w:rFonts w:cs="Open Sans"/>
          <w:color w:val="858585" w:themeColor="accent2" w:themeShade="BF"/>
          <w:lang w:val="en-US"/>
        </w:rPr>
      </w:pPr>
    </w:p>
    <w:p w14:paraId="3A7CD639" w14:textId="77777777" w:rsidR="001E274F" w:rsidRPr="001E274F" w:rsidRDefault="001E274F" w:rsidP="001E274F">
      <w:pPr>
        <w:pStyle w:val="Listeafsnit"/>
        <w:numPr>
          <w:ilvl w:val="0"/>
          <w:numId w:val="20"/>
        </w:numPr>
        <w:rPr>
          <w:rFonts w:cs="Open Sans"/>
          <w:color w:val="858585" w:themeColor="accent2" w:themeShade="BF"/>
          <w:lang w:val="en-US"/>
        </w:rPr>
      </w:pPr>
      <w:r w:rsidRPr="001E274F">
        <w:rPr>
          <w:color w:val="858585" w:themeColor="accent2" w:themeShade="BF"/>
          <w:lang w:val="en-US" w:bidi="it-IT"/>
        </w:rPr>
        <w:t xml:space="preserve">Mantenere il tubo Lecigon PEG in tensione moderata per 24-72 ore dopo il posizionamento per favorire la buona aderenza alla parete dello stomaco, poi allentare la tensione. </w:t>
      </w:r>
    </w:p>
    <w:p w14:paraId="62331F79" w14:textId="77777777" w:rsidR="001E274F" w:rsidRPr="00292DB0" w:rsidRDefault="001E274F" w:rsidP="001E274F">
      <w:pPr>
        <w:pStyle w:val="Listeafsnit"/>
        <w:numPr>
          <w:ilvl w:val="0"/>
          <w:numId w:val="20"/>
        </w:numPr>
        <w:rPr>
          <w:rFonts w:cs="Open Sans"/>
          <w:color w:val="858585" w:themeColor="accent2" w:themeShade="BF"/>
        </w:rPr>
      </w:pPr>
      <w:r w:rsidRPr="00A377D0">
        <w:rPr>
          <w:color w:val="858585" w:themeColor="accent2" w:themeShade="BF"/>
          <w:lang w:bidi="it-IT"/>
        </w:rPr>
        <w:t>Evitare movimenti interni/esterni del</w:t>
      </w:r>
      <w:r>
        <w:rPr>
          <w:color w:val="858585" w:themeColor="accent2" w:themeShade="BF"/>
          <w:lang w:bidi="it-IT"/>
        </w:rPr>
        <w:t xml:space="preserve"> tubo</w:t>
      </w:r>
      <w:r w:rsidRPr="00A377D0">
        <w:rPr>
          <w:color w:val="858585" w:themeColor="accent2" w:themeShade="BF"/>
          <w:lang w:bidi="it-IT"/>
        </w:rPr>
        <w:t xml:space="preserve"> Lecigon PEG durante </w:t>
      </w:r>
      <w:r>
        <w:rPr>
          <w:color w:val="858585" w:themeColor="accent2" w:themeShade="BF"/>
          <w:lang w:bidi="it-IT"/>
        </w:rPr>
        <w:t xml:space="preserve">le </w:t>
      </w:r>
      <w:r w:rsidRPr="00A377D0">
        <w:rPr>
          <w:color w:val="858585" w:themeColor="accent2" w:themeShade="BF"/>
          <w:lang w:bidi="it-IT"/>
        </w:rPr>
        <w:t xml:space="preserve">72 ore </w:t>
      </w:r>
      <w:r>
        <w:rPr>
          <w:color w:val="858585" w:themeColor="accent2" w:themeShade="BF"/>
          <w:lang w:bidi="it-IT"/>
        </w:rPr>
        <w:t>successive all’impieanto.</w:t>
      </w:r>
    </w:p>
    <w:p w14:paraId="00E5B54F" w14:textId="77777777" w:rsidR="00292DB0" w:rsidRPr="00E236A5" w:rsidRDefault="00292DB0" w:rsidP="001E274F">
      <w:pPr>
        <w:pStyle w:val="Listeafsnit"/>
        <w:numPr>
          <w:ilvl w:val="0"/>
          <w:numId w:val="20"/>
        </w:numPr>
        <w:rPr>
          <w:rFonts w:cs="Open Sans"/>
          <w:color w:val="858585" w:themeColor="accent2" w:themeShade="BF"/>
        </w:rPr>
      </w:pPr>
    </w:p>
    <w:p w14:paraId="435BD7B6" w14:textId="77777777" w:rsidR="00B87654" w:rsidRPr="00A377D0" w:rsidRDefault="00B87654">
      <w:pPr>
        <w:pStyle w:val="Overskrift2"/>
        <w:numPr>
          <w:ilvl w:val="1"/>
          <w:numId w:val="46"/>
        </w:numPr>
        <w:rPr>
          <w:rFonts w:cs="Open Sans"/>
          <w:lang w:val="en-AU"/>
        </w:rPr>
      </w:pPr>
      <w:r w:rsidRPr="00B87654">
        <w:rPr>
          <w:lang w:val="en-US" w:bidi="it-IT"/>
        </w:rPr>
        <w:t xml:space="preserve">Cura e gestione post-operatoria dello stoma </w:t>
      </w:r>
    </w:p>
    <w:p w14:paraId="7A58CC29" w14:textId="77777777" w:rsidR="001E274F" w:rsidRPr="00A377D0" w:rsidRDefault="00E103A5" w:rsidP="001E274F">
      <w:pPr>
        <w:pStyle w:val="Overskrift3"/>
        <w:rPr>
          <w:rFonts w:cs="Open Sans"/>
          <w:lang w:val="en-AU"/>
        </w:rPr>
      </w:pPr>
      <w:r>
        <w:rPr>
          <w:lang w:bidi="it-IT"/>
        </w:rPr>
        <w:t>7</w:t>
      </w:r>
      <w:r w:rsidR="00B87654">
        <w:rPr>
          <w:lang w:bidi="it-IT"/>
        </w:rPr>
        <w:t xml:space="preserve">.10.1 </w:t>
      </w:r>
      <w:r w:rsidR="001E274F">
        <w:rPr>
          <w:lang w:bidi="it-IT"/>
        </w:rPr>
        <w:t>Assistenza immediata</w:t>
      </w:r>
    </w:p>
    <w:p w14:paraId="3B9D3329" w14:textId="77777777" w:rsidR="001E274F" w:rsidRPr="001E274F" w:rsidRDefault="001E274F" w:rsidP="001E274F">
      <w:pPr>
        <w:pStyle w:val="Listeafsnit"/>
        <w:numPr>
          <w:ilvl w:val="0"/>
          <w:numId w:val="21"/>
        </w:numPr>
        <w:rPr>
          <w:rFonts w:cs="Open Sans"/>
          <w:lang w:val="en-US"/>
        </w:rPr>
      </w:pPr>
      <w:r w:rsidRPr="001E274F">
        <w:rPr>
          <w:lang w:val="en-US" w:bidi="it-IT"/>
        </w:rPr>
        <w:t>Il sito di incisione dev’essere controllato da un operatore sanitario almeno una volta al giorno durante la prima settimana dal posizionamento del tubo di alimentazione</w:t>
      </w:r>
    </w:p>
    <w:p w14:paraId="18C085E3" w14:textId="77777777" w:rsidR="001E274F" w:rsidRPr="001E274F" w:rsidRDefault="001E274F" w:rsidP="001E274F">
      <w:pPr>
        <w:pStyle w:val="Listeafsnit"/>
        <w:rPr>
          <w:rFonts w:cs="Open Sans"/>
          <w:lang w:val="en-US"/>
        </w:rPr>
      </w:pPr>
    </w:p>
    <w:p w14:paraId="2CDD0EB6" w14:textId="77777777" w:rsidR="001E274F" w:rsidRPr="001E274F" w:rsidRDefault="001E274F" w:rsidP="001E274F">
      <w:pPr>
        <w:pStyle w:val="Listeafsnit"/>
        <w:numPr>
          <w:ilvl w:val="0"/>
          <w:numId w:val="21"/>
        </w:numPr>
        <w:rPr>
          <w:rFonts w:cs="Open Sans"/>
          <w:lang w:val="en-US"/>
        </w:rPr>
      </w:pPr>
      <w:r w:rsidRPr="001E274F">
        <w:rPr>
          <w:lang w:val="en-US" w:bidi="it-IT"/>
        </w:rPr>
        <w:t>Spingere con cautela il tubo Lecigon PEG di 3-4cm nello stoma e muoverlo in due direzioni (avanti e indietro) ogni volta che si cambia la medicazione.</w:t>
      </w:r>
    </w:p>
    <w:p w14:paraId="378A2D44" w14:textId="77777777" w:rsidR="001E274F" w:rsidRPr="001E274F" w:rsidRDefault="001E274F" w:rsidP="001E274F">
      <w:pPr>
        <w:pStyle w:val="Listeafsnit"/>
        <w:rPr>
          <w:rFonts w:cs="Open Sans"/>
          <w:color w:val="858585" w:themeColor="accent2" w:themeShade="BF"/>
          <w:lang w:val="en-US"/>
        </w:rPr>
      </w:pPr>
    </w:p>
    <w:p w14:paraId="4AF758AD" w14:textId="77777777" w:rsidR="001E274F" w:rsidRPr="001E274F" w:rsidRDefault="001E274F" w:rsidP="001E274F">
      <w:pPr>
        <w:pStyle w:val="Listeafsnit"/>
        <w:numPr>
          <w:ilvl w:val="0"/>
          <w:numId w:val="23"/>
        </w:numPr>
        <w:rPr>
          <w:rFonts w:cs="Open Sans"/>
          <w:color w:val="858585" w:themeColor="accent2" w:themeShade="BF"/>
          <w:lang w:val="en-US"/>
        </w:rPr>
      </w:pPr>
      <w:r w:rsidRPr="001E274F">
        <w:rPr>
          <w:color w:val="858585" w:themeColor="accent2" w:themeShade="BF"/>
          <w:lang w:val="en-US" w:bidi="it-IT"/>
        </w:rPr>
        <w:t>È importante che il tubo possa muoversi liberamente nello stoma per evitare che il disco di contenimento si incastri nella mucosa (“sindrome del paraurti sepolto”).</w:t>
      </w:r>
    </w:p>
    <w:p w14:paraId="0E11CFEC" w14:textId="77777777" w:rsidR="001E274F" w:rsidRPr="001E274F" w:rsidRDefault="001E274F" w:rsidP="001E274F">
      <w:pPr>
        <w:pStyle w:val="Listeafsnit"/>
        <w:numPr>
          <w:ilvl w:val="0"/>
          <w:numId w:val="23"/>
        </w:numPr>
        <w:rPr>
          <w:rFonts w:cs="Open Sans"/>
          <w:color w:val="858585" w:themeColor="accent2" w:themeShade="BF"/>
          <w:lang w:val="en-US"/>
        </w:rPr>
      </w:pPr>
      <w:r w:rsidRPr="001E274F">
        <w:rPr>
          <w:color w:val="858585" w:themeColor="accent2" w:themeShade="BF"/>
          <w:lang w:val="en-US" w:bidi="it-IT"/>
        </w:rPr>
        <w:t xml:space="preserve">Per evitare la formazione di anse e la dislocazione del tubo Lecigon PEG J quando si esegue questa operazione, il tubo non dev’essere in alcun caso girato né ruotato. </w:t>
      </w:r>
    </w:p>
    <w:p w14:paraId="5C6259DD" w14:textId="77777777" w:rsidR="001E274F" w:rsidRPr="001E274F" w:rsidRDefault="001E274F" w:rsidP="001E274F">
      <w:pPr>
        <w:pStyle w:val="Listeafsnit"/>
        <w:rPr>
          <w:rFonts w:cs="Open Sans"/>
          <w:color w:val="858585" w:themeColor="accent2" w:themeShade="BF"/>
          <w:lang w:val="en-US"/>
        </w:rPr>
      </w:pPr>
    </w:p>
    <w:p w14:paraId="441E57EA" w14:textId="77777777" w:rsidR="001E274F" w:rsidRPr="001E274F" w:rsidRDefault="001E274F" w:rsidP="001E274F">
      <w:pPr>
        <w:pStyle w:val="Listeafsnit"/>
        <w:numPr>
          <w:ilvl w:val="0"/>
          <w:numId w:val="21"/>
        </w:numPr>
        <w:rPr>
          <w:rFonts w:cs="Open Sans"/>
          <w:color w:val="858585" w:themeColor="accent2" w:themeShade="BF"/>
          <w:lang w:val="en-US"/>
        </w:rPr>
      </w:pPr>
      <w:r w:rsidRPr="001E274F">
        <w:rPr>
          <w:lang w:val="en-US" w:bidi="it-IT"/>
        </w:rPr>
        <w:t>Tirare quindi delicatamente il tubo Lecigon PEG finché non si avverte resistenza, riposizionare la piastra di fissaggio e metterla in posizione lasciando uno spazio di 0,5-1cm</w:t>
      </w:r>
      <w:r w:rsidRPr="001E274F">
        <w:rPr>
          <w:color w:val="858585" w:themeColor="accent2" w:themeShade="BF"/>
          <w:lang w:val="en-US" w:bidi="it-IT"/>
        </w:rPr>
        <w:t xml:space="preserve">. </w:t>
      </w:r>
    </w:p>
    <w:p w14:paraId="5B1F83AC" w14:textId="77777777" w:rsidR="001E274F" w:rsidRPr="001E274F" w:rsidRDefault="001E274F" w:rsidP="001E274F">
      <w:pPr>
        <w:pStyle w:val="Listeafsnit"/>
        <w:numPr>
          <w:ilvl w:val="0"/>
          <w:numId w:val="21"/>
        </w:numPr>
        <w:rPr>
          <w:rFonts w:cs="Open Sans"/>
          <w:lang w:val="en-US"/>
        </w:rPr>
      </w:pPr>
      <w:r w:rsidRPr="001E274F">
        <w:rPr>
          <w:lang w:val="en-US" w:bidi="it-IT"/>
        </w:rPr>
        <w:t>Per la nutrizione enterale, si raccomanda un periodo di digiuno di 1-2 ore dall’applicazione</w:t>
      </w:r>
    </w:p>
    <w:p w14:paraId="630B4B41" w14:textId="77777777" w:rsidR="001E274F" w:rsidRPr="001E274F" w:rsidRDefault="001E274F" w:rsidP="001E274F">
      <w:pPr>
        <w:pStyle w:val="Listeafsnit"/>
        <w:numPr>
          <w:ilvl w:val="0"/>
          <w:numId w:val="21"/>
        </w:numPr>
        <w:rPr>
          <w:rFonts w:cs="Open Sans"/>
          <w:lang w:val="en-US"/>
        </w:rPr>
      </w:pPr>
      <w:r w:rsidRPr="001E274F">
        <w:rPr>
          <w:lang w:val="en-US" w:bidi="it-IT"/>
        </w:rPr>
        <w:t>L’infusione dev’essere eseguita mediante pompa enterale e la dose va aumentata in modo graduale e incrementale.</w:t>
      </w:r>
    </w:p>
    <w:p w14:paraId="4352DA6C" w14:textId="1E20C844" w:rsidR="001E274F" w:rsidRPr="00A377D0" w:rsidRDefault="001E274F" w:rsidP="001E274F">
      <w:pPr>
        <w:pStyle w:val="Overskrift3"/>
        <w:rPr>
          <w:rFonts w:cs="Open Sans"/>
          <w:lang w:val="en-AU"/>
        </w:rPr>
      </w:pPr>
      <w:r w:rsidRPr="00B87654">
        <w:rPr>
          <w:rFonts w:cs="Open Sans"/>
          <w:noProof/>
        </w:rPr>
        <mc:AlternateContent>
          <mc:Choice Requires="wps">
            <w:drawing>
              <wp:anchor distT="0" distB="0" distL="114300" distR="114300" simplePos="0" relativeHeight="252121088" behindDoc="0" locked="0" layoutInCell="1" allowOverlap="1" wp14:anchorId="2A431C61" wp14:editId="6BA46EEE">
                <wp:simplePos x="0" y="0"/>
                <wp:positionH relativeFrom="page">
                  <wp:posOffset>0</wp:posOffset>
                </wp:positionH>
                <wp:positionV relativeFrom="page">
                  <wp:posOffset>819785</wp:posOffset>
                </wp:positionV>
                <wp:extent cx="520065" cy="4230370"/>
                <wp:effectExtent l="0" t="0" r="0" b="0"/>
                <wp:wrapNone/>
                <wp:docPr id="478303555"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79699D8" w14:textId="3015CC4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798B7F4" w14:textId="7BCC6F55"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8D5E63A"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EE3010"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CB6AC5C"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6FEF107"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D718ECF"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588058F0"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EE0E2CD"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469B6BB"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93D8C3"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0EF667C"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A431C61" id="_x0000_s1108" type="#_x0000_t202" style="position:absolute;margin-left:0;margin-top:64.55pt;width:40.95pt;height:333.1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Xm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YhS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SQ7l5rICAABeBQAADgAA&#10;AAAAAAAAAAAAAAAuAgAAZHJzL2Uyb0RvYy54bWxQSwECLQAUAAYACAAAACEAf91iStwAAAAHAQAA&#10;DwAAAAAAAAAAAAAAAAAMBQAAZHJzL2Rvd25yZXYueG1sUEsFBgAAAAAEAAQA8wAAABUGAAAAAA==&#10;" filled="f" stroked="f">
                <v:textbox>
                  <w:txbxContent>
                    <w:p w14:paraId="079699D8" w14:textId="3015CC4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798B7F4" w14:textId="7BCC6F55"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8D5E63A"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EE3010"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CB6AC5C"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6FEF107"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D718ECF"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588058F0"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4EE0E2CD"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469B6BB"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93D8C3"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0EF667C" w14:textId="77777777" w:rsidR="001E274F" w:rsidRPr="00165CB0" w:rsidRDefault="001E274F" w:rsidP="001E274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BD56AF">
        <w:rPr>
          <w:lang w:bidi="it-IT"/>
        </w:rPr>
        <w:t>7</w:t>
      </w:r>
      <w:r>
        <w:rPr>
          <w:lang w:bidi="it-IT"/>
        </w:rPr>
        <w:t>.10.2 Durante la prima settimana</w:t>
      </w:r>
    </w:p>
    <w:p w14:paraId="5C924AF5" w14:textId="77777777" w:rsidR="001E274F" w:rsidRPr="001E274F" w:rsidRDefault="001E274F" w:rsidP="001E274F">
      <w:pPr>
        <w:pStyle w:val="Listeafsnit"/>
        <w:numPr>
          <w:ilvl w:val="0"/>
          <w:numId w:val="21"/>
        </w:numPr>
        <w:rPr>
          <w:rFonts w:cs="Open Sans"/>
          <w:lang w:val="en-US"/>
        </w:rPr>
      </w:pPr>
      <w:r w:rsidRPr="001E274F">
        <w:rPr>
          <w:lang w:val="en-US" w:bidi="it-IT"/>
        </w:rPr>
        <w:t xml:space="preserve">Il sito dello stoma deve essere pulito una volta al giorno e mantenuto sempre asciutto. </w:t>
      </w:r>
    </w:p>
    <w:p w14:paraId="73527E27" w14:textId="77777777" w:rsidR="001E274F" w:rsidRPr="001E274F" w:rsidRDefault="001E274F" w:rsidP="001E274F">
      <w:pPr>
        <w:pStyle w:val="Listeafsnit"/>
        <w:numPr>
          <w:ilvl w:val="0"/>
          <w:numId w:val="21"/>
        </w:numPr>
        <w:rPr>
          <w:rFonts w:cs="Open Sans"/>
          <w:lang w:val="en-US"/>
        </w:rPr>
      </w:pPr>
      <w:r w:rsidRPr="001E274F">
        <w:rPr>
          <w:lang w:val="en-US" w:bidi="it-IT"/>
        </w:rPr>
        <w:t xml:space="preserve">Una volta guarito il sito dello stoma, mobilizzare il tubo Lecigon PEG. </w:t>
      </w:r>
    </w:p>
    <w:p w14:paraId="3EBEA69D" w14:textId="77777777" w:rsidR="001E274F" w:rsidRPr="001E274F" w:rsidRDefault="001E274F" w:rsidP="001E274F">
      <w:pPr>
        <w:pStyle w:val="Listeafsnit"/>
        <w:numPr>
          <w:ilvl w:val="0"/>
          <w:numId w:val="21"/>
        </w:numPr>
        <w:rPr>
          <w:rFonts w:cs="Open Sans"/>
          <w:lang w:val="en-US"/>
        </w:rPr>
      </w:pPr>
      <w:r w:rsidRPr="001E274F">
        <w:rPr>
          <w:lang w:val="en-US" w:bidi="it-IT"/>
        </w:rPr>
        <w:t>Benché non sia obbligatorio, si raccomanda di medicare adeguatamente il sito di incisioene utilizzando medicazioni speciali, quali il set di medicazione per gastrostomia Hermann</w:t>
      </w:r>
    </w:p>
    <w:p w14:paraId="330AA609" w14:textId="77777777" w:rsidR="001E274F" w:rsidRPr="00E236A5" w:rsidRDefault="001E274F" w:rsidP="001E274F">
      <w:pPr>
        <w:pStyle w:val="Listeafsnit"/>
        <w:numPr>
          <w:ilvl w:val="0"/>
          <w:numId w:val="21"/>
        </w:numPr>
        <w:rPr>
          <w:rFonts w:cs="Open Sans"/>
        </w:rPr>
      </w:pPr>
      <w:r w:rsidRPr="00A377D0">
        <w:rPr>
          <w:lang w:bidi="it-IT"/>
        </w:rPr>
        <w:t xml:space="preserve">Durante la fase di guarigione, la medicazione deve essere cambiata una volta al giorno e, successivamente, ogni 2 o 3 giorni circa  </w:t>
      </w:r>
    </w:p>
    <w:p w14:paraId="3A90684F" w14:textId="77777777" w:rsidR="001E274F" w:rsidRPr="00E236A5" w:rsidRDefault="001E274F" w:rsidP="001E274F">
      <w:pPr>
        <w:pStyle w:val="Listeafsnit"/>
        <w:rPr>
          <w:rFonts w:cs="Open Sans"/>
          <w:color w:val="858585" w:themeColor="accent2" w:themeShade="BF"/>
        </w:rPr>
      </w:pPr>
    </w:p>
    <w:p w14:paraId="50FE6BA6" w14:textId="77777777" w:rsidR="001E274F" w:rsidRPr="001E274F" w:rsidRDefault="001E274F" w:rsidP="001E274F">
      <w:pPr>
        <w:pStyle w:val="Listeafsnit"/>
        <w:numPr>
          <w:ilvl w:val="0"/>
          <w:numId w:val="24"/>
        </w:numPr>
        <w:rPr>
          <w:rFonts w:cs="Open Sans"/>
          <w:color w:val="858585" w:themeColor="accent2" w:themeShade="BF"/>
          <w:lang w:val="en-US"/>
        </w:rPr>
      </w:pPr>
      <w:r w:rsidRPr="001E274F">
        <w:rPr>
          <w:color w:val="858585" w:themeColor="accent2" w:themeShade="BF"/>
          <w:lang w:val="en-US" w:bidi="it-IT"/>
        </w:rPr>
        <w:t>È necessario un attento follow-up di pazienti che presentano:</w:t>
      </w:r>
    </w:p>
    <w:p w14:paraId="4B74AE0C" w14:textId="77777777" w:rsidR="001E274F" w:rsidRPr="00A377D0" w:rsidRDefault="001E274F" w:rsidP="001E274F">
      <w:pPr>
        <w:pStyle w:val="Listeafsnit"/>
        <w:numPr>
          <w:ilvl w:val="1"/>
          <w:numId w:val="24"/>
        </w:numPr>
        <w:rPr>
          <w:rFonts w:cs="Open Sans"/>
          <w:color w:val="858585" w:themeColor="accent2" w:themeShade="BF"/>
          <w:lang w:val="en-AU"/>
        </w:rPr>
      </w:pPr>
      <w:r w:rsidRPr="00A377D0">
        <w:rPr>
          <w:color w:val="858585" w:themeColor="accent2" w:themeShade="BF"/>
          <w:lang w:bidi="it-IT"/>
        </w:rPr>
        <w:t>cachessia severa</w:t>
      </w:r>
    </w:p>
    <w:p w14:paraId="5645EE08" w14:textId="77777777" w:rsidR="001E274F" w:rsidRPr="00A377D0" w:rsidRDefault="001E274F" w:rsidP="001E274F">
      <w:pPr>
        <w:pStyle w:val="Listeafsnit"/>
        <w:numPr>
          <w:ilvl w:val="1"/>
          <w:numId w:val="24"/>
        </w:numPr>
        <w:rPr>
          <w:rFonts w:cs="Open Sans"/>
          <w:color w:val="858585" w:themeColor="accent2" w:themeShade="BF"/>
          <w:lang w:val="en-AU"/>
        </w:rPr>
      </w:pPr>
      <w:r w:rsidRPr="00A377D0">
        <w:rPr>
          <w:color w:val="858585" w:themeColor="accent2" w:themeShade="BF"/>
          <w:lang w:bidi="it-IT"/>
        </w:rPr>
        <w:t>molteplici patologie</w:t>
      </w:r>
    </w:p>
    <w:p w14:paraId="53C9836B" w14:textId="77777777" w:rsidR="001E274F" w:rsidRPr="001E274F" w:rsidRDefault="001E274F" w:rsidP="001E274F">
      <w:pPr>
        <w:pStyle w:val="Listeafsnit"/>
        <w:numPr>
          <w:ilvl w:val="1"/>
          <w:numId w:val="24"/>
        </w:numPr>
        <w:rPr>
          <w:rFonts w:cs="Open Sans"/>
          <w:color w:val="858585" w:themeColor="accent2" w:themeShade="BF"/>
          <w:lang w:val="en-US"/>
        </w:rPr>
      </w:pPr>
      <w:r w:rsidRPr="001E274F">
        <w:rPr>
          <w:color w:val="858585" w:themeColor="accent2" w:themeShade="BF"/>
          <w:lang w:val="en-US" w:bidi="it-IT"/>
        </w:rPr>
        <w:t xml:space="preserve">cattive condizioni generali di salute e </w:t>
      </w:r>
    </w:p>
    <w:p w14:paraId="74C389E4" w14:textId="77777777" w:rsidR="001E274F" w:rsidRPr="00A377D0" w:rsidRDefault="001E274F" w:rsidP="001E274F">
      <w:pPr>
        <w:pStyle w:val="Listeafsnit"/>
        <w:numPr>
          <w:ilvl w:val="1"/>
          <w:numId w:val="24"/>
        </w:numPr>
        <w:rPr>
          <w:rFonts w:cs="Open Sans"/>
          <w:color w:val="858585" w:themeColor="accent2" w:themeShade="BF"/>
          <w:lang w:val="en-AU"/>
        </w:rPr>
      </w:pPr>
      <w:r w:rsidRPr="00A377D0">
        <w:rPr>
          <w:color w:val="858585" w:themeColor="accent2" w:themeShade="BF"/>
          <w:lang w:bidi="it-IT"/>
        </w:rPr>
        <w:t>diabete di lunga d</w:t>
      </w:r>
      <w:r>
        <w:rPr>
          <w:color w:val="858585" w:themeColor="accent2" w:themeShade="BF"/>
          <w:lang w:bidi="it-IT"/>
        </w:rPr>
        <w:t>ata</w:t>
      </w:r>
      <w:r w:rsidRPr="00A377D0">
        <w:rPr>
          <w:color w:val="858585" w:themeColor="accent2" w:themeShade="BF"/>
          <w:lang w:bidi="it-IT"/>
        </w:rPr>
        <w:t xml:space="preserve">, </w:t>
      </w:r>
    </w:p>
    <w:p w14:paraId="0C8DF0DC" w14:textId="77777777" w:rsidR="001E274F" w:rsidRPr="001E274F" w:rsidRDefault="001E274F" w:rsidP="001E274F">
      <w:pPr>
        <w:ind w:left="720"/>
        <w:rPr>
          <w:rFonts w:cs="Open Sans"/>
          <w:color w:val="858585" w:themeColor="accent2" w:themeShade="BF"/>
          <w:lang w:val="en-US"/>
        </w:rPr>
      </w:pPr>
      <w:r w:rsidRPr="001E274F">
        <w:rPr>
          <w:color w:val="858585" w:themeColor="accent2" w:themeShade="BF"/>
          <w:lang w:val="en-US" w:bidi="it-IT"/>
        </w:rPr>
        <w:t xml:space="preserve">in quanto, in tali casi, vi è un rischio maggiore di infezione (per es. infezione locale, peritonite). </w:t>
      </w:r>
    </w:p>
    <w:p w14:paraId="3C5DD34E" w14:textId="66EDBDA5" w:rsidR="001E274F" w:rsidRPr="00B62E01" w:rsidRDefault="001E274F" w:rsidP="001E274F">
      <w:pPr>
        <w:pStyle w:val="Listeafsnit"/>
        <w:numPr>
          <w:ilvl w:val="0"/>
          <w:numId w:val="24"/>
        </w:numPr>
        <w:rPr>
          <w:rFonts w:cs="Open Sans"/>
          <w:color w:val="858585" w:themeColor="accent2" w:themeShade="BF"/>
          <w:lang w:val="en-US"/>
        </w:rPr>
      </w:pPr>
      <w:r w:rsidRPr="001E274F">
        <w:rPr>
          <w:color w:val="858585" w:themeColor="accent2" w:themeShade="BF"/>
          <w:lang w:val="en-US" w:bidi="it-IT"/>
        </w:rPr>
        <w:t>In caso di anomalie del processo di cicatrizzazione, e di fuoriuscita di cibo e secrezioni dallo stoma, far sempre esaminare da un operatore sanitario.</w:t>
      </w:r>
    </w:p>
    <w:p w14:paraId="4EFBB4C7" w14:textId="77777777" w:rsidR="00B62E01" w:rsidRPr="001E274F" w:rsidRDefault="00B62E01" w:rsidP="00B62E01">
      <w:pPr>
        <w:pStyle w:val="Listeafsnit"/>
        <w:ind w:left="720"/>
        <w:rPr>
          <w:rFonts w:cs="Open Sans"/>
          <w:color w:val="858585" w:themeColor="accent2" w:themeShade="BF"/>
          <w:lang w:val="en-US"/>
        </w:rPr>
      </w:pPr>
    </w:p>
    <w:p w14:paraId="768037B1" w14:textId="6D08E237" w:rsidR="001E274F" w:rsidRPr="00A377D0" w:rsidRDefault="00BD56AF" w:rsidP="001E274F">
      <w:pPr>
        <w:pStyle w:val="Overskrift2"/>
        <w:rPr>
          <w:rFonts w:cs="Open Sans"/>
          <w:lang w:val="en-AU"/>
        </w:rPr>
      </w:pPr>
      <w:r>
        <w:rPr>
          <w:lang w:bidi="it-IT"/>
        </w:rPr>
        <w:t>7</w:t>
      </w:r>
      <w:r w:rsidR="001E274F">
        <w:rPr>
          <w:lang w:bidi="it-IT"/>
        </w:rPr>
        <w:t>.11 gestione del tubo</w:t>
      </w:r>
    </w:p>
    <w:p w14:paraId="2FE571C5" w14:textId="77777777" w:rsidR="001E274F" w:rsidRPr="001E274F" w:rsidRDefault="001E274F" w:rsidP="001E274F">
      <w:pPr>
        <w:pStyle w:val="Listeafsnit"/>
        <w:numPr>
          <w:ilvl w:val="0"/>
          <w:numId w:val="22"/>
        </w:numPr>
        <w:rPr>
          <w:rFonts w:cs="Open Sans"/>
          <w:lang w:val="en-AU"/>
        </w:rPr>
      </w:pPr>
      <w:r w:rsidRPr="001E274F">
        <w:rPr>
          <w:lang w:val="en-AU" w:bidi="it-IT"/>
        </w:rPr>
        <w:t xml:space="preserve">Sciacquare il tubo Lecigon PEG (attraverso il port bianco, blu o viola “g”) con almeno 20 ml di acqua del rubinetto, o potabile, a temperatura ambiente, e ciò ogni giorno e dopo l’utilizzo per l’alimentazione. </w:t>
      </w:r>
    </w:p>
    <w:p w14:paraId="104A5EC6" w14:textId="77777777" w:rsidR="001E274F" w:rsidRPr="001E274F" w:rsidRDefault="001E274F" w:rsidP="001E274F">
      <w:pPr>
        <w:pStyle w:val="Listeafsnit"/>
        <w:numPr>
          <w:ilvl w:val="0"/>
          <w:numId w:val="22"/>
        </w:numPr>
        <w:rPr>
          <w:rFonts w:cs="Open Sans"/>
          <w:lang w:val="en-US"/>
        </w:rPr>
      </w:pPr>
      <w:r w:rsidRPr="001E274F">
        <w:rPr>
          <w:lang w:val="en-US" w:bidi="it-IT"/>
        </w:rPr>
        <w:t>Un lavaggio non adeguato del tubo Lecigon PEG può causare occlusioni o blocco intestinale.</w:t>
      </w:r>
    </w:p>
    <w:p w14:paraId="6498C818" w14:textId="7F75636C" w:rsidR="00BD56AF" w:rsidRPr="00A377D0" w:rsidRDefault="00BD56AF">
      <w:pPr>
        <w:pStyle w:val="Overskrift1"/>
        <w:numPr>
          <w:ilvl w:val="0"/>
          <w:numId w:val="45"/>
        </w:numPr>
        <w:ind w:left="360" w:hanging="360"/>
        <w:rPr>
          <w:rFonts w:cs="Open Sans"/>
          <w:lang w:val="en-AU"/>
        </w:rPr>
      </w:pPr>
      <w:r w:rsidRPr="00A377D0">
        <w:rPr>
          <w:lang w:bidi="it-IT"/>
        </w:rPr>
        <w:t>Rimozione del tubo</w:t>
      </w:r>
    </w:p>
    <w:p w14:paraId="54413887" w14:textId="77777777" w:rsidR="00BD56AF" w:rsidRPr="00BD56AF" w:rsidRDefault="00BD56AF" w:rsidP="00BD56AF">
      <w:pPr>
        <w:pStyle w:val="Listeafsnit"/>
        <w:numPr>
          <w:ilvl w:val="0"/>
          <w:numId w:val="13"/>
        </w:numPr>
        <w:rPr>
          <w:rFonts w:cs="Open Sans"/>
          <w:color w:val="858585" w:themeColor="accent2" w:themeShade="BF"/>
          <w:lang w:val="en-US"/>
        </w:rPr>
      </w:pPr>
      <w:r w:rsidRPr="00BD56AF">
        <w:rPr>
          <w:color w:val="858585" w:themeColor="accent2" w:themeShade="BF"/>
          <w:lang w:val="en-US" w:bidi="it-IT"/>
        </w:rPr>
        <w:t>Il tubo Lecigon PEG non dev’essere rimosso prima di 10-14 giorni dall’applicazione, in caso contrario sussiste un rischio di peritonite.</w:t>
      </w:r>
    </w:p>
    <w:p w14:paraId="65227DE4" w14:textId="77777777" w:rsidR="00BD56AF" w:rsidRPr="00E236A5" w:rsidRDefault="00BD56AF" w:rsidP="00BD56AF">
      <w:pPr>
        <w:rPr>
          <w:rFonts w:cs="Open Sans"/>
        </w:rPr>
      </w:pPr>
      <w:r w:rsidRPr="00A377D0">
        <w:rPr>
          <w:lang w:bidi="it-IT"/>
        </w:rPr>
        <w:t xml:space="preserve">I </w:t>
      </w:r>
      <w:r>
        <w:rPr>
          <w:lang w:bidi="it-IT"/>
        </w:rPr>
        <w:t xml:space="preserve">tubi </w:t>
      </w:r>
      <w:r w:rsidRPr="00A377D0">
        <w:rPr>
          <w:lang w:bidi="it-IT"/>
        </w:rPr>
        <w:t xml:space="preserve">Lecigon PEG vanno rimossi mediante procedura endoscopica nel modo seguente: </w:t>
      </w:r>
    </w:p>
    <w:p w14:paraId="77446E6A" w14:textId="77777777" w:rsidR="00BD56AF" w:rsidRPr="00E236A5" w:rsidRDefault="00BD56AF" w:rsidP="00BD56AF">
      <w:pPr>
        <w:pStyle w:val="Listeafsnit"/>
        <w:numPr>
          <w:ilvl w:val="0"/>
          <w:numId w:val="14"/>
        </w:numPr>
        <w:rPr>
          <w:rFonts w:cs="Open Sans"/>
        </w:rPr>
      </w:pPr>
      <w:r w:rsidRPr="00A377D0">
        <w:rPr>
          <w:lang w:bidi="it-IT"/>
        </w:rPr>
        <w:t xml:space="preserve">Rimuovere il morsetto del tubo, aprire la clip e rimuovere la piastra di fissaggio. </w:t>
      </w:r>
    </w:p>
    <w:p w14:paraId="174CC981" w14:textId="77777777" w:rsidR="00BD56AF" w:rsidRPr="00BD56AF" w:rsidRDefault="00BD56AF" w:rsidP="00BD56AF">
      <w:pPr>
        <w:pStyle w:val="Listeafsnit"/>
        <w:numPr>
          <w:ilvl w:val="0"/>
          <w:numId w:val="14"/>
        </w:numPr>
        <w:rPr>
          <w:rFonts w:cs="Open Sans"/>
          <w:lang w:val="en-US"/>
        </w:rPr>
      </w:pPr>
      <w:r w:rsidRPr="00BD56AF">
        <w:rPr>
          <w:lang w:val="en-US" w:bidi="it-IT"/>
        </w:rPr>
        <w:t xml:space="preserve">Introdurre il gastroscopio nello stomaco. </w:t>
      </w:r>
    </w:p>
    <w:p w14:paraId="77DB0A0A" w14:textId="77777777" w:rsidR="00BD56AF" w:rsidRPr="00BD56AF" w:rsidRDefault="00BD56AF" w:rsidP="00BD56AF">
      <w:pPr>
        <w:pStyle w:val="Listeafsnit"/>
        <w:numPr>
          <w:ilvl w:val="0"/>
          <w:numId w:val="14"/>
        </w:numPr>
        <w:rPr>
          <w:rFonts w:cs="Open Sans"/>
          <w:lang w:val="en-US"/>
        </w:rPr>
      </w:pPr>
      <w:r w:rsidRPr="00BD56AF">
        <w:rPr>
          <w:lang w:val="en-US" w:bidi="it-IT"/>
        </w:rPr>
        <w:t xml:space="preserve">Far avanzare leggermente il tubo Lecigon PEG in direzione dello stomaco. </w:t>
      </w:r>
    </w:p>
    <w:p w14:paraId="291D19F8" w14:textId="77777777" w:rsidR="00BD56AF" w:rsidRPr="00BD56AF" w:rsidRDefault="00BD56AF" w:rsidP="00BD56AF">
      <w:pPr>
        <w:pStyle w:val="Listeafsnit"/>
        <w:numPr>
          <w:ilvl w:val="0"/>
          <w:numId w:val="14"/>
        </w:numPr>
        <w:rPr>
          <w:rFonts w:cs="Open Sans"/>
          <w:lang w:val="en-US"/>
        </w:rPr>
      </w:pPr>
      <w:r w:rsidRPr="00BD56AF">
        <w:rPr>
          <w:lang w:val="en-US" w:bidi="it-IT"/>
        </w:rPr>
        <w:t>Fissare preferibilmente il disco di ritenzione interna con un’ansa da polipectomia</w:t>
      </w:r>
    </w:p>
    <w:p w14:paraId="5C7A0E24" w14:textId="77777777" w:rsidR="00BD56AF" w:rsidRPr="00E236A5" w:rsidRDefault="00BD56AF" w:rsidP="00BD56AF">
      <w:pPr>
        <w:pStyle w:val="Listeafsnit"/>
        <w:numPr>
          <w:ilvl w:val="0"/>
          <w:numId w:val="14"/>
        </w:numPr>
        <w:rPr>
          <w:rFonts w:cs="Open Sans"/>
        </w:rPr>
      </w:pPr>
      <w:r w:rsidRPr="00A377D0">
        <w:rPr>
          <w:lang w:bidi="it-IT"/>
        </w:rPr>
        <w:t xml:space="preserve">Sollevare leggermente il tubo </w:t>
      </w:r>
      <w:r>
        <w:rPr>
          <w:lang w:bidi="it-IT"/>
        </w:rPr>
        <w:t xml:space="preserve">e tagliarlo </w:t>
      </w:r>
      <w:r w:rsidRPr="00A377D0">
        <w:rPr>
          <w:lang w:bidi="it-IT"/>
        </w:rPr>
        <w:t xml:space="preserve">a livello della parete addominale. </w:t>
      </w:r>
    </w:p>
    <w:p w14:paraId="517D6D1E" w14:textId="77777777" w:rsidR="00BD56AF" w:rsidRPr="00BD56AF" w:rsidRDefault="00BD56AF" w:rsidP="00BD56AF">
      <w:pPr>
        <w:pStyle w:val="Listeafsnit"/>
        <w:numPr>
          <w:ilvl w:val="0"/>
          <w:numId w:val="14"/>
        </w:numPr>
        <w:rPr>
          <w:rFonts w:cs="Open Sans"/>
          <w:lang w:val="en-US"/>
        </w:rPr>
      </w:pPr>
      <w:r w:rsidRPr="00BD56AF">
        <w:rPr>
          <w:lang w:val="en-US" w:bidi="it-IT"/>
        </w:rPr>
        <w:t>Estrarre il tubo Lecigon PEG Tube, utilizzando il gastroscopio.</w:t>
      </w:r>
    </w:p>
    <w:p w14:paraId="53D00345" w14:textId="09DC903A" w:rsidR="00BD56AF" w:rsidRPr="00A377D0" w:rsidRDefault="00BD56AF" w:rsidP="00BD56AF">
      <w:pPr>
        <w:pStyle w:val="Listeafsnit"/>
        <w:numPr>
          <w:ilvl w:val="0"/>
          <w:numId w:val="14"/>
        </w:numPr>
        <w:rPr>
          <w:rFonts w:cs="Open Sans"/>
          <w:lang w:val="en-AU"/>
        </w:rPr>
      </w:pPr>
      <w:r w:rsidRPr="00B87654">
        <w:rPr>
          <w:rFonts w:cs="Open Sans"/>
          <w:noProof/>
        </w:rPr>
        <mc:AlternateContent>
          <mc:Choice Requires="wps">
            <w:drawing>
              <wp:anchor distT="0" distB="0" distL="114300" distR="114300" simplePos="0" relativeHeight="252123136" behindDoc="0" locked="0" layoutInCell="1" allowOverlap="1" wp14:anchorId="6D95A82E" wp14:editId="2161E5DF">
                <wp:simplePos x="0" y="0"/>
                <wp:positionH relativeFrom="page">
                  <wp:posOffset>0</wp:posOffset>
                </wp:positionH>
                <wp:positionV relativeFrom="page">
                  <wp:posOffset>819785</wp:posOffset>
                </wp:positionV>
                <wp:extent cx="520065" cy="4230370"/>
                <wp:effectExtent l="0" t="0" r="0" b="0"/>
                <wp:wrapNone/>
                <wp:docPr id="149649650"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F9B38B0" w14:textId="35026900"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0DAA3C3" w14:textId="150CC90E"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EC93200"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79012C0"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D2C3282"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39A6823"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599E86D"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4C764BAE"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14220E2"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0F473AB"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D061A73"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E317183"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D95A82E" id="_x0000_s1109" type="#_x0000_t202" style="position:absolute;left:0;text-align:left;margin-left:0;margin-top:64.55pt;width:40.95pt;height:333.1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Me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Yhy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FXcjHrICAABeBQAADgAA&#10;AAAAAAAAAAAAAAAuAgAAZHJzL2Uyb0RvYy54bWxQSwECLQAUAAYACAAAACEAf91iStwAAAAHAQAA&#10;DwAAAAAAAAAAAAAAAAAMBQAAZHJzL2Rvd25yZXYueG1sUEsFBgAAAAAEAAQA8wAAABUGAAAAAA==&#10;" filled="f" stroked="f">
                <v:textbox>
                  <w:txbxContent>
                    <w:p w14:paraId="7F9B38B0" w14:textId="35026900"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0DAA3C3" w14:textId="150CC90E"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EC93200"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79012C0"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D2C3282"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39A6823"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599E86D"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4C764BAE"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14220E2"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0F473AB"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D061A73"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E317183" w14:textId="77777777" w:rsidR="00BD56AF" w:rsidRPr="00165CB0" w:rsidRDefault="00BD56AF" w:rsidP="00BD56A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it-IT"/>
        </w:rPr>
        <w:t xml:space="preserve">Applicare una garza adesiva. </w:t>
      </w:r>
    </w:p>
    <w:p w14:paraId="6E1A5311" w14:textId="77777777" w:rsidR="00BD56AF" w:rsidRPr="00E236A5" w:rsidRDefault="00BD56AF" w:rsidP="00BD56AF">
      <w:pPr>
        <w:rPr>
          <w:rFonts w:cs="Open Sans"/>
        </w:rPr>
      </w:pPr>
      <w:r w:rsidRPr="00A377D0">
        <w:rPr>
          <w:lang w:bidi="it-IT"/>
        </w:rPr>
        <w:t xml:space="preserve">Il </w:t>
      </w:r>
      <w:r>
        <w:rPr>
          <w:lang w:bidi="it-IT"/>
        </w:rPr>
        <w:t xml:space="preserve">tubo </w:t>
      </w:r>
      <w:r w:rsidRPr="00A377D0">
        <w:rPr>
          <w:lang w:bidi="it-IT"/>
        </w:rPr>
        <w:t>Lecigon PEG può essere rimosso</w:t>
      </w:r>
      <w:r>
        <w:rPr>
          <w:lang w:bidi="it-IT"/>
        </w:rPr>
        <w:t xml:space="preserve"> generalmente</w:t>
      </w:r>
      <w:r w:rsidRPr="00A377D0">
        <w:rPr>
          <w:lang w:bidi="it-IT"/>
        </w:rPr>
        <w:t xml:space="preserve"> senza lasciare fistole gastroenteriche.</w:t>
      </w:r>
    </w:p>
    <w:p w14:paraId="02F1ADB0" w14:textId="77777777" w:rsidR="00BD56AF" w:rsidRPr="00E236A5" w:rsidRDefault="00BD56AF" w:rsidP="00BD56AF">
      <w:pPr>
        <w:pStyle w:val="Listeafsnit"/>
        <w:numPr>
          <w:ilvl w:val="0"/>
          <w:numId w:val="13"/>
        </w:numPr>
        <w:rPr>
          <w:rFonts w:cs="Open Sans"/>
          <w:i/>
          <w:iCs/>
          <w:color w:val="9F9F9F" w:themeColor="accent5" w:themeTint="99"/>
        </w:rPr>
      </w:pPr>
      <w:r w:rsidRPr="00A377D0">
        <w:rPr>
          <w:i/>
          <w:color w:val="9F9F9F" w:themeColor="accent5" w:themeTint="99"/>
          <w:lang w:bidi="it-IT"/>
        </w:rPr>
        <w:t>Se il PEG non può più essere rimosso mediante procedura endoscopica, altri metodi di rimozione richiederanno intensi controlli di follow-up</w:t>
      </w:r>
    </w:p>
    <w:p w14:paraId="0CA0EBD1" w14:textId="77777777" w:rsidR="00BD56AF" w:rsidRPr="00BD56AF" w:rsidRDefault="00BD56AF" w:rsidP="00BD56AF">
      <w:pPr>
        <w:rPr>
          <w:rFonts w:cs="Open Sans"/>
          <w:lang w:val="en-US"/>
        </w:rPr>
      </w:pPr>
      <w:r w:rsidRPr="00BD56AF">
        <w:rPr>
          <w:lang w:val="en-US" w:bidi="it-IT"/>
        </w:rPr>
        <w:t>Si raccomanda di far monitorare il paziente da un operatore sanitario fino alla completa chiusura dello stoma.</w:t>
      </w:r>
    </w:p>
    <w:p w14:paraId="61A95B67" w14:textId="623E6102" w:rsidR="00D157C8" w:rsidRPr="00D77B4A" w:rsidRDefault="00BD56AF" w:rsidP="00BD56AF">
      <w:pPr>
        <w:pStyle w:val="Overskrift1"/>
        <w:shd w:val="clear" w:color="auto" w:fill="D9D9D9" w:themeFill="background1" w:themeFillShade="D9"/>
        <w:rPr>
          <w:lang w:val="en-US"/>
        </w:rPr>
      </w:pPr>
      <w:r w:rsidRPr="00B95CB0">
        <w:rPr>
          <w:lang w:val="en-US" w:bidi="it-IT"/>
        </w:rPr>
        <w:t xml:space="preserve">9. </w:t>
      </w:r>
      <w:r w:rsidR="00D157C8" w:rsidRPr="00B95CB0">
        <w:rPr>
          <w:lang w:val="en-US" w:bidi="it-IT"/>
        </w:rPr>
        <w:t>INFORMAZIONI RELATIVE ALLA CONSERVAZIONE</w:t>
      </w:r>
    </w:p>
    <w:p w14:paraId="392456E9" w14:textId="77777777" w:rsidR="00D157C8" w:rsidRPr="00D77B4A" w:rsidRDefault="00D157C8" w:rsidP="00D157C8">
      <w:pPr>
        <w:rPr>
          <w:lang w:val="en-US"/>
        </w:rPr>
      </w:pPr>
      <w:r w:rsidRPr="005D791C">
        <w:rPr>
          <w:lang w:val="en-US" w:bidi="it-IT"/>
        </w:rPr>
        <w:t>Conservare il dispositivo a temperatura ambiente in: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3055"/>
        <w:gridCol w:w="962"/>
        <w:gridCol w:w="4656"/>
      </w:tblGrid>
      <w:tr w:rsidR="00D157C8" w:rsidRPr="00966C68" w14:paraId="1C832D9C" w14:textId="77777777" w:rsidTr="00E84AF6">
        <w:tc>
          <w:tcPr>
            <w:tcW w:w="945" w:type="dxa"/>
          </w:tcPr>
          <w:p w14:paraId="4226EFFA" w14:textId="77777777" w:rsidR="00D157C8" w:rsidRPr="00D77B4A" w:rsidRDefault="00D157C8" w:rsidP="00E84AF6">
            <w:pPr>
              <w:rPr>
                <w:lang w:val="en-US"/>
              </w:rPr>
            </w:pPr>
            <w:r w:rsidRPr="00D77B4A">
              <w:rPr>
                <w:b/>
                <w:noProof/>
                <w:color w:val="2B2828"/>
                <w:w w:val="80"/>
                <w:sz w:val="16"/>
                <w:lang w:bidi="it-IT"/>
              </w:rPr>
              <w:drawing>
                <wp:inline distT="0" distB="0" distL="0" distR="0" wp14:anchorId="7EAE7951" wp14:editId="06711509">
                  <wp:extent cx="381000" cy="444502"/>
                  <wp:effectExtent l="0" t="0" r="0" b="0"/>
                  <wp:docPr id="956640534" name="Billede 9566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3055" w:type="dxa"/>
          </w:tcPr>
          <w:p w14:paraId="6AD120A9" w14:textId="77777777" w:rsidR="00D157C8" w:rsidRPr="00D77B4A" w:rsidRDefault="00D157C8" w:rsidP="00E84AF6">
            <w:pPr>
              <w:rPr>
                <w:lang w:val="en-US"/>
              </w:rPr>
            </w:pPr>
            <w:r w:rsidRPr="00D77B4A">
              <w:rPr>
                <w:lang w:bidi="it-IT"/>
              </w:rPr>
              <w:t>un luogo asciutto e</w:t>
            </w:r>
          </w:p>
        </w:tc>
        <w:tc>
          <w:tcPr>
            <w:tcW w:w="962" w:type="dxa"/>
          </w:tcPr>
          <w:p w14:paraId="73DEE13D" w14:textId="77777777" w:rsidR="00D157C8" w:rsidRPr="00D77B4A" w:rsidRDefault="00D157C8" w:rsidP="00E84AF6">
            <w:pPr>
              <w:rPr>
                <w:lang w:val="en-US"/>
              </w:rPr>
            </w:pPr>
            <w:r w:rsidRPr="00D77B4A">
              <w:rPr>
                <w:b/>
                <w:noProof/>
                <w:color w:val="2B2828"/>
                <w:w w:val="80"/>
                <w:sz w:val="16"/>
                <w:lang w:bidi="it-IT"/>
              </w:rPr>
              <w:drawing>
                <wp:inline distT="0" distB="0" distL="0" distR="0" wp14:anchorId="3B40B071" wp14:editId="3BBDC567">
                  <wp:extent cx="409575" cy="369618"/>
                  <wp:effectExtent l="0" t="0" r="0" b="0"/>
                  <wp:docPr id="499745474" name="Billede 49974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656" w:type="dxa"/>
          </w:tcPr>
          <w:p w14:paraId="4873C617" w14:textId="77777777" w:rsidR="00D157C8" w:rsidRPr="00D77B4A" w:rsidRDefault="00D157C8" w:rsidP="00E84AF6">
            <w:pPr>
              <w:rPr>
                <w:lang w:val="en-US"/>
              </w:rPr>
            </w:pPr>
            <w:r w:rsidRPr="00D77B4A">
              <w:rPr>
                <w:lang w:bidi="it-IT"/>
              </w:rPr>
              <w:t>lontano dalla luce diretta del sole prima dell’uso.</w:t>
            </w:r>
          </w:p>
        </w:tc>
      </w:tr>
    </w:tbl>
    <w:p w14:paraId="6F79778F" w14:textId="77777777" w:rsidR="00D157C8" w:rsidRDefault="00D157C8" w:rsidP="00D157C8">
      <w:pPr>
        <w:rPr>
          <w:lang w:val="en-US"/>
        </w:rPr>
      </w:pPr>
      <w:r w:rsidRPr="00D77B4A">
        <w:rPr>
          <w:lang w:bidi="it-IT"/>
        </w:rPr>
        <w:t xml:space="preserve"> Prima e durante l’uso.</w:t>
      </w:r>
    </w:p>
    <w:p w14:paraId="21ECAA81" w14:textId="585E5C4E" w:rsidR="00D157C8" w:rsidRPr="00D77B4A" w:rsidRDefault="00BD56AF" w:rsidP="00BD56AF">
      <w:pPr>
        <w:pStyle w:val="Overskrift1"/>
        <w:shd w:val="clear" w:color="auto" w:fill="D9D9D9" w:themeFill="background1" w:themeFillShade="D9"/>
        <w:rPr>
          <w:lang w:val="en-US"/>
        </w:rPr>
      </w:pPr>
      <w:r>
        <w:rPr>
          <w:lang w:bidi="it-IT"/>
        </w:rPr>
        <w:t xml:space="preserve">10. </w:t>
      </w:r>
      <w:r w:rsidR="00D157C8" w:rsidRPr="00D77B4A">
        <w:rPr>
          <w:lang w:bidi="it-IT"/>
        </w:rPr>
        <w:t>SMALTIMENTO</w:t>
      </w:r>
    </w:p>
    <w:p w14:paraId="0F55CC97" w14:textId="773A67D0" w:rsidR="00E103A5" w:rsidRDefault="00D157C8" w:rsidP="00D157C8">
      <w:pPr>
        <w:rPr>
          <w:lang w:val="en-US" w:bidi="it-IT"/>
        </w:rPr>
      </w:pPr>
      <w:r w:rsidRPr="005D791C">
        <w:rPr>
          <w:lang w:val="en-US" w:bidi="it-IT"/>
        </w:rPr>
        <w:t>Lo smaltimento dei componenti dev’essere conforme alle leggi locali e nazionali per ridurre i rischi di contaminazione incrociata e l’impatto ambientale. Si prega di informarsi presso l’ospedale o le autorità locali sullo smaltimento corretto dei componenti usati.</w:t>
      </w:r>
    </w:p>
    <w:p w14:paraId="16AD8130" w14:textId="77777777" w:rsidR="00E103A5" w:rsidRDefault="00E103A5">
      <w:pPr>
        <w:rPr>
          <w:lang w:val="en-US" w:bidi="it-IT"/>
        </w:rPr>
      </w:pPr>
      <w:r>
        <w:rPr>
          <w:lang w:val="en-US" w:bidi="it-IT"/>
        </w:rPr>
        <w:br w:type="page"/>
      </w:r>
    </w:p>
    <w:p w14:paraId="65948D61" w14:textId="419FD9AF" w:rsidR="00D157C8" w:rsidRPr="00D77B4A" w:rsidRDefault="00BD56AF" w:rsidP="00BD56AF">
      <w:pPr>
        <w:pStyle w:val="Overskrift1"/>
        <w:shd w:val="clear" w:color="auto" w:fill="D9D9D9" w:themeFill="background1" w:themeFillShade="D9"/>
        <w:rPr>
          <w:lang w:val="en-US"/>
        </w:rPr>
      </w:pPr>
      <w:r w:rsidRPr="00BD56AF">
        <w:rPr>
          <w:lang w:val="en-US" w:bidi="it-IT"/>
        </w:rPr>
        <w:t xml:space="preserve">11. </w:t>
      </w:r>
      <w:r w:rsidR="00D157C8" w:rsidRPr="00BD56AF">
        <w:rPr>
          <w:lang w:val="en-US" w:bidi="it-IT"/>
        </w:rPr>
        <w:t>CONTATTO</w:t>
      </w:r>
    </w:p>
    <w:p w14:paraId="0F00BDCC" w14:textId="77777777" w:rsidR="00D157C8" w:rsidRPr="009625A6" w:rsidRDefault="00D157C8" w:rsidP="00C83AB3">
      <w:pPr>
        <w:pStyle w:val="Brdtekst"/>
        <w:spacing w:line="268" w:lineRule="auto"/>
        <w:ind w:right="363"/>
        <w:rPr>
          <w:rFonts w:ascii="Open Sans" w:hAnsi="Open Sans" w:cs="Open Sans"/>
          <w:color w:val="231F20"/>
          <w:sz w:val="20"/>
          <w:szCs w:val="20"/>
        </w:rPr>
      </w:pPr>
      <w:r w:rsidRPr="009625A6">
        <w:rPr>
          <w:rFonts w:ascii="Open Sans" w:hAnsi="Open Sans" w:cs="Open Sans"/>
          <w:color w:val="231F20"/>
          <w:sz w:val="20"/>
          <w:szCs w:val="9"/>
          <w:lang w:val="it-IT" w:bidi="it-IT"/>
        </w:rPr>
        <w:t>Per ulteriori informazioni e contatti:</w:t>
      </w:r>
    </w:p>
    <w:p w14:paraId="2A7E02BE" w14:textId="6542FA5E" w:rsidR="00D157C8" w:rsidRPr="009625A6" w:rsidRDefault="00D157C8" w:rsidP="00D157C8">
      <w:pPr>
        <w:pStyle w:val="Brdtekst"/>
        <w:spacing w:line="268" w:lineRule="auto"/>
        <w:ind w:left="531" w:right="363"/>
        <w:rPr>
          <w:rFonts w:ascii="Open Sans" w:hAnsi="Open Sans" w:cs="Open Sans"/>
          <w:b/>
          <w:bCs/>
          <w:color w:val="231F20"/>
          <w:sz w:val="20"/>
          <w:szCs w:val="20"/>
        </w:rPr>
      </w:pPr>
      <w:r w:rsidRPr="009625A6">
        <w:rPr>
          <w:rFonts w:ascii="Open Sans" w:hAnsi="Open Sans" w:cs="Open Sans"/>
          <w:noProof/>
          <w:sz w:val="9"/>
          <w:szCs w:val="9"/>
        </w:rPr>
        <mc:AlternateContent>
          <mc:Choice Requires="wps">
            <w:drawing>
              <wp:anchor distT="0" distB="0" distL="114300" distR="114300" simplePos="0" relativeHeight="251806720" behindDoc="0" locked="0" layoutInCell="1" allowOverlap="1" wp14:anchorId="548C8A2D" wp14:editId="4C57F446">
                <wp:simplePos x="0" y="0"/>
                <wp:positionH relativeFrom="page">
                  <wp:posOffset>0</wp:posOffset>
                </wp:positionH>
                <wp:positionV relativeFrom="page">
                  <wp:posOffset>819785</wp:posOffset>
                </wp:positionV>
                <wp:extent cx="520065" cy="4230370"/>
                <wp:effectExtent l="0" t="0" r="0" b="0"/>
                <wp:wrapNone/>
                <wp:docPr id="1587165318"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58A8DC8"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2F6DE74E"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264F774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19F8D6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1005B2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5B57328"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D0FA1C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2BBDCD0C"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B700DF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4D496F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AAF901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C36A0F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48C8A2D" id="_x0000_s1110" type="#_x0000_t202" style="position:absolute;left:0;text-align:left;margin-left:0;margin-top:64.55pt;width:40.95pt;height:333.1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Z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YhK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QhPjmbICAABeBQAADgAA&#10;AAAAAAAAAAAAAAAuAgAAZHJzL2Uyb0RvYy54bWxQSwECLQAUAAYACAAAACEAf91iStwAAAAHAQAA&#10;DwAAAAAAAAAAAAAAAAAMBQAAZHJzL2Rvd25yZXYueG1sUEsFBgAAAAAEAAQA8wAAABUGAAAAAA==&#10;" filled="f" stroked="f">
                <v:textbox>
                  <w:txbxContent>
                    <w:p w14:paraId="058A8DC8"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2F6DE74E"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264F774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19F8D66"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1005B2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5B57328"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D0FA1C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2BBDCD0C"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2B700DF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04D496F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AAF9010"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C36A0F5"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9625A6">
        <w:rPr>
          <w:rFonts w:ascii="Open Sans" w:hAnsi="Open Sans" w:cs="Open Sans"/>
          <w:b/>
          <w:color w:val="231F20"/>
          <w:sz w:val="20"/>
          <w:szCs w:val="9"/>
          <w:lang w:val="it-IT" w:bidi="it-IT"/>
        </w:rPr>
        <w:t>Innoventa Medica ApS</w:t>
      </w:r>
    </w:p>
    <w:p w14:paraId="3F3BFF60" w14:textId="77777777" w:rsidR="00D157C8" w:rsidRPr="009625A6" w:rsidRDefault="00D157C8" w:rsidP="00D157C8">
      <w:pPr>
        <w:pStyle w:val="Brdtekst"/>
        <w:spacing w:line="268" w:lineRule="auto"/>
        <w:ind w:left="531" w:right="363"/>
        <w:rPr>
          <w:rFonts w:ascii="Open Sans" w:hAnsi="Open Sans" w:cs="Open Sans"/>
          <w:color w:val="231F20"/>
          <w:sz w:val="20"/>
          <w:szCs w:val="20"/>
        </w:rPr>
      </w:pPr>
      <w:r w:rsidRPr="009625A6">
        <w:rPr>
          <w:rFonts w:ascii="Open Sans" w:hAnsi="Open Sans" w:cs="Open Sans"/>
          <w:color w:val="231F20"/>
          <w:sz w:val="20"/>
          <w:szCs w:val="9"/>
          <w:lang w:val="it-IT" w:bidi="it-IT"/>
        </w:rPr>
        <w:t>Blokken 45</w:t>
      </w:r>
    </w:p>
    <w:p w14:paraId="7BC0E33B" w14:textId="77777777" w:rsidR="00D157C8" w:rsidRPr="009625A6" w:rsidRDefault="00D157C8" w:rsidP="00D157C8">
      <w:pPr>
        <w:pStyle w:val="Brdtekst"/>
        <w:spacing w:line="268" w:lineRule="auto"/>
        <w:ind w:left="531" w:right="363"/>
        <w:rPr>
          <w:rFonts w:ascii="Open Sans" w:hAnsi="Open Sans" w:cs="Open Sans"/>
          <w:color w:val="231F20"/>
          <w:sz w:val="20"/>
          <w:szCs w:val="20"/>
        </w:rPr>
      </w:pPr>
      <w:r w:rsidRPr="009625A6">
        <w:rPr>
          <w:rFonts w:ascii="Open Sans" w:hAnsi="Open Sans" w:cs="Open Sans"/>
          <w:color w:val="231F20"/>
          <w:sz w:val="20"/>
          <w:szCs w:val="9"/>
          <w:lang w:val="it-IT" w:bidi="it-IT"/>
        </w:rPr>
        <w:t>3460 Birkeroed</w:t>
      </w:r>
    </w:p>
    <w:p w14:paraId="31DA5B13" w14:textId="77777777" w:rsidR="00D157C8" w:rsidRPr="009625A6" w:rsidRDefault="00D157C8" w:rsidP="00D157C8">
      <w:pPr>
        <w:pStyle w:val="Brdtekst"/>
        <w:spacing w:line="268" w:lineRule="auto"/>
        <w:ind w:left="531" w:right="363"/>
        <w:rPr>
          <w:rFonts w:ascii="Open Sans" w:hAnsi="Open Sans" w:cs="Open Sans"/>
          <w:color w:val="231F20"/>
          <w:sz w:val="20"/>
          <w:szCs w:val="20"/>
        </w:rPr>
      </w:pPr>
      <w:r w:rsidRPr="009625A6">
        <w:rPr>
          <w:rFonts w:ascii="Open Sans" w:hAnsi="Open Sans" w:cs="Open Sans"/>
          <w:color w:val="231F20"/>
          <w:sz w:val="20"/>
          <w:szCs w:val="9"/>
          <w:lang w:val="it-IT" w:bidi="it-IT"/>
        </w:rPr>
        <w:t>Danimarca</w:t>
      </w:r>
    </w:p>
    <w:p w14:paraId="20E4BF7F" w14:textId="77777777" w:rsidR="00D157C8" w:rsidRPr="009625A6" w:rsidRDefault="00D157C8" w:rsidP="00D157C8">
      <w:pPr>
        <w:pStyle w:val="Brdtekst"/>
        <w:spacing w:line="268" w:lineRule="auto"/>
        <w:ind w:left="531" w:right="363"/>
        <w:rPr>
          <w:rFonts w:ascii="Open Sans" w:hAnsi="Open Sans" w:cs="Open Sans"/>
          <w:color w:val="231F20"/>
          <w:sz w:val="20"/>
          <w:szCs w:val="20"/>
        </w:rPr>
      </w:pPr>
      <w:r w:rsidRPr="009625A6">
        <w:rPr>
          <w:rFonts w:ascii="Open Sans" w:hAnsi="Open Sans" w:cs="Open Sans"/>
          <w:color w:val="231F20"/>
          <w:sz w:val="20"/>
          <w:szCs w:val="9"/>
          <w:lang w:val="it-IT" w:bidi="it-IT"/>
        </w:rPr>
        <w:t>Tel: +45 45 81 24 65</w:t>
      </w:r>
    </w:p>
    <w:p w14:paraId="02932B94" w14:textId="77777777" w:rsidR="00D157C8" w:rsidRPr="00D77B4A" w:rsidRDefault="00D157C8" w:rsidP="00D157C8">
      <w:pPr>
        <w:pStyle w:val="Brdtekst"/>
        <w:spacing w:line="268" w:lineRule="auto"/>
        <w:ind w:right="363"/>
      </w:pPr>
    </w:p>
    <w:p w14:paraId="62FB8855" w14:textId="2D4CA0ED" w:rsidR="00D157C8" w:rsidRPr="00D77B4A" w:rsidRDefault="00BD56AF" w:rsidP="00BD56AF">
      <w:pPr>
        <w:pStyle w:val="Overskrift1"/>
        <w:shd w:val="clear" w:color="auto" w:fill="D9D9D9" w:themeFill="background1" w:themeFillShade="D9"/>
        <w:rPr>
          <w:lang w:val="en-US"/>
        </w:rPr>
      </w:pPr>
      <w:r w:rsidRPr="00BD56AF">
        <w:rPr>
          <w:shd w:val="clear" w:color="auto" w:fill="D9D9D9" w:themeFill="background1" w:themeFillShade="D9"/>
          <w:lang w:val="en-US" w:bidi="it-IT"/>
        </w:rPr>
        <w:t xml:space="preserve">12. </w:t>
      </w:r>
      <w:r w:rsidR="00D157C8" w:rsidRPr="00BD56AF">
        <w:rPr>
          <w:shd w:val="clear" w:color="auto" w:fill="D9D9D9" w:themeFill="background1" w:themeFillShade="D9"/>
          <w:lang w:val="en-US" w:bidi="it-IT"/>
        </w:rPr>
        <w:t>INFORMAZIONI SU ORDINI E PRODOTTI COMPATIBILI</w:t>
      </w:r>
    </w:p>
    <w:p w14:paraId="66AA0E3A" w14:textId="77777777" w:rsidR="00D157C8" w:rsidRPr="00D77B4A" w:rsidRDefault="00D157C8" w:rsidP="00D157C8">
      <w:pPr>
        <w:rPr>
          <w:lang w:val="en-US"/>
        </w:rPr>
      </w:pPr>
      <w:r w:rsidRPr="005D791C">
        <w:rPr>
          <w:lang w:val="en-US" w:bidi="it-IT"/>
        </w:rPr>
        <w:t xml:space="preserve">Accessori e parti di ricambio possono essere ordinati contattando Innoventa Medical ApS all’indirizzo: </w:t>
      </w:r>
      <w:hyperlink r:id="rId73" w:history="1">
        <w:r w:rsidRPr="005D791C">
          <w:rPr>
            <w:rStyle w:val="Hyperlink"/>
            <w:lang w:val="en-US" w:bidi="it-IT"/>
          </w:rPr>
          <w:t>info@innoventamedica.com</w:t>
        </w:r>
      </w:hyperlink>
    </w:p>
    <w:p w14:paraId="24F0C6C0" w14:textId="77777777" w:rsidR="00D157C8" w:rsidRPr="00D77B4A" w:rsidRDefault="00D157C8" w:rsidP="00D157C8">
      <w:pPr>
        <w:rPr>
          <w:lang w:val="en-US"/>
        </w:rPr>
      </w:pPr>
      <w:r w:rsidRPr="00D77B4A">
        <w:rPr>
          <w:lang w:bidi="it-IT"/>
        </w:rPr>
        <w:t>Al momento dell’ordine, si prega di riferirsi ai nomi e codici degli ordini.</w:t>
      </w:r>
    </w:p>
    <w:tbl>
      <w:tblPr>
        <w:tblW w:w="8423" w:type="dxa"/>
        <w:tblCellMar>
          <w:left w:w="70" w:type="dxa"/>
          <w:right w:w="70" w:type="dxa"/>
        </w:tblCellMar>
        <w:tblLook w:val="04A0" w:firstRow="1" w:lastRow="0" w:firstColumn="1" w:lastColumn="0" w:noHBand="0" w:noVBand="1"/>
      </w:tblPr>
      <w:tblGrid>
        <w:gridCol w:w="5235"/>
        <w:gridCol w:w="1559"/>
        <w:gridCol w:w="1629"/>
      </w:tblGrid>
      <w:tr w:rsidR="00D157C8" w:rsidRPr="00D77B4A" w14:paraId="166E4544" w14:textId="77777777" w:rsidTr="00E84AF6">
        <w:trPr>
          <w:trHeight w:val="331"/>
        </w:trPr>
        <w:tc>
          <w:tcPr>
            <w:tcW w:w="5235"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44057B02" w14:textId="77777777" w:rsidR="00D157C8" w:rsidRPr="00D77B4A" w:rsidRDefault="00D157C8" w:rsidP="00E84AF6">
            <w:pPr>
              <w:spacing w:after="0" w:line="240" w:lineRule="auto"/>
              <w:rPr>
                <w:rFonts w:eastAsia="Times New Roman" w:cs="Times New Roman"/>
                <w:b/>
                <w:bCs/>
                <w:color w:val="000000"/>
                <w:lang w:eastAsia="da-DK"/>
              </w:rPr>
            </w:pPr>
            <w:r w:rsidRPr="00D77B4A">
              <w:rPr>
                <w:b/>
                <w:lang w:bidi="it-IT"/>
              </w:rPr>
              <w:t>Nome del prodotto</w:t>
            </w:r>
          </w:p>
        </w:tc>
        <w:tc>
          <w:tcPr>
            <w:tcW w:w="1559"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214CCB9A" w14:textId="77777777" w:rsidR="00D157C8" w:rsidRPr="00D77B4A" w:rsidRDefault="00D157C8" w:rsidP="00E84AF6">
            <w:pPr>
              <w:spacing w:after="0" w:line="240" w:lineRule="auto"/>
              <w:rPr>
                <w:rFonts w:eastAsia="Times New Roman" w:cs="Times New Roman"/>
                <w:b/>
                <w:bCs/>
                <w:color w:val="000000"/>
                <w:lang w:eastAsia="da-DK"/>
              </w:rPr>
            </w:pPr>
            <w:r w:rsidRPr="00D77B4A">
              <w:rPr>
                <w:b/>
                <w:lang w:bidi="it-IT"/>
              </w:rPr>
              <w:t>Componente</w:t>
            </w:r>
          </w:p>
        </w:tc>
        <w:tc>
          <w:tcPr>
            <w:tcW w:w="1629"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1A2B9E8D" w14:textId="77777777" w:rsidR="00D157C8" w:rsidRPr="00D77B4A" w:rsidRDefault="00D157C8" w:rsidP="00E84AF6">
            <w:pPr>
              <w:spacing w:after="0" w:line="240" w:lineRule="auto"/>
              <w:rPr>
                <w:rFonts w:eastAsia="Times New Roman" w:cs="Times New Roman"/>
                <w:b/>
                <w:bCs/>
                <w:color w:val="000000"/>
                <w:lang w:eastAsia="da-DK"/>
              </w:rPr>
            </w:pPr>
            <w:r w:rsidRPr="00D77B4A">
              <w:rPr>
                <w:b/>
                <w:lang w:bidi="it-IT"/>
              </w:rPr>
              <w:t>Codice prodotto</w:t>
            </w:r>
          </w:p>
        </w:tc>
      </w:tr>
      <w:tr w:rsidR="00D157C8" w:rsidRPr="00D77B4A" w14:paraId="6866DEDC" w14:textId="77777777" w:rsidTr="00E84AF6">
        <w:trPr>
          <w:trHeight w:val="331"/>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1F640477" w14:textId="77777777" w:rsidR="00D157C8" w:rsidRPr="00D77B4A" w:rsidRDefault="00D157C8" w:rsidP="00E84AF6">
            <w:pPr>
              <w:spacing w:after="0" w:line="240" w:lineRule="auto"/>
              <w:rPr>
                <w:rFonts w:eastAsia="Times New Roman" w:cs="Times New Roman"/>
                <w:color w:val="000000"/>
                <w:lang w:eastAsia="da-DK"/>
              </w:rPr>
            </w:pPr>
            <w:r w:rsidRPr="00D77B4A">
              <w:rPr>
                <w:lang w:bidi="it-IT"/>
              </w:rPr>
              <w:t>Lecigon PEG J, ENFit</w:t>
            </w:r>
          </w:p>
        </w:tc>
        <w:tc>
          <w:tcPr>
            <w:tcW w:w="1559" w:type="dxa"/>
            <w:tcBorders>
              <w:top w:val="nil"/>
              <w:left w:val="nil"/>
              <w:bottom w:val="single" w:sz="8" w:space="0" w:color="231F20"/>
              <w:right w:val="single" w:sz="8" w:space="0" w:color="231F20"/>
            </w:tcBorders>
            <w:shd w:val="clear" w:color="auto" w:fill="auto"/>
            <w:vAlign w:val="center"/>
            <w:hideMark/>
          </w:tcPr>
          <w:p w14:paraId="5B0C1D00" w14:textId="77777777" w:rsidR="00D157C8" w:rsidRPr="00D77B4A" w:rsidRDefault="00D157C8" w:rsidP="00E84AF6">
            <w:pPr>
              <w:spacing w:after="0" w:line="240" w:lineRule="auto"/>
              <w:rPr>
                <w:rFonts w:eastAsia="Times New Roman" w:cs="Times New Roman"/>
                <w:color w:val="000000"/>
                <w:lang w:eastAsia="da-DK"/>
              </w:rPr>
            </w:pPr>
            <w:r w:rsidRPr="00A377D0">
              <w:rPr>
                <w:sz w:val="18"/>
                <w:lang w:bidi="da-DK"/>
              </w:rPr>
              <w:t xml:space="preserve">1 x </w:t>
            </w:r>
            <w:r>
              <w:rPr>
                <w:sz w:val="18"/>
                <w:lang w:bidi="da-DK"/>
              </w:rPr>
              <w:t>5</w:t>
            </w:r>
          </w:p>
        </w:tc>
        <w:tc>
          <w:tcPr>
            <w:tcW w:w="1629" w:type="dxa"/>
            <w:tcBorders>
              <w:top w:val="nil"/>
              <w:left w:val="nil"/>
              <w:bottom w:val="single" w:sz="8" w:space="0" w:color="231F20"/>
              <w:right w:val="single" w:sz="8" w:space="0" w:color="231F20"/>
            </w:tcBorders>
            <w:shd w:val="clear" w:color="auto" w:fill="auto"/>
            <w:vAlign w:val="center"/>
            <w:hideMark/>
          </w:tcPr>
          <w:p w14:paraId="7AC165AF" w14:textId="2DB6D434" w:rsidR="00D157C8" w:rsidRPr="00D77B4A" w:rsidRDefault="00C614E4" w:rsidP="00E84AF6">
            <w:pPr>
              <w:spacing w:after="0" w:line="240" w:lineRule="auto"/>
              <w:rPr>
                <w:rFonts w:eastAsia="Times New Roman" w:cs="Times New Roman"/>
                <w:color w:val="000000"/>
                <w:lang w:eastAsia="da-DK"/>
              </w:rPr>
            </w:pPr>
            <w:r>
              <w:rPr>
                <w:sz w:val="18"/>
                <w:lang w:bidi="da-DK"/>
              </w:rPr>
              <w:t>2109C</w:t>
            </w:r>
          </w:p>
        </w:tc>
      </w:tr>
      <w:tr w:rsidR="00D157C8" w:rsidRPr="00D77B4A" w14:paraId="0B4A487F" w14:textId="77777777" w:rsidTr="00E84AF6">
        <w:trPr>
          <w:trHeight w:val="331"/>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4D809A87" w14:textId="77777777" w:rsidR="00D157C8" w:rsidRPr="00D77B4A" w:rsidRDefault="00D157C8" w:rsidP="00E84AF6">
            <w:pPr>
              <w:spacing w:after="0" w:line="240" w:lineRule="auto"/>
              <w:rPr>
                <w:rFonts w:eastAsia="Times New Roman" w:cs="Times New Roman"/>
                <w:color w:val="000000"/>
                <w:lang w:val="en-US" w:eastAsia="da-DK"/>
              </w:rPr>
            </w:pPr>
            <w:r w:rsidRPr="005D791C">
              <w:rPr>
                <w:lang w:val="en-US" w:bidi="it-IT"/>
              </w:rPr>
              <w:t>Kit gastrico Lecigon PEG FR 15, ENFit</w:t>
            </w:r>
          </w:p>
        </w:tc>
        <w:tc>
          <w:tcPr>
            <w:tcW w:w="1559" w:type="dxa"/>
            <w:tcBorders>
              <w:top w:val="nil"/>
              <w:left w:val="nil"/>
              <w:bottom w:val="single" w:sz="8" w:space="0" w:color="231F20"/>
              <w:right w:val="single" w:sz="8" w:space="0" w:color="231F20"/>
            </w:tcBorders>
            <w:shd w:val="clear" w:color="auto" w:fill="auto"/>
            <w:vAlign w:val="center"/>
            <w:hideMark/>
          </w:tcPr>
          <w:p w14:paraId="59B50981" w14:textId="77777777" w:rsidR="00D157C8" w:rsidRPr="00D77B4A" w:rsidRDefault="00D157C8" w:rsidP="00E84AF6">
            <w:pPr>
              <w:spacing w:after="0" w:line="240" w:lineRule="auto"/>
              <w:rPr>
                <w:rFonts w:eastAsia="Times New Roman" w:cs="Times New Roman"/>
                <w:color w:val="000000"/>
                <w:lang w:eastAsia="da-DK"/>
              </w:rPr>
            </w:pPr>
            <w:r w:rsidRPr="00A377D0">
              <w:rPr>
                <w:sz w:val="18"/>
                <w:lang w:bidi="da-DK"/>
              </w:rPr>
              <w:t xml:space="preserve">1 x </w:t>
            </w:r>
            <w:r>
              <w:rPr>
                <w:sz w:val="18"/>
                <w:lang w:bidi="da-DK"/>
              </w:rPr>
              <w:t>5</w:t>
            </w:r>
          </w:p>
        </w:tc>
        <w:tc>
          <w:tcPr>
            <w:tcW w:w="1629" w:type="dxa"/>
            <w:tcBorders>
              <w:top w:val="nil"/>
              <w:left w:val="nil"/>
              <w:bottom w:val="single" w:sz="8" w:space="0" w:color="231F20"/>
              <w:right w:val="single" w:sz="8" w:space="0" w:color="231F20"/>
            </w:tcBorders>
            <w:shd w:val="clear" w:color="auto" w:fill="auto"/>
            <w:vAlign w:val="center"/>
            <w:hideMark/>
          </w:tcPr>
          <w:p w14:paraId="113A7940" w14:textId="46312478" w:rsidR="00D157C8" w:rsidRPr="00D77B4A" w:rsidRDefault="00C614E4" w:rsidP="00E84AF6">
            <w:pPr>
              <w:spacing w:after="0" w:line="240" w:lineRule="auto"/>
              <w:rPr>
                <w:rFonts w:eastAsia="Times New Roman" w:cs="Times New Roman"/>
                <w:color w:val="000000"/>
                <w:lang w:eastAsia="da-DK"/>
              </w:rPr>
            </w:pPr>
            <w:r>
              <w:rPr>
                <w:sz w:val="18"/>
                <w:lang w:bidi="da-DK"/>
              </w:rPr>
              <w:t>2115C</w:t>
            </w:r>
          </w:p>
        </w:tc>
      </w:tr>
      <w:tr w:rsidR="00D157C8" w:rsidRPr="00D77B4A" w14:paraId="035899BA" w14:textId="77777777" w:rsidTr="00E84AF6">
        <w:trPr>
          <w:trHeight w:val="331"/>
        </w:trPr>
        <w:tc>
          <w:tcPr>
            <w:tcW w:w="5235" w:type="dxa"/>
            <w:tcBorders>
              <w:top w:val="nil"/>
              <w:left w:val="single" w:sz="8" w:space="0" w:color="000000"/>
              <w:bottom w:val="single" w:sz="8" w:space="0" w:color="231F20"/>
              <w:right w:val="single" w:sz="8" w:space="0" w:color="231F20"/>
            </w:tcBorders>
            <w:shd w:val="clear" w:color="auto" w:fill="auto"/>
            <w:vAlign w:val="center"/>
            <w:hideMark/>
          </w:tcPr>
          <w:p w14:paraId="3BCBE51D" w14:textId="77777777" w:rsidR="00D157C8" w:rsidRPr="00D77B4A" w:rsidRDefault="00D157C8" w:rsidP="00E84AF6">
            <w:pPr>
              <w:spacing w:after="0" w:line="240" w:lineRule="auto"/>
              <w:rPr>
                <w:rFonts w:eastAsia="Times New Roman" w:cs="Times New Roman"/>
                <w:color w:val="000000"/>
                <w:lang w:val="en-US" w:eastAsia="da-DK"/>
              </w:rPr>
            </w:pPr>
            <w:r w:rsidRPr="005D791C">
              <w:rPr>
                <w:lang w:val="en-US" w:bidi="it-IT"/>
              </w:rPr>
              <w:t>Kit gastrico Lecigon PEG FR 20, ENFit</w:t>
            </w:r>
          </w:p>
        </w:tc>
        <w:tc>
          <w:tcPr>
            <w:tcW w:w="1559" w:type="dxa"/>
            <w:tcBorders>
              <w:top w:val="nil"/>
              <w:left w:val="nil"/>
              <w:bottom w:val="single" w:sz="8" w:space="0" w:color="231F20"/>
              <w:right w:val="single" w:sz="8" w:space="0" w:color="231F20"/>
            </w:tcBorders>
            <w:shd w:val="clear" w:color="auto" w:fill="auto"/>
            <w:vAlign w:val="center"/>
            <w:hideMark/>
          </w:tcPr>
          <w:p w14:paraId="18214D20" w14:textId="77777777" w:rsidR="00D157C8" w:rsidRPr="00D77B4A" w:rsidRDefault="00D157C8" w:rsidP="00E84AF6">
            <w:pPr>
              <w:spacing w:after="0" w:line="240" w:lineRule="auto"/>
              <w:rPr>
                <w:rFonts w:eastAsia="Times New Roman" w:cs="Times New Roman"/>
                <w:color w:val="000000"/>
                <w:lang w:eastAsia="da-DK"/>
              </w:rPr>
            </w:pPr>
            <w:r w:rsidRPr="00A377D0">
              <w:rPr>
                <w:sz w:val="18"/>
                <w:lang w:bidi="da-DK"/>
              </w:rPr>
              <w:t xml:space="preserve">1 x </w:t>
            </w:r>
            <w:r>
              <w:rPr>
                <w:sz w:val="18"/>
                <w:lang w:bidi="da-DK"/>
              </w:rPr>
              <w:t>5</w:t>
            </w:r>
          </w:p>
        </w:tc>
        <w:tc>
          <w:tcPr>
            <w:tcW w:w="1629" w:type="dxa"/>
            <w:tcBorders>
              <w:top w:val="nil"/>
              <w:left w:val="nil"/>
              <w:bottom w:val="single" w:sz="8" w:space="0" w:color="231F20"/>
              <w:right w:val="single" w:sz="8" w:space="0" w:color="231F20"/>
            </w:tcBorders>
            <w:shd w:val="clear" w:color="auto" w:fill="auto"/>
            <w:vAlign w:val="center"/>
            <w:hideMark/>
          </w:tcPr>
          <w:p w14:paraId="509871F5" w14:textId="38AC4FBC" w:rsidR="00D157C8" w:rsidRPr="00D77B4A" w:rsidRDefault="00C614E4" w:rsidP="00E84AF6">
            <w:pPr>
              <w:spacing w:after="0" w:line="240" w:lineRule="auto"/>
              <w:rPr>
                <w:rFonts w:eastAsia="Times New Roman" w:cs="Times New Roman"/>
                <w:color w:val="000000"/>
                <w:lang w:eastAsia="da-DK"/>
              </w:rPr>
            </w:pPr>
            <w:r>
              <w:rPr>
                <w:sz w:val="18"/>
                <w:lang w:bidi="da-DK"/>
              </w:rPr>
              <w:t>2120C</w:t>
            </w:r>
          </w:p>
        </w:tc>
      </w:tr>
    </w:tbl>
    <w:p w14:paraId="790E2040" w14:textId="77777777" w:rsidR="00D157C8" w:rsidRDefault="00D157C8" w:rsidP="00D157C8">
      <w:pPr>
        <w:rPr>
          <w:lang w:val="en-US"/>
        </w:rPr>
      </w:pPr>
    </w:p>
    <w:p w14:paraId="25DBD5D2" w14:textId="5A58AB9A" w:rsidR="00D157C8" w:rsidRPr="00E103A5" w:rsidRDefault="00D157C8" w:rsidP="00D157C8">
      <w:pPr>
        <w:rPr>
          <w:lang w:val="en-US" w:bidi="it-IT"/>
        </w:rPr>
      </w:pPr>
      <w:r w:rsidRPr="005D791C">
        <w:rPr>
          <w:lang w:val="en-US" w:bidi="it-IT"/>
        </w:rPr>
        <w:t>I seguenti prodotti sono compatibili con i prodotti LECIGON:</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D157C8" w:rsidRPr="00A377D0" w14:paraId="69D13009" w14:textId="77777777" w:rsidTr="002D1B52">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7DA68E7C"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b/>
                <w:sz w:val="18"/>
                <w:lang w:bidi="it-IT"/>
              </w:rPr>
              <w:t>Nome del prodotto</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79B529E6"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b/>
                <w:sz w:val="18"/>
                <w:lang w:bidi="it-IT"/>
              </w:rPr>
              <w:t>Componente</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36154A53"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b/>
                <w:sz w:val="18"/>
                <w:lang w:bidi="it-IT"/>
              </w:rPr>
              <w:t>Codice prodotto</w:t>
            </w:r>
          </w:p>
        </w:tc>
      </w:tr>
      <w:tr w:rsidR="00D157C8" w:rsidRPr="00A377D0" w14:paraId="6179D8FD"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92CB9F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Set di riparazione Freka® per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3E6F366"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2E147283"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7981383</w:t>
            </w:r>
          </w:p>
        </w:tc>
      </w:tr>
      <w:tr w:rsidR="00D157C8" w:rsidRPr="00A377D0" w14:paraId="289C384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A86541A"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Set di riparazione Freka® per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2E553C64"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16FAA51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7981384</w:t>
            </w:r>
          </w:p>
        </w:tc>
      </w:tr>
      <w:tr w:rsidR="00D157C8" w:rsidRPr="00A377D0" w14:paraId="5E49DC2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C26C160" w14:textId="77777777" w:rsidR="00D157C8" w:rsidRPr="00A377D0" w:rsidRDefault="00D157C8" w:rsidP="00E84AF6">
            <w:pPr>
              <w:spacing w:after="0" w:line="240" w:lineRule="auto"/>
              <w:rPr>
                <w:rFonts w:eastAsia="Times New Roman" w:cs="Open Sans"/>
                <w:color w:val="000000"/>
                <w:sz w:val="18"/>
                <w:szCs w:val="18"/>
                <w:lang w:val="en-US" w:eastAsia="da-DK"/>
              </w:rPr>
            </w:pPr>
            <w:r w:rsidRPr="00A377D0">
              <w:rPr>
                <w:sz w:val="18"/>
                <w:lang w:bidi="it-IT"/>
              </w:rPr>
              <w:t>Connettori Freka® per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5D5365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15</w:t>
            </w:r>
          </w:p>
        </w:tc>
        <w:tc>
          <w:tcPr>
            <w:tcW w:w="1688" w:type="dxa"/>
            <w:tcBorders>
              <w:top w:val="nil"/>
              <w:left w:val="nil"/>
              <w:bottom w:val="single" w:sz="8" w:space="0" w:color="231F20"/>
              <w:right w:val="single" w:sz="8" w:space="0" w:color="231F20"/>
            </w:tcBorders>
            <w:shd w:val="clear" w:color="auto" w:fill="auto"/>
            <w:vAlign w:val="center"/>
            <w:hideMark/>
          </w:tcPr>
          <w:p w14:paraId="1F92D03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7981386</w:t>
            </w:r>
          </w:p>
        </w:tc>
      </w:tr>
      <w:tr w:rsidR="00D157C8" w:rsidRPr="00A377D0" w14:paraId="585E325D"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2901478"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Placca di fissaggio Freka® per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7C6E17E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5</w:t>
            </w:r>
          </w:p>
        </w:tc>
        <w:tc>
          <w:tcPr>
            <w:tcW w:w="1688" w:type="dxa"/>
            <w:tcBorders>
              <w:top w:val="nil"/>
              <w:left w:val="nil"/>
              <w:bottom w:val="single" w:sz="8" w:space="0" w:color="231F20"/>
              <w:right w:val="single" w:sz="8" w:space="0" w:color="231F20"/>
            </w:tcBorders>
            <w:shd w:val="clear" w:color="auto" w:fill="auto"/>
            <w:vAlign w:val="center"/>
            <w:hideMark/>
          </w:tcPr>
          <w:p w14:paraId="26990B96"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7904002</w:t>
            </w:r>
          </w:p>
        </w:tc>
      </w:tr>
      <w:tr w:rsidR="00D157C8" w:rsidRPr="00A377D0" w14:paraId="618B5FBC"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0BEEE7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Placca di fissaggio Freka® per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27CEBBB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5</w:t>
            </w:r>
          </w:p>
        </w:tc>
        <w:tc>
          <w:tcPr>
            <w:tcW w:w="1688" w:type="dxa"/>
            <w:tcBorders>
              <w:top w:val="nil"/>
              <w:left w:val="nil"/>
              <w:bottom w:val="single" w:sz="8" w:space="0" w:color="231F20"/>
              <w:right w:val="single" w:sz="8" w:space="0" w:color="231F20"/>
            </w:tcBorders>
            <w:shd w:val="clear" w:color="auto" w:fill="auto"/>
            <w:vAlign w:val="center"/>
            <w:hideMark/>
          </w:tcPr>
          <w:p w14:paraId="41046B0B"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7751541</w:t>
            </w:r>
          </w:p>
        </w:tc>
      </w:tr>
      <w:tr w:rsidR="00D157C8" w:rsidRPr="00A377D0" w14:paraId="7B8EEDD5"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AE487DD" w14:textId="77777777" w:rsidR="00D157C8" w:rsidRPr="005D791C" w:rsidRDefault="00D157C8" w:rsidP="00E84AF6">
            <w:pPr>
              <w:spacing w:after="0" w:line="240" w:lineRule="auto"/>
              <w:rPr>
                <w:rFonts w:eastAsia="Times New Roman" w:cs="Open Sans"/>
                <w:color w:val="000000"/>
                <w:sz w:val="18"/>
                <w:szCs w:val="18"/>
                <w:lang w:val="en-US" w:eastAsia="da-DK"/>
              </w:rPr>
            </w:pPr>
            <w:r w:rsidRPr="005D791C">
              <w:rPr>
                <w:sz w:val="18"/>
                <w:lang w:val="en-US" w:bidi="it-IT"/>
              </w:rPr>
              <w:t>Morsetto per tubo Freka® per PEG FR9 e PEG FR15</w:t>
            </w:r>
          </w:p>
        </w:tc>
        <w:tc>
          <w:tcPr>
            <w:tcW w:w="1500" w:type="dxa"/>
            <w:tcBorders>
              <w:top w:val="nil"/>
              <w:left w:val="nil"/>
              <w:bottom w:val="single" w:sz="8" w:space="0" w:color="231F20"/>
              <w:right w:val="single" w:sz="8" w:space="0" w:color="231F20"/>
            </w:tcBorders>
            <w:shd w:val="clear" w:color="auto" w:fill="auto"/>
            <w:vAlign w:val="center"/>
            <w:hideMark/>
          </w:tcPr>
          <w:p w14:paraId="6C3CF79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15</w:t>
            </w:r>
          </w:p>
        </w:tc>
        <w:tc>
          <w:tcPr>
            <w:tcW w:w="1688" w:type="dxa"/>
            <w:tcBorders>
              <w:top w:val="nil"/>
              <w:left w:val="nil"/>
              <w:bottom w:val="single" w:sz="8" w:space="0" w:color="231F20"/>
              <w:right w:val="single" w:sz="8" w:space="0" w:color="231F20"/>
            </w:tcBorders>
            <w:shd w:val="clear" w:color="auto" w:fill="auto"/>
            <w:vAlign w:val="center"/>
            <w:hideMark/>
          </w:tcPr>
          <w:p w14:paraId="79F30836"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7751701</w:t>
            </w:r>
          </w:p>
        </w:tc>
      </w:tr>
      <w:tr w:rsidR="00D157C8" w:rsidRPr="00A377D0" w14:paraId="570978AD"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5470C13" w14:textId="77777777" w:rsidR="00D157C8" w:rsidRPr="00A377D0" w:rsidRDefault="00D157C8" w:rsidP="00E84AF6">
            <w:pPr>
              <w:spacing w:after="0" w:line="240" w:lineRule="auto"/>
              <w:rPr>
                <w:rFonts w:eastAsia="Times New Roman" w:cs="Open Sans"/>
                <w:color w:val="000000"/>
                <w:sz w:val="18"/>
                <w:szCs w:val="18"/>
                <w:lang w:val="en-US" w:eastAsia="da-DK"/>
              </w:rPr>
            </w:pPr>
            <w:r w:rsidRPr="005D791C">
              <w:rPr>
                <w:sz w:val="18"/>
                <w:lang w:val="en-US" w:bidi="it-IT"/>
              </w:rPr>
              <w:t>Connettore a Y Freka® per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01A70CF2"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5</w:t>
            </w:r>
          </w:p>
        </w:tc>
        <w:tc>
          <w:tcPr>
            <w:tcW w:w="1688" w:type="dxa"/>
            <w:tcBorders>
              <w:top w:val="nil"/>
              <w:left w:val="nil"/>
              <w:bottom w:val="single" w:sz="8" w:space="0" w:color="231F20"/>
              <w:right w:val="single" w:sz="8" w:space="0" w:color="231F20"/>
            </w:tcBorders>
            <w:shd w:val="clear" w:color="auto" w:fill="auto"/>
            <w:vAlign w:val="center"/>
            <w:hideMark/>
          </w:tcPr>
          <w:p w14:paraId="00A863CE"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7981394</w:t>
            </w:r>
          </w:p>
        </w:tc>
      </w:tr>
      <w:tr w:rsidR="00D157C8" w:rsidRPr="00A377D0" w14:paraId="4AD624BB"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1677BF2" w14:textId="77777777" w:rsidR="00D157C8" w:rsidRPr="00AD172D" w:rsidRDefault="00D157C8" w:rsidP="00E84AF6">
            <w:pPr>
              <w:spacing w:after="0" w:line="240" w:lineRule="auto"/>
              <w:rPr>
                <w:rFonts w:eastAsia="Times New Roman" w:cs="Open Sans"/>
                <w:color w:val="000000"/>
                <w:sz w:val="18"/>
                <w:szCs w:val="18"/>
                <w:lang w:val="en-US" w:eastAsia="da-DK"/>
              </w:rPr>
            </w:pPr>
            <w:r w:rsidRPr="005D791C">
              <w:rPr>
                <w:sz w:val="18"/>
                <w:lang w:val="en-US" w:bidi="it-IT"/>
              </w:rPr>
              <w:t>Connettore a Y Freka® per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1A0ABE2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5</w:t>
            </w:r>
          </w:p>
        </w:tc>
        <w:tc>
          <w:tcPr>
            <w:tcW w:w="1688" w:type="dxa"/>
            <w:tcBorders>
              <w:top w:val="nil"/>
              <w:left w:val="nil"/>
              <w:bottom w:val="single" w:sz="8" w:space="0" w:color="231F20"/>
              <w:right w:val="single" w:sz="8" w:space="0" w:color="231F20"/>
            </w:tcBorders>
            <w:shd w:val="clear" w:color="auto" w:fill="auto"/>
            <w:vAlign w:val="center"/>
            <w:hideMark/>
          </w:tcPr>
          <w:p w14:paraId="292D5301"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798139</w:t>
            </w:r>
            <w:r>
              <w:rPr>
                <w:sz w:val="18"/>
                <w:lang w:bidi="it-IT"/>
              </w:rPr>
              <w:t>5</w:t>
            </w:r>
          </w:p>
        </w:tc>
      </w:tr>
      <w:tr w:rsidR="00D157C8" w:rsidRPr="00A377D0" w14:paraId="68B478F9"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44BEBD5" w14:textId="77777777" w:rsidR="00D157C8" w:rsidRPr="005D791C" w:rsidRDefault="00D157C8" w:rsidP="00E84AF6">
            <w:pPr>
              <w:spacing w:after="0" w:line="240" w:lineRule="auto"/>
              <w:rPr>
                <w:rFonts w:eastAsia="Times New Roman" w:cs="Open Sans"/>
                <w:color w:val="000000"/>
                <w:sz w:val="18"/>
                <w:szCs w:val="18"/>
                <w:lang w:val="en-US" w:eastAsia="da-DK"/>
              </w:rPr>
            </w:pPr>
            <w:r w:rsidRPr="005D791C">
              <w:rPr>
                <w:sz w:val="18"/>
                <w:lang w:val="en-US" w:bidi="it-IT"/>
              </w:rPr>
              <w:t>Adattatore Freka® Click FR 9 per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FA3124F"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15</w:t>
            </w:r>
          </w:p>
        </w:tc>
        <w:tc>
          <w:tcPr>
            <w:tcW w:w="1688" w:type="dxa"/>
            <w:tcBorders>
              <w:top w:val="nil"/>
              <w:left w:val="nil"/>
              <w:bottom w:val="single" w:sz="8" w:space="0" w:color="231F20"/>
              <w:right w:val="single" w:sz="8" w:space="0" w:color="231F20"/>
            </w:tcBorders>
            <w:shd w:val="clear" w:color="auto" w:fill="auto"/>
            <w:vAlign w:val="center"/>
            <w:hideMark/>
          </w:tcPr>
          <w:p w14:paraId="6E0248EC"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7981389</w:t>
            </w:r>
          </w:p>
        </w:tc>
      </w:tr>
      <w:tr w:rsidR="00D157C8" w:rsidRPr="00A377D0" w14:paraId="7F860D04"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E91D061"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Tappo Freka® ENFit</w:t>
            </w:r>
          </w:p>
        </w:tc>
        <w:tc>
          <w:tcPr>
            <w:tcW w:w="1500" w:type="dxa"/>
            <w:tcBorders>
              <w:top w:val="nil"/>
              <w:left w:val="nil"/>
              <w:bottom w:val="single" w:sz="8" w:space="0" w:color="231F20"/>
              <w:right w:val="single" w:sz="8" w:space="0" w:color="231F20"/>
            </w:tcBorders>
            <w:shd w:val="clear" w:color="auto" w:fill="auto"/>
            <w:vAlign w:val="center"/>
            <w:hideMark/>
          </w:tcPr>
          <w:p w14:paraId="6AF416F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30</w:t>
            </w:r>
          </w:p>
        </w:tc>
        <w:tc>
          <w:tcPr>
            <w:tcW w:w="1688" w:type="dxa"/>
            <w:tcBorders>
              <w:top w:val="nil"/>
              <w:left w:val="nil"/>
              <w:bottom w:val="single" w:sz="8" w:space="0" w:color="231F20"/>
              <w:right w:val="single" w:sz="8" w:space="0" w:color="231F20"/>
            </w:tcBorders>
            <w:shd w:val="clear" w:color="auto" w:fill="auto"/>
            <w:vAlign w:val="center"/>
            <w:hideMark/>
          </w:tcPr>
          <w:p w14:paraId="3121FA24"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7981403</w:t>
            </w:r>
          </w:p>
        </w:tc>
      </w:tr>
      <w:tr w:rsidR="00D157C8" w:rsidRPr="00A377D0" w14:paraId="4C57C02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4AE5FC4" w14:textId="77777777" w:rsidR="00D157C8" w:rsidRPr="005D791C" w:rsidRDefault="00D157C8" w:rsidP="00E84AF6">
            <w:pPr>
              <w:spacing w:after="0" w:line="240" w:lineRule="auto"/>
              <w:rPr>
                <w:rFonts w:eastAsia="Times New Roman" w:cs="Open Sans"/>
                <w:color w:val="000000"/>
                <w:sz w:val="18"/>
                <w:szCs w:val="18"/>
                <w:lang w:val="en-US" w:eastAsia="da-DK"/>
              </w:rPr>
            </w:pPr>
            <w:r w:rsidRPr="005D791C">
              <w:rPr>
                <w:sz w:val="18"/>
                <w:lang w:val="en-US" w:bidi="it-IT"/>
              </w:rPr>
              <w:t>Set di cerotti “Hermann” per gastrostomia</w:t>
            </w:r>
          </w:p>
        </w:tc>
        <w:tc>
          <w:tcPr>
            <w:tcW w:w="1500" w:type="dxa"/>
            <w:tcBorders>
              <w:top w:val="nil"/>
              <w:left w:val="nil"/>
              <w:bottom w:val="single" w:sz="8" w:space="0" w:color="231F20"/>
              <w:right w:val="single" w:sz="8" w:space="0" w:color="231F20"/>
            </w:tcBorders>
            <w:shd w:val="clear" w:color="auto" w:fill="auto"/>
            <w:vAlign w:val="center"/>
            <w:hideMark/>
          </w:tcPr>
          <w:p w14:paraId="409CD239"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w:t>
            </w:r>
          </w:p>
        </w:tc>
        <w:tc>
          <w:tcPr>
            <w:tcW w:w="1688" w:type="dxa"/>
            <w:tcBorders>
              <w:top w:val="nil"/>
              <w:left w:val="nil"/>
              <w:bottom w:val="single" w:sz="8" w:space="0" w:color="231F20"/>
              <w:right w:val="single" w:sz="8" w:space="0" w:color="231F20"/>
            </w:tcBorders>
            <w:shd w:val="clear" w:color="auto" w:fill="auto"/>
            <w:vAlign w:val="center"/>
            <w:hideMark/>
          </w:tcPr>
          <w:p w14:paraId="5B399D63"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7901081</w:t>
            </w:r>
          </w:p>
        </w:tc>
      </w:tr>
      <w:tr w:rsidR="00D157C8" w:rsidRPr="00A377D0" w14:paraId="199F830B"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D733BD5"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Set di medicazione Erlanger</w:t>
            </w:r>
          </w:p>
        </w:tc>
        <w:tc>
          <w:tcPr>
            <w:tcW w:w="1500" w:type="dxa"/>
            <w:tcBorders>
              <w:top w:val="nil"/>
              <w:left w:val="nil"/>
              <w:bottom w:val="single" w:sz="8" w:space="0" w:color="231F20"/>
              <w:right w:val="single" w:sz="8" w:space="0" w:color="231F20"/>
            </w:tcBorders>
            <w:shd w:val="clear" w:color="auto" w:fill="auto"/>
            <w:vAlign w:val="center"/>
            <w:hideMark/>
          </w:tcPr>
          <w:p w14:paraId="28CB45E7"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1 x 1</w:t>
            </w:r>
          </w:p>
        </w:tc>
        <w:tc>
          <w:tcPr>
            <w:tcW w:w="1688" w:type="dxa"/>
            <w:tcBorders>
              <w:top w:val="nil"/>
              <w:left w:val="nil"/>
              <w:bottom w:val="single" w:sz="8" w:space="0" w:color="231F20"/>
              <w:right w:val="single" w:sz="8" w:space="0" w:color="231F20"/>
            </w:tcBorders>
            <w:shd w:val="clear" w:color="auto" w:fill="auto"/>
            <w:vAlign w:val="center"/>
            <w:hideMark/>
          </w:tcPr>
          <w:p w14:paraId="19457B7F" w14:textId="77777777" w:rsidR="00D157C8" w:rsidRPr="00A377D0" w:rsidRDefault="00D157C8" w:rsidP="00E84AF6">
            <w:pPr>
              <w:spacing w:after="0" w:line="240" w:lineRule="auto"/>
              <w:rPr>
                <w:rFonts w:eastAsia="Times New Roman" w:cs="Open Sans"/>
                <w:color w:val="000000"/>
                <w:sz w:val="18"/>
                <w:szCs w:val="18"/>
                <w:lang w:eastAsia="da-DK"/>
              </w:rPr>
            </w:pPr>
            <w:r w:rsidRPr="00A377D0">
              <w:rPr>
                <w:sz w:val="18"/>
                <w:lang w:bidi="it-IT"/>
              </w:rPr>
              <w:t>7981941</w:t>
            </w:r>
          </w:p>
        </w:tc>
      </w:tr>
    </w:tbl>
    <w:p w14:paraId="1772F08D" w14:textId="315FBE50" w:rsidR="00D157C8" w:rsidRDefault="00E103A5" w:rsidP="00D157C8">
      <w:pPr>
        <w:rPr>
          <w:rFonts w:cs="Open Sans"/>
          <w:lang w:val="en-AU"/>
        </w:rPr>
      </w:pPr>
      <w:r w:rsidRPr="00B87654">
        <w:rPr>
          <w:rFonts w:cs="Open Sans"/>
          <w:noProof/>
        </w:rPr>
        <mc:AlternateContent>
          <mc:Choice Requires="wps">
            <w:drawing>
              <wp:anchor distT="0" distB="0" distL="114300" distR="114300" simplePos="0" relativeHeight="251985920" behindDoc="0" locked="0" layoutInCell="1" allowOverlap="1" wp14:anchorId="4114DD93" wp14:editId="58853A6D">
                <wp:simplePos x="0" y="0"/>
                <wp:positionH relativeFrom="page">
                  <wp:posOffset>0</wp:posOffset>
                </wp:positionH>
                <wp:positionV relativeFrom="page">
                  <wp:posOffset>819785</wp:posOffset>
                </wp:positionV>
                <wp:extent cx="520065" cy="4230370"/>
                <wp:effectExtent l="0" t="0" r="0" b="0"/>
                <wp:wrapNone/>
                <wp:docPr id="1568720069" name="Tekstfel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D369CD7" w14:textId="12897859"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32BDEFE" w14:textId="63AF5D2E"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516658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742C3A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7592AB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2C9C0F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0FDC7C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22E638F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5255358"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3FB51F7"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B843DA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B3F2AF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114DD93" id="_x0000_s1111" type="#_x0000_t202" style="position:absolute;margin-left:0;margin-top:64.55pt;width:40.95pt;height:333.1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Vh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Yhq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HmolYbICAABeBQAADgAA&#10;AAAAAAAAAAAAAAAuAgAAZHJzL2Uyb0RvYy54bWxQSwECLQAUAAYACAAAACEAf91iStwAAAAHAQAA&#10;DwAAAAAAAAAAAAAAAAAMBQAAZHJzL2Rvd25yZXYueG1sUEsFBgAAAAAEAAQA8wAAABUGAAAAAA==&#10;" filled="f" stroked="f">
                <v:textbox>
                  <w:txbxContent>
                    <w:p w14:paraId="5D369CD7" w14:textId="12897859"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32BDEFE" w14:textId="63AF5D2E"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516658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742C3AB"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7592AB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2C9C0F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0FDC7CA"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IT </w:t>
                      </w:r>
                    </w:p>
                    <w:p w14:paraId="22E638FF"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NL</w:t>
                      </w:r>
                    </w:p>
                    <w:p w14:paraId="75255358"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3FB51F7"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B843DAE"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B3F2AF5" w14:textId="77777777" w:rsidR="00E103A5" w:rsidRPr="00165CB0" w:rsidRDefault="00E103A5" w:rsidP="00E103A5">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2F830380" w14:textId="77777777" w:rsidR="00D157C8" w:rsidRDefault="00D157C8" w:rsidP="00D157C8">
      <w:pPr>
        <w:rPr>
          <w:lang w:val="en-US"/>
        </w:rPr>
      </w:pPr>
    </w:p>
    <w:p w14:paraId="502A1AC5" w14:textId="77777777" w:rsidR="00D157C8" w:rsidRDefault="00D157C8" w:rsidP="00D157C8">
      <w:pPr>
        <w:rPr>
          <w:lang w:val="en-US"/>
        </w:rPr>
      </w:pPr>
    </w:p>
    <w:p w14:paraId="7A51C62A" w14:textId="77777777" w:rsidR="00D157C8" w:rsidRDefault="00D157C8" w:rsidP="00D157C8">
      <w:pPr>
        <w:rPr>
          <w:lang w:val="en-US"/>
        </w:rPr>
      </w:pPr>
    </w:p>
    <w:p w14:paraId="2E2C27DA" w14:textId="77777777" w:rsidR="00D157C8" w:rsidRDefault="00D157C8" w:rsidP="00D157C8"/>
    <w:p w14:paraId="6F01B3EE" w14:textId="77777777" w:rsidR="00D157C8" w:rsidRDefault="00D157C8" w:rsidP="00D157C8"/>
    <w:p w14:paraId="2F609438" w14:textId="77777777" w:rsidR="00D157C8" w:rsidRDefault="00D157C8" w:rsidP="00D157C8"/>
    <w:p w14:paraId="2722EB68" w14:textId="77777777" w:rsidR="00D157C8" w:rsidRDefault="00D157C8" w:rsidP="00D157C8"/>
    <w:p w14:paraId="5A2972F8" w14:textId="77777777" w:rsidR="001A55A6" w:rsidRDefault="001A55A6" w:rsidP="00D157C8"/>
    <w:p w14:paraId="5D98B7EE" w14:textId="77777777" w:rsidR="001A55A6" w:rsidRDefault="001A55A6" w:rsidP="00D157C8"/>
    <w:p w14:paraId="253AD7E7" w14:textId="1941D433" w:rsidR="00B8403F" w:rsidRDefault="00B8403F"/>
    <w:p w14:paraId="09AEC0E2" w14:textId="15A299B4" w:rsidR="00D157C8" w:rsidRDefault="00D157C8" w:rsidP="00D157C8">
      <w:pPr>
        <w:pStyle w:val="Overskrift1"/>
        <w:shd w:val="clear" w:color="auto" w:fill="A6A6A6" w:themeFill="background1" w:themeFillShade="A6"/>
        <w:rPr>
          <w:shd w:val="clear" w:color="auto" w:fill="A6A6A6" w:themeFill="background1" w:themeFillShade="A6"/>
          <w:lang w:bidi="nl-NL"/>
        </w:rPr>
      </w:pPr>
      <w:r>
        <w:rPr>
          <w:noProof/>
        </w:rPr>
        <mc:AlternateContent>
          <mc:Choice Requires="wps">
            <w:drawing>
              <wp:anchor distT="0" distB="0" distL="114300" distR="114300" simplePos="0" relativeHeight="251805696" behindDoc="0" locked="0" layoutInCell="1" allowOverlap="1" wp14:anchorId="2E9DC44E" wp14:editId="46309EA7">
                <wp:simplePos x="0" y="0"/>
                <wp:positionH relativeFrom="page">
                  <wp:posOffset>0</wp:posOffset>
                </wp:positionH>
                <wp:positionV relativeFrom="page">
                  <wp:posOffset>819785</wp:posOffset>
                </wp:positionV>
                <wp:extent cx="520065" cy="4230370"/>
                <wp:effectExtent l="0" t="0" r="0" b="0"/>
                <wp:wrapNone/>
                <wp:docPr id="737746028" name="Tekstfel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6DC2ED1" w14:textId="03028E0C"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7FCC092" w14:textId="4986F461"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674872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F724632"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DFBFA9A"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6C9CB5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689FFC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72639D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308641C1"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9954F9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01C5DA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B42AAA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9DC44E" id="Tekstfelt 46" o:spid="_x0000_s1112" type="#_x0000_t202" style="position:absolute;margin-left:0;margin-top:64.55pt;width:40.95pt;height:333.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u+ces7ICAABeBQAADgAA&#10;AAAAAAAAAAAAAAAuAgAAZHJzL2Uyb0RvYy54bWxQSwECLQAUAAYACAAAACEAf91iStwAAAAHAQAA&#10;DwAAAAAAAAAAAAAAAAAMBQAAZHJzL2Rvd25yZXYueG1sUEsFBgAAAAAEAAQA8wAAABUGAAAAAA==&#10;" filled="f" stroked="f">
                <v:textbox>
                  <w:txbxContent>
                    <w:p w14:paraId="06DC2ED1" w14:textId="03028E0C"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7FCC092" w14:textId="4986F461"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674872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F724632"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DFBFA9A"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6C9CB5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689FFC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72639D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308641C1"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9954F9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01C5DA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B42AAA9"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Pr>
          <w:shd w:val="clear" w:color="auto" w:fill="A6A6A6" w:themeFill="background1" w:themeFillShade="A6"/>
          <w:lang w:bidi="nl-NL"/>
        </w:rPr>
        <w:t>[</w:t>
      </w:r>
      <w:r w:rsidRPr="00241B8F">
        <w:rPr>
          <w:shd w:val="clear" w:color="auto" w:fill="A6A6A6" w:themeFill="background1" w:themeFillShade="A6"/>
          <w:lang w:bidi="nl-NL"/>
        </w:rPr>
        <w:t xml:space="preserve">NEDERLANDS] </w:t>
      </w:r>
      <w:r>
        <w:rPr>
          <w:shd w:val="clear" w:color="auto" w:fill="A6A6A6" w:themeFill="background1" w:themeFillShade="A6"/>
          <w:lang w:bidi="nl-NL"/>
        </w:rPr>
        <w:t>–</w:t>
      </w:r>
      <w:r w:rsidRPr="00241B8F">
        <w:rPr>
          <w:shd w:val="clear" w:color="auto" w:fill="A6A6A6" w:themeFill="background1" w:themeFillShade="A6"/>
          <w:lang w:bidi="nl-NL"/>
        </w:rPr>
        <w:t xml:space="preserve"> Voorwoord</w:t>
      </w:r>
    </w:p>
    <w:p w14:paraId="2D655856" w14:textId="77777777" w:rsidR="00754937" w:rsidRPr="00754937" w:rsidRDefault="00754937" w:rsidP="00754937">
      <w:pPr>
        <w:rPr>
          <w:rFonts w:cs="Open Sans"/>
          <w:lang w:val="nl-NL"/>
        </w:rPr>
      </w:pPr>
      <w:r w:rsidRPr="00763B34">
        <w:rPr>
          <w:lang w:bidi="nl-NL"/>
        </w:rPr>
        <w:t xml:space="preserve">De gebruiksaanwijzing dient als trainingshandleiding en referentiemateriaal waarin u alle relevante informatie vindt om de </w:t>
      </w:r>
      <w:r w:rsidRPr="00754937">
        <w:rPr>
          <w:b/>
          <w:lang w:bidi="nl-NL"/>
        </w:rPr>
        <w:t>Lecigon PEG</w:t>
      </w:r>
      <w:r w:rsidRPr="00763B34">
        <w:rPr>
          <w:lang w:bidi="nl-NL"/>
        </w:rPr>
        <w:t xml:space="preserve"> veilig en effectief te plaatsen en </w:t>
      </w:r>
      <w:r>
        <w:rPr>
          <w:lang w:bidi="nl-NL"/>
        </w:rPr>
        <w:t>in gebruik te nemen inclusief informatie mbt</w:t>
      </w:r>
      <w:r w:rsidRPr="00763B34">
        <w:rPr>
          <w:lang w:bidi="nl-NL"/>
        </w:rPr>
        <w:t xml:space="preserve"> postoperatieve zorg.</w:t>
      </w:r>
    </w:p>
    <w:p w14:paraId="23FAB648" w14:textId="77777777" w:rsidR="00754937" w:rsidRPr="00754937" w:rsidRDefault="00754937" w:rsidP="00754937">
      <w:pPr>
        <w:rPr>
          <w:rFonts w:cs="Open Sans"/>
          <w:lang w:val="nl-NL"/>
        </w:rPr>
      </w:pPr>
      <w:r w:rsidRPr="00754937">
        <w:rPr>
          <w:lang w:val="nl-NL" w:bidi="nl-NL"/>
        </w:rPr>
        <w:t xml:space="preserve">Daarom raden wij u aan om deze instructies altijd te bewaren. Mocht een nieuwe gebruiksaanwijzing nodig hebben, neem dan contact met ons op via: </w:t>
      </w:r>
      <w:r w:rsidRPr="00754937">
        <w:rPr>
          <w:b/>
          <w:lang w:val="nl-NL" w:bidi="nl-NL"/>
        </w:rPr>
        <w:t>info@innovationmedica.com</w:t>
      </w:r>
    </w:p>
    <w:p w14:paraId="1FDDDFA8" w14:textId="77777777" w:rsidR="00754937" w:rsidRDefault="00754937" w:rsidP="00754937">
      <w:pPr>
        <w:rPr>
          <w:lang w:bidi="nl-NL"/>
        </w:rPr>
      </w:pPr>
      <w:r w:rsidRPr="00763B34">
        <w:rPr>
          <w:lang w:bidi="nl-NL"/>
        </w:rPr>
        <w:t xml:space="preserve">Met vriendelijke groet, </w:t>
      </w:r>
    </w:p>
    <w:p w14:paraId="642FB63B" w14:textId="58C88687" w:rsidR="00754937" w:rsidRPr="00754937" w:rsidRDefault="00754937" w:rsidP="00754937">
      <w:pPr>
        <w:rPr>
          <w:rFonts w:cs="Open Sans"/>
          <w:bCs/>
          <w:i/>
          <w:iCs/>
          <w:color w:val="000000" w:themeColor="text1"/>
          <w:sz w:val="22"/>
          <w:szCs w:val="24"/>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754937">
        <w:rPr>
          <w:i/>
          <w:sz w:val="22"/>
          <w:lang w:bidi="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530A0573" w14:textId="3D3DE676" w:rsidR="00367BAC" w:rsidRPr="00A377D0" w:rsidRDefault="00367BAC">
      <w:pPr>
        <w:pStyle w:val="Overskrift1"/>
        <w:numPr>
          <w:ilvl w:val="0"/>
          <w:numId w:val="39"/>
        </w:numPr>
        <w:rPr>
          <w:rFonts w:cs="Open Sans"/>
          <w:lang w:val="en-AU"/>
        </w:rPr>
      </w:pPr>
      <w:r w:rsidRPr="00A377D0">
        <w:rPr>
          <w:lang w:bidi="nl-NL"/>
        </w:rPr>
        <w:t>Ernstige incidenten</w:t>
      </w:r>
    </w:p>
    <w:p w14:paraId="3E2C1EF7" w14:textId="77777777" w:rsidR="00754937" w:rsidRPr="00754937" w:rsidRDefault="00754937" w:rsidP="00754937">
      <w:pPr>
        <w:pStyle w:val="Listeafsnit"/>
        <w:rPr>
          <w:rFonts w:cs="Open Sans"/>
          <w:color w:val="000000"/>
          <w:shd w:val="clear" w:color="auto" w:fill="FFFFFF"/>
          <w:lang w:val="nl-NL"/>
        </w:rPr>
      </w:pPr>
      <w:r w:rsidRPr="00A377D0">
        <w:rPr>
          <w:lang w:bidi="nl-NL"/>
        </w:rPr>
        <w:t xml:space="preserve">Neem in geval van een ernstig incident </w:t>
      </w:r>
      <w:r w:rsidRPr="00754937">
        <w:rPr>
          <w:shd w:val="clear" w:color="auto" w:fill="FFFFFF"/>
          <w:lang w:bidi="nl-NL"/>
        </w:rPr>
        <w:t>onmiddellijk contact op met de fabrikant en de bevoegde autoriteit van het landwaar de gebruiker en/of patiënt is gevestigd.</w:t>
      </w:r>
    </w:p>
    <w:p w14:paraId="387C3115" w14:textId="77777777" w:rsidR="00367BAC" w:rsidRPr="00F32BBA" w:rsidRDefault="00367BAC" w:rsidP="00C83AB3">
      <w:pPr>
        <w:ind w:firstLine="360"/>
        <w:rPr>
          <w:rFonts w:cs="Open Sans"/>
          <w:color w:val="5F5F5F" w:themeColor="hyperlink"/>
          <w:u w:val="single"/>
          <w:lang w:val="en-AU"/>
        </w:rPr>
      </w:pPr>
      <w:r w:rsidRPr="00367BAC">
        <w:rPr>
          <w:lang w:val="en-US" w:bidi="nl-NL"/>
        </w:rPr>
        <w:t xml:space="preserve">Contactgegevens: Innoventa Medical ApS via </w:t>
      </w:r>
      <w:hyperlink r:id="rId74" w:history="1">
        <w:r w:rsidRPr="00367BAC">
          <w:rPr>
            <w:rStyle w:val="Hyperlink"/>
            <w:lang w:val="en-US" w:bidi="nl-NL"/>
          </w:rPr>
          <w:t>info@innoventamedica.com</w:t>
        </w:r>
      </w:hyperlink>
    </w:p>
    <w:p w14:paraId="0F73B40B" w14:textId="77777777" w:rsidR="00367BAC" w:rsidRPr="00D6081C" w:rsidRDefault="00367BAC" w:rsidP="00C83AB3">
      <w:pPr>
        <w:rPr>
          <w:rFonts w:cs="Open Sans"/>
          <w:color w:val="000000"/>
          <w:shd w:val="clear" w:color="auto" w:fill="FFFFFF"/>
        </w:rPr>
      </w:pPr>
      <w:r>
        <w:rPr>
          <w:shd w:val="clear" w:color="auto" w:fill="FFFFFF"/>
          <w:lang w:bidi="nl-NL"/>
        </w:rPr>
        <w:t>Ga voor de gegevens van de nationale bevoegde autoriteit in uw land naar de webpagina van de Europese Commissie:</w:t>
      </w:r>
    </w:p>
    <w:p w14:paraId="64CED36D" w14:textId="77777777" w:rsidR="00367BAC" w:rsidRPr="00D6081C" w:rsidRDefault="00310DEA" w:rsidP="00C83AB3">
      <w:pPr>
        <w:rPr>
          <w:rFonts w:cs="Open Sans"/>
          <w:color w:val="000000"/>
          <w:shd w:val="clear" w:color="auto" w:fill="FFFFFF"/>
        </w:rPr>
      </w:pPr>
      <w:hyperlink r:id="rId75" w:history="1">
        <w:r w:rsidR="00367BAC" w:rsidRPr="00EB15B1">
          <w:rPr>
            <w:rStyle w:val="Hyperlink"/>
            <w:shd w:val="clear" w:color="auto" w:fill="FFFFFF"/>
            <w:lang w:bidi="nl-NL"/>
          </w:rPr>
          <w:t>https://ec.europa.eu/health/md_sector/contact_en</w:t>
        </w:r>
      </w:hyperlink>
    </w:p>
    <w:p w14:paraId="6D91D6BC" w14:textId="77777777" w:rsidR="00367BAC" w:rsidRPr="00D6081C" w:rsidRDefault="00367BAC" w:rsidP="00C83AB3">
      <w:pPr>
        <w:rPr>
          <w:rFonts w:cs="Open Sans"/>
          <w:color w:val="000000"/>
          <w:shd w:val="clear" w:color="auto" w:fill="FFFFFF"/>
        </w:rPr>
      </w:pPr>
      <w:r>
        <w:rPr>
          <w:shd w:val="clear" w:color="auto" w:fill="FFFFFF"/>
          <w:lang w:bidi="nl-NL"/>
        </w:rPr>
        <w:t>en ga vervolgens naar het document met de (Engelse) titel: Vigilance contact points</w:t>
      </w:r>
    </w:p>
    <w:p w14:paraId="0EE7D7D8" w14:textId="77777777" w:rsidR="00367BAC" w:rsidRPr="00A377D0" w:rsidRDefault="00367BAC">
      <w:pPr>
        <w:pStyle w:val="Overskrift1"/>
        <w:numPr>
          <w:ilvl w:val="0"/>
          <w:numId w:val="39"/>
        </w:numPr>
        <w:rPr>
          <w:rFonts w:cs="Open Sans"/>
          <w:lang w:val="en-AU"/>
        </w:rPr>
      </w:pPr>
      <w:r w:rsidRPr="00A377D0">
        <w:rPr>
          <w:lang w:bidi="nl-NL"/>
        </w:rPr>
        <w:t xml:space="preserve">Beschrijving </w:t>
      </w:r>
    </w:p>
    <w:p w14:paraId="6F504285" w14:textId="77777777" w:rsidR="00367BAC" w:rsidRPr="00A377D0" w:rsidRDefault="00367BAC" w:rsidP="00C83AB3">
      <w:pPr>
        <w:rPr>
          <w:rFonts w:cs="Open Sans"/>
          <w:lang w:val="en-AU"/>
        </w:rPr>
      </w:pPr>
      <w:r w:rsidRPr="00367BAC">
        <w:rPr>
          <w:lang w:val="en-AU" w:bidi="nl-NL"/>
        </w:rPr>
        <w:t xml:space="preserve">De Lecigon PEG is een percutane endoscopische gastrische (PEG) sonde met een diameter van 15 FR of 20 FR en een lengte van 35 cm die in de maag wordt ingebracht. </w:t>
      </w:r>
    </w:p>
    <w:p w14:paraId="7514EC56" w14:textId="77777777" w:rsidR="00367BAC" w:rsidRPr="00A377D0" w:rsidRDefault="00367BAC">
      <w:pPr>
        <w:pStyle w:val="Overskrift2"/>
        <w:numPr>
          <w:ilvl w:val="1"/>
          <w:numId w:val="39"/>
        </w:numPr>
        <w:rPr>
          <w:rFonts w:cs="Open Sans"/>
          <w:lang w:val="en-AU"/>
        </w:rPr>
      </w:pPr>
      <w:r w:rsidRPr="00A377D0">
        <w:rPr>
          <w:lang w:bidi="nl-NL"/>
        </w:rPr>
        <w:t>Inhoud verpakking</w:t>
      </w:r>
    </w:p>
    <w:p w14:paraId="3EBBA18B" w14:textId="530B7A73" w:rsidR="00367BAC" w:rsidRPr="00D6081C" w:rsidRDefault="00367BAC" w:rsidP="00C83AB3">
      <w:pPr>
        <w:rPr>
          <w:rFonts w:cs="Open Sans"/>
        </w:rPr>
      </w:pPr>
      <w:r w:rsidRPr="00A377D0">
        <w:rPr>
          <w:lang w:bidi="nl-NL"/>
        </w:rPr>
        <w:t>De kit bevat het volgende (</w:t>
      </w:r>
      <w:r w:rsidRPr="00A377D0">
        <w:rPr>
          <w:b/>
          <w:i/>
          <w:lang w:bidi="nl-NL"/>
        </w:rPr>
        <w:t>afbeelding 1</w:t>
      </w:r>
      <w:r w:rsidRPr="00A377D0">
        <w:rPr>
          <w:lang w:bidi="nl-NL"/>
        </w:rPr>
        <w:t xml:space="preserve">): </w:t>
      </w:r>
    </w:p>
    <w:p w14:paraId="3F31268A" w14:textId="423AFBBB" w:rsidR="00367BAC" w:rsidRPr="00D6081C" w:rsidRDefault="00367BAC" w:rsidP="00367BAC">
      <w:pPr>
        <w:pStyle w:val="Listeafsnit"/>
        <w:numPr>
          <w:ilvl w:val="0"/>
          <w:numId w:val="7"/>
        </w:numPr>
        <w:rPr>
          <w:rFonts w:cs="Open Sans"/>
        </w:rPr>
      </w:pPr>
      <w:r w:rsidRPr="00A377D0">
        <w:rPr>
          <w:lang w:bidi="nl-NL"/>
        </w:rPr>
        <w:t xml:space="preserve">Lecigon PEG-sonde (polyurethaan) </w:t>
      </w:r>
    </w:p>
    <w:p w14:paraId="5BA05C31" w14:textId="77777777" w:rsidR="00367BAC" w:rsidRPr="00D6081C" w:rsidRDefault="00367BAC" w:rsidP="00367BAC">
      <w:pPr>
        <w:pStyle w:val="Listeafsnit"/>
        <w:numPr>
          <w:ilvl w:val="0"/>
          <w:numId w:val="7"/>
        </w:numPr>
        <w:rPr>
          <w:rFonts w:cs="Open Sans"/>
        </w:rPr>
      </w:pPr>
      <w:r w:rsidRPr="00A377D0">
        <w:rPr>
          <w:lang w:bidi="nl-NL"/>
        </w:rPr>
        <w:t>Draadhaspel met dubbele draad en inbrenghuls</w:t>
      </w:r>
    </w:p>
    <w:p w14:paraId="31FD9865" w14:textId="77777777" w:rsidR="00367BAC" w:rsidRPr="00A377D0" w:rsidRDefault="00367BAC" w:rsidP="00367BAC">
      <w:pPr>
        <w:pStyle w:val="Listeafsnit"/>
        <w:numPr>
          <w:ilvl w:val="0"/>
          <w:numId w:val="7"/>
        </w:numPr>
        <w:rPr>
          <w:rFonts w:cs="Open Sans"/>
          <w:lang w:val="en-AU"/>
        </w:rPr>
      </w:pPr>
      <w:r w:rsidRPr="00A377D0">
        <w:rPr>
          <w:lang w:bidi="nl-NL"/>
        </w:rPr>
        <w:t xml:space="preserve">Prikcanule met veiligheidsventiel (lucht). </w:t>
      </w:r>
    </w:p>
    <w:p w14:paraId="68CC374D" w14:textId="77777777" w:rsidR="00367BAC" w:rsidRDefault="00367BAC" w:rsidP="00367BAC">
      <w:pPr>
        <w:pStyle w:val="Listeafsnit"/>
        <w:numPr>
          <w:ilvl w:val="0"/>
          <w:numId w:val="7"/>
        </w:numPr>
        <w:rPr>
          <w:rFonts w:cs="Open Sans"/>
          <w:lang w:val="en-AU"/>
        </w:rPr>
      </w:pPr>
      <w:r w:rsidRPr="00FB27FE">
        <w:rPr>
          <w:lang w:bidi="nl-NL"/>
        </w:rPr>
        <w:t>Wegwerpscalpel</w:t>
      </w:r>
    </w:p>
    <w:p w14:paraId="291F8760" w14:textId="77777777" w:rsidR="00754937" w:rsidRPr="00B42D54" w:rsidRDefault="00754937" w:rsidP="00754937">
      <w:pPr>
        <w:pStyle w:val="Listeafsnit"/>
        <w:numPr>
          <w:ilvl w:val="0"/>
          <w:numId w:val="7"/>
        </w:numPr>
        <w:rPr>
          <w:rFonts w:cs="Open Sans"/>
          <w:lang w:val="nl-NL"/>
        </w:rPr>
      </w:pPr>
      <w:r w:rsidRPr="00754937">
        <w:rPr>
          <w:lang w:val="en-AU" w:bidi="nl-NL"/>
        </w:rPr>
        <w:t xml:space="preserve">Siliconen externe fixatieplaat ( radiopaat) met geïntegreerde clip (blauw voor Lecigon PEG 15 FR, paars voor Lecigon PEG 20 FR) </w:t>
      </w:r>
    </w:p>
    <w:p w14:paraId="115419E9" w14:textId="7A6577CC" w:rsidR="00367BAC" w:rsidRPr="00367BAC" w:rsidRDefault="00367BAC" w:rsidP="00367BAC">
      <w:pPr>
        <w:pStyle w:val="Listeafsnit"/>
        <w:numPr>
          <w:ilvl w:val="0"/>
          <w:numId w:val="7"/>
        </w:numPr>
        <w:rPr>
          <w:rFonts w:cs="Open Sans"/>
          <w:lang w:val="en-AU"/>
        </w:rPr>
      </w:pPr>
      <w:r w:rsidRPr="00A377D0">
        <w:rPr>
          <w:lang w:bidi="nl-NL"/>
        </w:rPr>
        <w:t>Sondeklem</w:t>
      </w:r>
    </w:p>
    <w:p w14:paraId="6272CA1F" w14:textId="77777777" w:rsidR="00367BAC" w:rsidRPr="00A377D0" w:rsidRDefault="00367BAC">
      <w:pPr>
        <w:pStyle w:val="Overskrift1"/>
        <w:numPr>
          <w:ilvl w:val="0"/>
          <w:numId w:val="39"/>
        </w:numPr>
        <w:rPr>
          <w:rFonts w:cs="Open Sans"/>
          <w:lang w:val="en-AU"/>
        </w:rPr>
      </w:pPr>
      <w:r w:rsidRPr="00A377D0">
        <w:rPr>
          <w:lang w:bidi="nl-NL"/>
        </w:rPr>
        <w:t xml:space="preserve">Patiëntinformatie </w:t>
      </w:r>
    </w:p>
    <w:p w14:paraId="68C0F63A" w14:textId="77777777" w:rsidR="00367BAC" w:rsidRDefault="00367BAC">
      <w:pPr>
        <w:pStyle w:val="Overskrift2"/>
        <w:numPr>
          <w:ilvl w:val="1"/>
          <w:numId w:val="39"/>
        </w:numPr>
        <w:rPr>
          <w:rFonts w:cs="Open Sans"/>
          <w:lang w:val="en-AU"/>
        </w:rPr>
      </w:pPr>
      <w:r>
        <w:rPr>
          <w:lang w:bidi="nl-NL"/>
        </w:rPr>
        <w:t>Patiëntenpopulatie</w:t>
      </w:r>
    </w:p>
    <w:p w14:paraId="4DB30FA6" w14:textId="77777777" w:rsidR="00367BAC" w:rsidRPr="00C83AB3" w:rsidRDefault="00367BAC" w:rsidP="00C83AB3">
      <w:pPr>
        <w:spacing w:before="0" w:after="160" w:line="259" w:lineRule="auto"/>
        <w:rPr>
          <w:rFonts w:cs="Open Sans"/>
        </w:rPr>
      </w:pPr>
      <w:r>
        <w:rPr>
          <w:lang w:bidi="nl-NL"/>
        </w:rPr>
        <w:t>Volwassen patiënten met de ziekte van Parkinson in een gevorderd stadium.</w:t>
      </w:r>
    </w:p>
    <w:p w14:paraId="696C2174" w14:textId="77777777" w:rsidR="00367BAC" w:rsidRDefault="00367BAC">
      <w:pPr>
        <w:pStyle w:val="Overskrift2"/>
        <w:numPr>
          <w:ilvl w:val="1"/>
          <w:numId w:val="39"/>
        </w:numPr>
        <w:rPr>
          <w:rFonts w:cs="Open Sans"/>
          <w:lang w:val="en-AU"/>
        </w:rPr>
      </w:pPr>
      <w:r>
        <w:rPr>
          <w:lang w:bidi="nl-NL"/>
        </w:rPr>
        <w:t>Beoogde gebruikers en training</w:t>
      </w:r>
    </w:p>
    <w:p w14:paraId="122285BF" w14:textId="0EE99A8C" w:rsidR="00754937" w:rsidRPr="00B42D54" w:rsidRDefault="008B618E" w:rsidP="00754937">
      <w:pPr>
        <w:rPr>
          <w:lang w:val="nl-NL"/>
        </w:rPr>
      </w:pPr>
      <w:r w:rsidRPr="00D157C8">
        <w:rPr>
          <w:rFonts w:cs="Open Sans"/>
          <w:noProof/>
          <w:sz w:val="9"/>
          <w:szCs w:val="9"/>
        </w:rPr>
        <mc:AlternateContent>
          <mc:Choice Requires="wps">
            <w:drawing>
              <wp:anchor distT="0" distB="0" distL="114300" distR="114300" simplePos="0" relativeHeight="251940864" behindDoc="0" locked="0" layoutInCell="1" allowOverlap="1" wp14:anchorId="1A243876" wp14:editId="7A96C880">
                <wp:simplePos x="0" y="0"/>
                <wp:positionH relativeFrom="page">
                  <wp:posOffset>0</wp:posOffset>
                </wp:positionH>
                <wp:positionV relativeFrom="page">
                  <wp:posOffset>819785</wp:posOffset>
                </wp:positionV>
                <wp:extent cx="520065" cy="4230370"/>
                <wp:effectExtent l="0" t="0" r="0" b="0"/>
                <wp:wrapNone/>
                <wp:docPr id="202557775"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31DAA84" w14:textId="6F582A38"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42340CD" w14:textId="73C9EAEB"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779D0D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74C9B5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0EF77E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DD6931B"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BD65EA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9F92EF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78A8EF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99B9B8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1A994C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1BD8C4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243876" id="Tekstfelt 40" o:spid="_x0000_s1113" type="#_x0000_t202" style="position:absolute;margin-left:0;margin-top:64.55pt;width:40.95pt;height:333.1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hL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YhaRjqY1lM/U&#10;L0JHBe/kUtPdK+HDvUDCnjohPoc7OioD+4JDL3FWA/78mz3GEyTk5WxPXCq4/7EVqDgzXyyB9X4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557YS7ICAABeBQAADgAA&#10;AAAAAAAAAAAAAAAuAgAAZHJzL2Uyb0RvYy54bWxQSwECLQAUAAYACAAAACEAf91iStwAAAAHAQAA&#10;DwAAAAAAAAAAAAAAAAAMBQAAZHJzL2Rvd25yZXYueG1sUEsFBgAAAAAEAAQA8wAAABUGAAAAAA==&#10;" filled="f" stroked="f">
                <v:textbox>
                  <w:txbxContent>
                    <w:p w14:paraId="231DAA84" w14:textId="6F582A38"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42340CD" w14:textId="73C9EAEB"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779D0D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74C9B5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0EF77E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DD6931B"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BD65EA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9F92EF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78A8EF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99B9B8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1A994C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1BD8C4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754937" w:rsidRPr="00754937">
        <w:rPr>
          <w:lang w:val="en-US" w:bidi="nl-NL"/>
        </w:rPr>
        <w:t>De gebruikers zijn verdeeld in twee populaties:</w:t>
      </w:r>
    </w:p>
    <w:p w14:paraId="5171AF67" w14:textId="77777777" w:rsidR="00754937" w:rsidRPr="00B42D54" w:rsidRDefault="00754937" w:rsidP="00754937">
      <w:pPr>
        <w:rPr>
          <w:lang w:val="nl-NL"/>
        </w:rPr>
      </w:pPr>
      <w:r w:rsidRPr="00056773">
        <w:rPr>
          <w:b/>
          <w:lang w:bidi="nl-NL"/>
        </w:rPr>
        <w:t>Beroepsbeoefenaren in de gezondheidszorg</w:t>
      </w:r>
      <w:r w:rsidRPr="00056773">
        <w:rPr>
          <w:lang w:bidi="nl-NL"/>
        </w:rPr>
        <w:t xml:space="preserve"> : bestaande uit de gastro-enteroloog die het hulpmiddel </w:t>
      </w:r>
      <w:r>
        <w:rPr>
          <w:lang w:bidi="nl-NL"/>
        </w:rPr>
        <w:t xml:space="preserve">plaatst </w:t>
      </w:r>
      <w:r w:rsidRPr="00056773">
        <w:rPr>
          <w:lang w:bidi="nl-NL"/>
        </w:rPr>
        <w:t>en de verpleegkundigen die de patiënten na de operatie bijstaan in de verzorging van de plaats waar de sonde is ingebracht. Gastro-enterologen zijn over het algemeen opgeleid om deze procedure binnen hun specialisatie uit te voeren, maar training kan geboden worden indien nodig.</w:t>
      </w:r>
    </w:p>
    <w:p w14:paraId="1162D30B" w14:textId="77777777" w:rsidR="00754937" w:rsidRPr="00B42D54" w:rsidRDefault="00754937" w:rsidP="00754937">
      <w:pPr>
        <w:rPr>
          <w:lang w:val="nl-NL"/>
        </w:rPr>
      </w:pPr>
      <w:r>
        <w:rPr>
          <w:lang w:bidi="nl-NL"/>
        </w:rPr>
        <w:t>Afhankelijk van het ziekenhuisprotocol schrijft de neuroloog vaak een enterale sonde voor om  de enterale toediening van Parkinson-medicatie mogelijk te maken.</w:t>
      </w:r>
    </w:p>
    <w:p w14:paraId="1747118F" w14:textId="77777777" w:rsidR="00754937" w:rsidRPr="00B42D54" w:rsidRDefault="00754937" w:rsidP="00754937">
      <w:pPr>
        <w:rPr>
          <w:lang w:val="nl-NL"/>
        </w:rPr>
      </w:pPr>
      <w:r>
        <w:rPr>
          <w:rStyle w:val="normaltextrun"/>
          <w:b/>
          <w:color w:val="231F20"/>
          <w:sz w:val="18"/>
          <w:shd w:val="clear" w:color="auto" w:fill="FFFFFF"/>
          <w:lang w:bidi="nl-NL"/>
        </w:rPr>
        <w:t>De beslissing over de geschikte maat</w:t>
      </w:r>
      <w:r>
        <w:rPr>
          <w:lang w:bidi="nl-NL"/>
        </w:rPr>
        <w:t xml:space="preserve"> </w:t>
      </w:r>
      <w:r w:rsidRPr="00D02269">
        <w:rPr>
          <w:rStyle w:val="contextualspellingandgrammarerror"/>
          <w:b/>
          <w:color w:val="231F20"/>
          <w:sz w:val="18"/>
          <w:shd w:val="clear" w:color="auto" w:fill="FFFFFF"/>
          <w:lang w:bidi="nl-NL"/>
        </w:rPr>
        <w:t>PEG</w:t>
      </w:r>
      <w:r>
        <w:rPr>
          <w:lang w:bidi="nl-NL"/>
        </w:rPr>
        <w:t xml:space="preserve"> </w:t>
      </w:r>
      <w:r w:rsidRPr="00D02269">
        <w:rPr>
          <w:rStyle w:val="normaltextrun"/>
          <w:b/>
          <w:color w:val="231F20"/>
          <w:sz w:val="18"/>
          <w:shd w:val="clear" w:color="auto" w:fill="FFFFFF"/>
          <w:lang w:bidi="nl-NL"/>
        </w:rPr>
        <w:t xml:space="preserve"> voor een patiënt valt onder de verantwoordelijkheid van de behandelend arts, die rekening moet houden met de situatie van de individuele patiënt</w:t>
      </w:r>
      <w:r>
        <w:rPr>
          <w:lang w:bidi="nl-NL"/>
        </w:rPr>
        <w:t>.</w:t>
      </w:r>
    </w:p>
    <w:p w14:paraId="4BC490BE" w14:textId="52C9622C" w:rsidR="00367BAC" w:rsidRPr="00754937" w:rsidRDefault="00754937" w:rsidP="00754937">
      <w:pPr>
        <w:rPr>
          <w:lang w:val="nl-NL"/>
        </w:rPr>
      </w:pPr>
      <w:r w:rsidRPr="00056773">
        <w:rPr>
          <w:b/>
          <w:lang w:bidi="nl-NL"/>
        </w:rPr>
        <w:t>Patiënten, verzorgers en/of zorgverleners</w:t>
      </w:r>
      <w:r w:rsidRPr="00056773">
        <w:rPr>
          <w:lang w:bidi="nl-NL"/>
        </w:rPr>
        <w:t xml:space="preserve"> : mensen die worden behandeld via de PEG-sondes en/of degenen die het hulpmiddel dagelijks verzorgen, zoals </w:t>
      </w:r>
      <w:r>
        <w:rPr>
          <w:lang w:bidi="nl-NL"/>
        </w:rPr>
        <w:t xml:space="preserve">bijvoorbeeld </w:t>
      </w:r>
      <w:r w:rsidRPr="00056773">
        <w:rPr>
          <w:lang w:bidi="nl-NL"/>
        </w:rPr>
        <w:t>het doorspoelen</w:t>
      </w:r>
      <w:r>
        <w:rPr>
          <w:lang w:bidi="nl-NL"/>
        </w:rPr>
        <w:t xml:space="preserve"> van de sonde</w:t>
      </w:r>
      <w:r w:rsidRPr="00056773">
        <w:rPr>
          <w:lang w:bidi="nl-NL"/>
        </w:rPr>
        <w:t>. Deze training wordt postoperatief uitgevoerd volgens lokaal protocol.</w:t>
      </w:r>
    </w:p>
    <w:p w14:paraId="4EF1B8F7" w14:textId="77777777" w:rsidR="00367BAC" w:rsidRPr="00A377D0" w:rsidRDefault="00367BAC">
      <w:pPr>
        <w:pStyle w:val="Overskrift2"/>
        <w:numPr>
          <w:ilvl w:val="1"/>
          <w:numId w:val="39"/>
        </w:numPr>
        <w:rPr>
          <w:rFonts w:cs="Open Sans"/>
          <w:lang w:val="en-AU"/>
        </w:rPr>
      </w:pPr>
      <w:r w:rsidRPr="00A377D0">
        <w:rPr>
          <w:lang w:bidi="nl-NL"/>
        </w:rPr>
        <w:t>Beoogd gebruik</w:t>
      </w:r>
    </w:p>
    <w:p w14:paraId="4089C34D" w14:textId="77777777" w:rsidR="00754937" w:rsidRPr="00B42D54" w:rsidRDefault="00754937" w:rsidP="00754937">
      <w:pPr>
        <w:rPr>
          <w:rFonts w:eastAsia="Times New Roman"/>
          <w:lang w:val="nl-NL"/>
        </w:rPr>
      </w:pPr>
      <w:r w:rsidRPr="00261BA3">
        <w:rPr>
          <w:lang w:bidi="nl-NL"/>
        </w:rPr>
        <w:t xml:space="preserve">Voor het langdurige toedienen van Lecigon-medicatie </w:t>
      </w:r>
      <w:r w:rsidRPr="00B42D54">
        <w:rPr>
          <w:lang w:bidi="nl-NL"/>
        </w:rPr>
        <w:t>in</w:t>
      </w:r>
      <w:r w:rsidRPr="00261BA3">
        <w:rPr>
          <w:lang w:bidi="nl-NL"/>
        </w:rPr>
        <w:t xml:space="preserve"> de dunne darm bij gebruik in combinatie met de Lecigon PEG J </w:t>
      </w:r>
      <w:r>
        <w:rPr>
          <w:lang w:bidi="nl-NL"/>
        </w:rPr>
        <w:t xml:space="preserve">intestinale </w:t>
      </w:r>
      <w:r w:rsidRPr="00261BA3">
        <w:rPr>
          <w:lang w:bidi="nl-NL"/>
        </w:rPr>
        <w:t>sonde.</w:t>
      </w:r>
      <w:r>
        <w:rPr>
          <w:lang w:bidi="nl-NL"/>
        </w:rPr>
        <w:t xml:space="preserve"> </w:t>
      </w:r>
    </w:p>
    <w:p w14:paraId="00163EED" w14:textId="77777777" w:rsidR="00754937" w:rsidRPr="00B42D54" w:rsidRDefault="00754937" w:rsidP="00754937">
      <w:pPr>
        <w:rPr>
          <w:rFonts w:eastAsia="Times New Roman"/>
          <w:lang w:val="nl-NL"/>
        </w:rPr>
      </w:pPr>
      <w:r>
        <w:rPr>
          <w:lang w:bidi="nl-NL"/>
        </w:rPr>
        <w:t xml:space="preserve">Enterale voeding kan direct via de maagport in de maag worden toegediend, tegelijk met de toediening van medicatie in de darm. </w:t>
      </w:r>
    </w:p>
    <w:p w14:paraId="0D397DBC" w14:textId="77777777" w:rsidR="00367BAC" w:rsidRDefault="00367BAC">
      <w:pPr>
        <w:pStyle w:val="Overskrift2"/>
        <w:numPr>
          <w:ilvl w:val="1"/>
          <w:numId w:val="39"/>
        </w:numPr>
        <w:rPr>
          <w:rFonts w:cs="Open Sans"/>
          <w:lang w:val="en-AU"/>
        </w:rPr>
      </w:pPr>
      <w:r>
        <w:rPr>
          <w:lang w:bidi="nl-NL"/>
        </w:rPr>
        <w:t>Klinisch voordeel</w:t>
      </w:r>
    </w:p>
    <w:p w14:paraId="257C9336" w14:textId="77777777" w:rsidR="00754937" w:rsidRPr="00754937" w:rsidRDefault="00754937" w:rsidP="00754937">
      <w:pPr>
        <w:rPr>
          <w:lang w:val="nl-NL"/>
        </w:rPr>
      </w:pPr>
      <w:r w:rsidRPr="00056773">
        <w:rPr>
          <w:lang w:bidi="nl-NL"/>
        </w:rPr>
        <w:t xml:space="preserve">De Lecigon PEG is bedoeld om een langdurig </w:t>
      </w:r>
      <w:r>
        <w:rPr>
          <w:lang w:bidi="nl-NL"/>
        </w:rPr>
        <w:t>sonde</w:t>
      </w:r>
      <w:r w:rsidRPr="00056773">
        <w:rPr>
          <w:lang w:bidi="nl-NL"/>
        </w:rPr>
        <w:t xml:space="preserve"> te bieden voor entera</w:t>
      </w:r>
      <w:r>
        <w:rPr>
          <w:lang w:bidi="nl-NL"/>
        </w:rPr>
        <w:t>a</w:t>
      </w:r>
      <w:r w:rsidRPr="00056773">
        <w:rPr>
          <w:lang w:bidi="nl-NL"/>
        </w:rPr>
        <w:t xml:space="preserve">l toedienen van Lecigon-medicatie </w:t>
      </w:r>
      <w:r>
        <w:rPr>
          <w:lang w:bidi="nl-NL"/>
        </w:rPr>
        <w:t>in</w:t>
      </w:r>
      <w:r w:rsidRPr="00056773">
        <w:rPr>
          <w:lang w:bidi="nl-NL"/>
        </w:rPr>
        <w:t xml:space="preserve"> de dunne darm, wanneer </w:t>
      </w:r>
      <w:r>
        <w:rPr>
          <w:lang w:bidi="nl-NL"/>
        </w:rPr>
        <w:t xml:space="preserve">deze </w:t>
      </w:r>
      <w:r w:rsidRPr="00056773">
        <w:rPr>
          <w:lang w:bidi="nl-NL"/>
        </w:rPr>
        <w:t>gebruikt</w:t>
      </w:r>
      <w:r>
        <w:rPr>
          <w:lang w:bidi="nl-NL"/>
        </w:rPr>
        <w:t xml:space="preserve"> wordt</w:t>
      </w:r>
      <w:r w:rsidRPr="00056773">
        <w:rPr>
          <w:lang w:bidi="nl-NL"/>
        </w:rPr>
        <w:t xml:space="preserve"> in combinatie met de Lecigon PEG J </w:t>
      </w:r>
      <w:r>
        <w:rPr>
          <w:lang w:bidi="nl-NL"/>
        </w:rPr>
        <w:t>intestinale</w:t>
      </w:r>
      <w:r w:rsidRPr="00056773">
        <w:rPr>
          <w:lang w:bidi="nl-NL"/>
        </w:rPr>
        <w:t xml:space="preserve">sonde. </w:t>
      </w:r>
    </w:p>
    <w:p w14:paraId="37284C2B" w14:textId="77777777" w:rsidR="00754937" w:rsidRPr="00754937" w:rsidRDefault="00754937" w:rsidP="00754937">
      <w:pPr>
        <w:rPr>
          <w:lang w:val="nl-NL"/>
        </w:rPr>
      </w:pPr>
      <w:r w:rsidRPr="00056773">
        <w:rPr>
          <w:lang w:bidi="nl-NL"/>
        </w:rPr>
        <w:t xml:space="preserve">Indien nodig kan enterale voeding direct in de maag worden toegediend, tegelijk met de toediening van medicatie </w:t>
      </w:r>
      <w:r>
        <w:rPr>
          <w:lang w:bidi="nl-NL"/>
        </w:rPr>
        <w:t xml:space="preserve">in </w:t>
      </w:r>
      <w:r w:rsidRPr="00056773">
        <w:rPr>
          <w:lang w:bidi="nl-NL"/>
        </w:rPr>
        <w:t xml:space="preserve">de darm. </w:t>
      </w:r>
    </w:p>
    <w:p w14:paraId="4379ED78" w14:textId="77777777" w:rsidR="00367BAC" w:rsidRPr="00A377D0" w:rsidRDefault="00367BAC">
      <w:pPr>
        <w:pStyle w:val="Overskrift2"/>
        <w:numPr>
          <w:ilvl w:val="1"/>
          <w:numId w:val="39"/>
        </w:numPr>
        <w:rPr>
          <w:rFonts w:cs="Open Sans"/>
          <w:lang w:val="en-AU"/>
        </w:rPr>
      </w:pPr>
      <w:r w:rsidRPr="00A377D0">
        <w:rPr>
          <w:lang w:bidi="nl-NL"/>
        </w:rPr>
        <w:t>Contra-indicaties</w:t>
      </w:r>
    </w:p>
    <w:p w14:paraId="3797E0B9" w14:textId="77777777" w:rsidR="00367BAC" w:rsidRPr="00A377D0" w:rsidRDefault="00367BAC">
      <w:pPr>
        <w:pStyle w:val="Overskrift3"/>
        <w:numPr>
          <w:ilvl w:val="2"/>
          <w:numId w:val="39"/>
        </w:numPr>
        <w:ind w:left="1800" w:hanging="180"/>
        <w:rPr>
          <w:rFonts w:cs="Open Sans"/>
          <w:lang w:val="en-AU"/>
        </w:rPr>
      </w:pPr>
      <w:r w:rsidRPr="00A377D0">
        <w:rPr>
          <w:lang w:bidi="nl-NL"/>
        </w:rPr>
        <w:t>Absolute contra-indicaties</w:t>
      </w:r>
    </w:p>
    <w:p w14:paraId="5894E1A9" w14:textId="77777777" w:rsidR="00367BAC" w:rsidRPr="00A377D0" w:rsidRDefault="00367BAC" w:rsidP="00367BAC">
      <w:pPr>
        <w:pStyle w:val="Listeafsnit"/>
        <w:numPr>
          <w:ilvl w:val="0"/>
          <w:numId w:val="8"/>
        </w:numPr>
        <w:rPr>
          <w:rFonts w:cs="Open Sans"/>
          <w:lang w:val="en-AU"/>
        </w:rPr>
      </w:pPr>
      <w:r w:rsidRPr="00A377D0">
        <w:rPr>
          <w:lang w:bidi="nl-NL"/>
        </w:rPr>
        <w:t xml:space="preserve">Gebrek aan transilluminatie en een positieve naaldaspiratietest </w:t>
      </w:r>
    </w:p>
    <w:p w14:paraId="62A20308" w14:textId="77777777" w:rsidR="00367BAC" w:rsidRPr="00A377D0" w:rsidRDefault="00367BAC" w:rsidP="00367BAC">
      <w:pPr>
        <w:pStyle w:val="Listeafsnit"/>
        <w:numPr>
          <w:ilvl w:val="0"/>
          <w:numId w:val="8"/>
        </w:numPr>
        <w:rPr>
          <w:rFonts w:cs="Open Sans"/>
          <w:lang w:val="en-AU"/>
        </w:rPr>
      </w:pPr>
      <w:r w:rsidRPr="00A377D0">
        <w:rPr>
          <w:lang w:bidi="nl-NL"/>
        </w:rPr>
        <w:t xml:space="preserve">Bekende of vermoede darmobstructie </w:t>
      </w:r>
    </w:p>
    <w:p w14:paraId="7C5B46A9" w14:textId="77777777" w:rsidR="00367BAC" w:rsidRDefault="00367BAC" w:rsidP="00367BAC">
      <w:pPr>
        <w:pStyle w:val="Listeafsnit"/>
        <w:numPr>
          <w:ilvl w:val="0"/>
          <w:numId w:val="8"/>
        </w:numPr>
        <w:rPr>
          <w:rFonts w:cs="Open Sans"/>
          <w:lang w:val="en-AU"/>
        </w:rPr>
      </w:pPr>
      <w:r w:rsidRPr="00A377D0">
        <w:rPr>
          <w:lang w:bidi="nl-NL"/>
        </w:rPr>
        <w:t xml:space="preserve">Sepsis </w:t>
      </w:r>
    </w:p>
    <w:p w14:paraId="54B2ABCB" w14:textId="77777777" w:rsidR="00367BAC" w:rsidRPr="00A377D0" w:rsidRDefault="00367BAC" w:rsidP="00367BAC">
      <w:pPr>
        <w:pStyle w:val="Listeafsnit"/>
        <w:numPr>
          <w:ilvl w:val="0"/>
          <w:numId w:val="8"/>
        </w:numPr>
        <w:rPr>
          <w:rFonts w:cs="Open Sans"/>
          <w:lang w:val="en-AU"/>
        </w:rPr>
      </w:pPr>
      <w:r w:rsidRPr="00A377D0">
        <w:rPr>
          <w:lang w:bidi="nl-NL"/>
        </w:rPr>
        <w:t xml:space="preserve">Actieve peritonitis </w:t>
      </w:r>
    </w:p>
    <w:p w14:paraId="657561E3" w14:textId="77777777" w:rsidR="00367BAC" w:rsidRPr="00A377D0" w:rsidRDefault="00367BAC" w:rsidP="00367BAC">
      <w:pPr>
        <w:pStyle w:val="Listeafsnit"/>
        <w:numPr>
          <w:ilvl w:val="0"/>
          <w:numId w:val="8"/>
        </w:numPr>
        <w:rPr>
          <w:rFonts w:cs="Open Sans"/>
          <w:lang w:val="en-AU"/>
        </w:rPr>
      </w:pPr>
      <w:r w:rsidRPr="00A377D0">
        <w:rPr>
          <w:lang w:bidi="nl-NL"/>
        </w:rPr>
        <w:t xml:space="preserve">Ernstige peritonitis </w:t>
      </w:r>
    </w:p>
    <w:p w14:paraId="633924D1" w14:textId="77777777" w:rsidR="00367BAC" w:rsidRPr="00B62E01" w:rsidRDefault="00367BAC" w:rsidP="00367BAC">
      <w:pPr>
        <w:pStyle w:val="Listeafsnit"/>
        <w:numPr>
          <w:ilvl w:val="0"/>
          <w:numId w:val="8"/>
        </w:numPr>
        <w:rPr>
          <w:rFonts w:cs="Open Sans"/>
          <w:lang w:val="en-AU"/>
        </w:rPr>
      </w:pPr>
      <w:r>
        <w:rPr>
          <w:lang w:bidi="nl-NL"/>
        </w:rPr>
        <w:t>Peritoneaal carcinoom</w:t>
      </w:r>
    </w:p>
    <w:p w14:paraId="746D8533" w14:textId="77777777" w:rsidR="00B62E01" w:rsidRPr="00B62E01" w:rsidRDefault="00B62E01" w:rsidP="00B62E01">
      <w:pPr>
        <w:rPr>
          <w:rFonts w:cs="Open Sans"/>
          <w:lang w:val="en-AU"/>
        </w:rPr>
      </w:pPr>
    </w:p>
    <w:p w14:paraId="22466096" w14:textId="77777777" w:rsidR="00367BAC" w:rsidRPr="00A377D0" w:rsidRDefault="00367BAC">
      <w:pPr>
        <w:pStyle w:val="Overskrift3"/>
        <w:numPr>
          <w:ilvl w:val="2"/>
          <w:numId w:val="39"/>
        </w:numPr>
        <w:ind w:left="1800" w:hanging="180"/>
        <w:rPr>
          <w:rFonts w:cs="Open Sans"/>
          <w:lang w:val="en-AU"/>
        </w:rPr>
      </w:pPr>
      <w:r w:rsidRPr="00A377D0">
        <w:rPr>
          <w:lang w:bidi="nl-NL"/>
        </w:rPr>
        <w:t xml:space="preserve">Relatieve contra-indicaties </w:t>
      </w:r>
    </w:p>
    <w:p w14:paraId="00F41B3C" w14:textId="7D2B5B34" w:rsidR="00367BAC" w:rsidRDefault="008B618E" w:rsidP="00367BAC">
      <w:pPr>
        <w:pStyle w:val="Listeafsnit"/>
        <w:numPr>
          <w:ilvl w:val="0"/>
          <w:numId w:val="9"/>
        </w:numPr>
        <w:rPr>
          <w:rFonts w:cs="Open Sans"/>
          <w:lang w:val="en-AU"/>
        </w:rPr>
      </w:pPr>
      <w:r w:rsidRPr="00D157C8">
        <w:rPr>
          <w:rFonts w:cs="Open Sans"/>
          <w:noProof/>
          <w:sz w:val="9"/>
          <w:szCs w:val="9"/>
        </w:rPr>
        <mc:AlternateContent>
          <mc:Choice Requires="wps">
            <w:drawing>
              <wp:anchor distT="0" distB="0" distL="114300" distR="114300" simplePos="0" relativeHeight="251938816" behindDoc="0" locked="0" layoutInCell="1" allowOverlap="1" wp14:anchorId="0356D91F" wp14:editId="35D43E39">
                <wp:simplePos x="0" y="0"/>
                <wp:positionH relativeFrom="page">
                  <wp:posOffset>0</wp:posOffset>
                </wp:positionH>
                <wp:positionV relativeFrom="page">
                  <wp:posOffset>819785</wp:posOffset>
                </wp:positionV>
                <wp:extent cx="520065" cy="4230370"/>
                <wp:effectExtent l="0" t="0" r="0" b="0"/>
                <wp:wrapNone/>
                <wp:docPr id="579371311"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A105C3E" w14:textId="31C5D4A3"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0AF8C2B" w14:textId="49B3FB08"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9A118B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43D650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592A1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1AF78F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3C0445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20AA8D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DFBA42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9D575E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D1859C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A384E9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356D91F" id="_x0000_s1114" type="#_x0000_t202" style="position:absolute;left:0;text-align:left;margin-left:0;margin-top:64.55pt;width:40.95pt;height:333.1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9nsgIAAF4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VCnvZ7ICAABeBQAADgAA&#10;AAAAAAAAAAAAAAAuAgAAZHJzL2Uyb0RvYy54bWxQSwECLQAUAAYACAAAACEAf91iStwAAAAHAQAA&#10;DwAAAAAAAAAAAAAAAAAMBQAAZHJzL2Rvd25yZXYueG1sUEsFBgAAAAAEAAQA8wAAABUGAAAAAA==&#10;" filled="f" stroked="f">
                <v:textbox>
                  <w:txbxContent>
                    <w:p w14:paraId="3A105C3E" w14:textId="31C5D4A3"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0AF8C2B" w14:textId="49B3FB08"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9A118B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43D650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2592A1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1AF78F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3C0445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20AA8D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DFBA42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19D575E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D1859C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A384E9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67BAC">
        <w:rPr>
          <w:lang w:bidi="nl-NL"/>
        </w:rPr>
        <w:t>Ernstige stollingsstoornissen</w:t>
      </w:r>
    </w:p>
    <w:p w14:paraId="2FC57DE0" w14:textId="77777777" w:rsidR="00367BAC" w:rsidRDefault="00367BAC" w:rsidP="00367BAC">
      <w:pPr>
        <w:pStyle w:val="Listeafsnit"/>
        <w:numPr>
          <w:ilvl w:val="0"/>
          <w:numId w:val="9"/>
        </w:numPr>
        <w:rPr>
          <w:rFonts w:cs="Open Sans"/>
          <w:lang w:val="en-AU"/>
        </w:rPr>
      </w:pPr>
      <w:r w:rsidRPr="00A377D0">
        <w:rPr>
          <w:lang w:bidi="nl-NL"/>
        </w:rPr>
        <w:t xml:space="preserve">Ascites </w:t>
      </w:r>
    </w:p>
    <w:p w14:paraId="467AD33E" w14:textId="77777777" w:rsidR="00367BAC" w:rsidRPr="00A377D0" w:rsidRDefault="00367BAC" w:rsidP="00367BAC">
      <w:pPr>
        <w:pStyle w:val="Listeafsnit"/>
        <w:numPr>
          <w:ilvl w:val="0"/>
          <w:numId w:val="9"/>
        </w:numPr>
        <w:rPr>
          <w:rFonts w:cs="Open Sans"/>
          <w:lang w:val="en-AU"/>
        </w:rPr>
      </w:pPr>
      <w:r>
        <w:rPr>
          <w:lang w:bidi="nl-NL"/>
        </w:rPr>
        <w:t>Neoplastische aandoeningen</w:t>
      </w:r>
    </w:p>
    <w:p w14:paraId="7106C0D5" w14:textId="77777777" w:rsidR="00367BAC" w:rsidRPr="00D6081C" w:rsidRDefault="00367BAC" w:rsidP="00367BAC">
      <w:pPr>
        <w:pStyle w:val="Listeafsnit"/>
        <w:numPr>
          <w:ilvl w:val="0"/>
          <w:numId w:val="9"/>
        </w:numPr>
        <w:rPr>
          <w:rFonts w:cs="Open Sans"/>
        </w:rPr>
      </w:pPr>
      <w:r w:rsidRPr="00A377D0">
        <w:rPr>
          <w:lang w:bidi="nl-NL"/>
        </w:rPr>
        <w:t>Ontstekingen en infiltratieve aandoeningen van de maag- en buikwand.</w:t>
      </w:r>
    </w:p>
    <w:p w14:paraId="2B20A2AB" w14:textId="77777777" w:rsidR="00367BAC" w:rsidRPr="00D6081C" w:rsidRDefault="00367BAC">
      <w:pPr>
        <w:pStyle w:val="Overskrift2"/>
        <w:numPr>
          <w:ilvl w:val="1"/>
          <w:numId w:val="39"/>
        </w:numPr>
        <w:rPr>
          <w:rFonts w:cs="Open Sans"/>
        </w:rPr>
      </w:pPr>
      <w:r>
        <w:rPr>
          <w:lang w:bidi="nl-NL"/>
        </w:rPr>
        <w:t>Samenvatting van veiligheid en klinische prestaties</w:t>
      </w:r>
    </w:p>
    <w:p w14:paraId="1E0D3431" w14:textId="77777777" w:rsidR="00367BAC" w:rsidRPr="00570016" w:rsidRDefault="00367BAC" w:rsidP="00367BAC">
      <w:pPr>
        <w:pStyle w:val="Listeafsnit"/>
        <w:rPr>
          <w:lang w:val="en-US"/>
        </w:rPr>
      </w:pPr>
      <w:r w:rsidRPr="00367BAC">
        <w:rPr>
          <w:lang w:val="en-US" w:bidi="nl-NL"/>
        </w:rPr>
        <w:t xml:space="preserve">De Samenvatting van veiligheid en klinische prestaties (Summary of Safety and Clinical Performance - SSCP) is beschikbaar in de Europese databank voor medische hulpmiddelen (Eudamed) onder technisch dossier basic UDI-DI: </w:t>
      </w:r>
    </w:p>
    <w:p w14:paraId="7B980CDF" w14:textId="77777777" w:rsidR="00367BAC" w:rsidRPr="00D6081C" w:rsidRDefault="00367BAC" w:rsidP="00367BAC">
      <w:pPr>
        <w:pStyle w:val="Listeafsnit"/>
        <w:jc w:val="center"/>
      </w:pPr>
      <w:r w:rsidRPr="00570016">
        <w:rPr>
          <w:b/>
          <w:i/>
          <w:lang w:bidi="nl-NL"/>
        </w:rPr>
        <w:t>5745000321LecigonPEG4N</w:t>
      </w:r>
    </w:p>
    <w:p w14:paraId="1332B562" w14:textId="77777777" w:rsidR="00367BAC" w:rsidRPr="00D6081C" w:rsidRDefault="00367BAC" w:rsidP="00367BAC">
      <w:pPr>
        <w:pStyle w:val="Listeafsnit"/>
      </w:pPr>
      <w:r w:rsidRPr="00570016">
        <w:rPr>
          <w:lang w:bidi="nl-NL"/>
        </w:rPr>
        <w:t xml:space="preserve">Ga hiervoor naar de link: </w:t>
      </w:r>
      <w:hyperlink r:id="rId76" w:history="1">
        <w:r w:rsidRPr="00570016">
          <w:rPr>
            <w:rStyle w:val="Hyperlink"/>
            <w:lang w:bidi="nl-NL"/>
          </w:rPr>
          <w:t>https://ec.europa.eu/tools/eudamed</w:t>
        </w:r>
      </w:hyperlink>
      <w:r w:rsidRPr="00570016">
        <w:rPr>
          <w:lang w:bidi="nl-NL"/>
        </w:rPr>
        <w:t xml:space="preserve"> </w:t>
      </w:r>
    </w:p>
    <w:p w14:paraId="1B653982" w14:textId="24E60FD7" w:rsidR="00367BAC" w:rsidRPr="00D6081C" w:rsidRDefault="00367BAC" w:rsidP="00367BAC">
      <w:pPr>
        <w:pStyle w:val="Overskrift2"/>
      </w:pPr>
      <w:r>
        <w:rPr>
          <w:lang w:bidi="nl-NL"/>
        </w:rPr>
        <w:t>3.7 Materialen</w:t>
      </w:r>
    </w:p>
    <w:p w14:paraId="155BFFF4" w14:textId="77777777" w:rsidR="00367BAC" w:rsidRPr="00D6081C" w:rsidRDefault="00367BAC" w:rsidP="00367BAC">
      <w:r w:rsidRPr="00FB27FE">
        <w:rPr>
          <w:lang w:bidi="nl-NL"/>
        </w:rPr>
        <w:t xml:space="preserve">De Lecigon PEG is een implanteerbaar hulpmiddel waarbij de huid en slijmvlieslaag van de patiënt in aanraking komen met de sonde van 100% polyurethaan en met een siliconen retentieplaat in de binnenste maagwand. </w:t>
      </w:r>
    </w:p>
    <w:p w14:paraId="0576F14F" w14:textId="77777777" w:rsidR="00367BAC" w:rsidRPr="00D6081C" w:rsidRDefault="00367BAC" w:rsidP="00367BAC">
      <w:r>
        <w:rPr>
          <w:lang w:bidi="nl-NL"/>
        </w:rPr>
        <w:t>De mesje van de PenBlade scalpel dat gebruikt wordt tijdens de operatie is gemaakt van 100% roestvrij staal.</w:t>
      </w:r>
    </w:p>
    <w:p w14:paraId="3F1429FB" w14:textId="77777777" w:rsidR="00367BAC" w:rsidRPr="00D6081C" w:rsidRDefault="00367BAC" w:rsidP="00367BAC">
      <w:pPr>
        <w:pStyle w:val="Overskrift2"/>
      </w:pPr>
      <w:r>
        <w:rPr>
          <w:lang w:bidi="nl-NL"/>
        </w:rPr>
        <w:t>3.8 Verwachte levensduur van het hulpmiddel</w:t>
      </w:r>
    </w:p>
    <w:p w14:paraId="45CEED36" w14:textId="77777777" w:rsidR="00754937" w:rsidRPr="00B42D54" w:rsidRDefault="00754937" w:rsidP="00754937">
      <w:pPr>
        <w:rPr>
          <w:lang w:val="nl-NL"/>
        </w:rPr>
      </w:pPr>
      <w:r w:rsidRPr="00FB27FE">
        <w:rPr>
          <w:lang w:bidi="nl-NL"/>
        </w:rPr>
        <w:t>De Lecigon PEG kan minimaal 12 maanden intact blijven. De zorg</w:t>
      </w:r>
      <w:r>
        <w:rPr>
          <w:lang w:bidi="nl-NL"/>
        </w:rPr>
        <w:t xml:space="preserve"> en monitoring </w:t>
      </w:r>
      <w:r w:rsidRPr="00FB27FE">
        <w:rPr>
          <w:lang w:bidi="nl-NL"/>
        </w:rPr>
        <w:t>v</w:t>
      </w:r>
      <w:r>
        <w:rPr>
          <w:lang w:bidi="nl-NL"/>
        </w:rPr>
        <w:t>an</w:t>
      </w:r>
      <w:r w:rsidRPr="00FB27FE">
        <w:rPr>
          <w:lang w:bidi="nl-NL"/>
        </w:rPr>
        <w:t xml:space="preserve"> de sonde en de stomazijn vereist volgens het ziekenhuisprotocol om te bepalen wanneer </w:t>
      </w:r>
      <w:r>
        <w:rPr>
          <w:lang w:bidi="nl-NL"/>
        </w:rPr>
        <w:t>de sonde</w:t>
      </w:r>
      <w:r w:rsidRPr="00FB27FE">
        <w:rPr>
          <w:lang w:bidi="nl-NL"/>
        </w:rPr>
        <w:t xml:space="preserve"> moet worden vervangen.</w:t>
      </w:r>
    </w:p>
    <w:p w14:paraId="7C53CAC2" w14:textId="77777777" w:rsidR="00367BAC" w:rsidRPr="00D6081C" w:rsidRDefault="00367BAC" w:rsidP="00367BAC">
      <w:pPr>
        <w:pStyle w:val="Overskrift2"/>
      </w:pPr>
      <w:r>
        <w:rPr>
          <w:lang w:bidi="nl-NL"/>
        </w:rPr>
        <w:t>3.9 GEBRUIKSAANWIJZING PATIËNTEN</w:t>
      </w:r>
    </w:p>
    <w:p w14:paraId="35967A60" w14:textId="77777777" w:rsidR="00367BAC" w:rsidRPr="00D6081C" w:rsidRDefault="00367BAC" w:rsidP="00367BAC">
      <w:r>
        <w:rPr>
          <w:lang w:bidi="nl-NL"/>
        </w:rPr>
        <w:t xml:space="preserve">Een gebruiksaanwijzing voor patiënten is te vinden op de webpagina </w:t>
      </w:r>
      <w:r w:rsidRPr="00754937">
        <w:rPr>
          <w:u w:val="single"/>
          <w:lang w:bidi="nl-NL"/>
        </w:rPr>
        <w:t>innoventamedica.com</w:t>
      </w:r>
      <w:r>
        <w:rPr>
          <w:lang w:bidi="nl-NL"/>
        </w:rPr>
        <w:t xml:space="preserve"> en biedt de patiënt de benodigde informatie.</w:t>
      </w:r>
    </w:p>
    <w:p w14:paraId="2DD6EF0E" w14:textId="77777777" w:rsidR="00367BAC" w:rsidRPr="00A377D0" w:rsidRDefault="00367BAC">
      <w:pPr>
        <w:pStyle w:val="Overskrift1"/>
        <w:numPr>
          <w:ilvl w:val="0"/>
          <w:numId w:val="39"/>
        </w:numPr>
        <w:rPr>
          <w:rFonts w:cs="Open Sans"/>
          <w:lang w:val="en-AU"/>
        </w:rPr>
      </w:pPr>
      <w:r w:rsidRPr="00A377D0">
        <w:rPr>
          <w:lang w:bidi="nl-NL"/>
        </w:rPr>
        <w:t>Waarschuwingen</w:t>
      </w:r>
    </w:p>
    <w:p w14:paraId="299DAC4D" w14:textId="77777777" w:rsidR="00367BAC" w:rsidRPr="00D6081C" w:rsidRDefault="00367BAC">
      <w:pPr>
        <w:pStyle w:val="Overskrift2"/>
        <w:numPr>
          <w:ilvl w:val="1"/>
          <w:numId w:val="39"/>
        </w:numPr>
        <w:rPr>
          <w:rFonts w:cs="Open Sans"/>
        </w:rPr>
      </w:pPr>
      <w:r w:rsidRPr="00A377D0">
        <w:rPr>
          <w:lang w:bidi="nl-NL"/>
        </w:rPr>
        <w:t>Wat betreft steriliteit, eenmalig gebruik en bewaren</w:t>
      </w:r>
    </w:p>
    <w:p w14:paraId="20E7D300" w14:textId="77777777" w:rsidR="00367BAC" w:rsidRPr="004626D8" w:rsidRDefault="00367BAC" w:rsidP="00367BAC">
      <w:pPr>
        <w:pStyle w:val="Listeafsnit"/>
        <w:numPr>
          <w:ilvl w:val="0"/>
          <w:numId w:val="10"/>
        </w:numPr>
        <w:rPr>
          <w:rFonts w:cs="Open Sans"/>
          <w:color w:val="A6A6A6" w:themeColor="background1" w:themeShade="A6"/>
          <w:lang w:val="en-AU"/>
        </w:rPr>
      </w:pPr>
      <w:r w:rsidRPr="00367BAC">
        <w:rPr>
          <w:color w:val="A6A6A6" w:themeColor="background1" w:themeShade="A6"/>
          <w:lang w:val="en-US" w:bidi="nl-NL"/>
        </w:rPr>
        <w:t xml:space="preserve">Dit product is uitsluitend voor eenmalig gebruik. </w:t>
      </w:r>
    </w:p>
    <w:p w14:paraId="78967659" w14:textId="77777777" w:rsidR="00367BAC" w:rsidRPr="004626D8" w:rsidRDefault="00367BAC" w:rsidP="00367BAC">
      <w:pPr>
        <w:pStyle w:val="Listeafsnit"/>
        <w:numPr>
          <w:ilvl w:val="0"/>
          <w:numId w:val="10"/>
        </w:numPr>
        <w:rPr>
          <w:rFonts w:cs="Open Sans"/>
          <w:color w:val="A6A6A6" w:themeColor="background1" w:themeShade="A6"/>
          <w:lang w:val="en-AU"/>
        </w:rPr>
      </w:pPr>
      <w:r w:rsidRPr="00367BAC">
        <w:rPr>
          <w:color w:val="A6A6A6" w:themeColor="background1" w:themeShade="A6"/>
          <w:lang w:val="en-US" w:bidi="nl-NL"/>
        </w:rPr>
        <w:t>Gooi het hulpmiddel weg als de steriliteitsbarrière gebroken of beschadigd is.</w:t>
      </w:r>
    </w:p>
    <w:p w14:paraId="3F471BE2" w14:textId="77777777" w:rsidR="00367BAC" w:rsidRPr="004626D8" w:rsidRDefault="00367BAC" w:rsidP="00367BAC">
      <w:pPr>
        <w:pStyle w:val="Listeafsnit"/>
        <w:numPr>
          <w:ilvl w:val="0"/>
          <w:numId w:val="10"/>
        </w:numPr>
        <w:rPr>
          <w:rFonts w:cs="Open Sans"/>
          <w:color w:val="A6A6A6" w:themeColor="background1" w:themeShade="A6"/>
          <w:lang w:val="en-AU"/>
        </w:rPr>
      </w:pPr>
      <w:r w:rsidRPr="00367BAC">
        <w:rPr>
          <w:color w:val="A6A6A6" w:themeColor="background1" w:themeShade="A6"/>
          <w:lang w:val="en-AU" w:bidi="nl-NL"/>
        </w:rPr>
        <w:t xml:space="preserve">Dit is een steriel product voor eenmalig gebruik. Niet hergebruiken. Hergebruik vormt een potentieel risico op infectie bij de patiënt of gebruiker. </w:t>
      </w:r>
    </w:p>
    <w:p w14:paraId="26058824" w14:textId="77777777" w:rsidR="00367BAC" w:rsidRPr="00D6081C" w:rsidRDefault="00367BAC" w:rsidP="00367BAC">
      <w:pPr>
        <w:pStyle w:val="Listeafsnit"/>
        <w:numPr>
          <w:ilvl w:val="0"/>
          <w:numId w:val="10"/>
        </w:numPr>
        <w:rPr>
          <w:rFonts w:cs="Open Sans"/>
          <w:color w:val="A6A6A6" w:themeColor="background1" w:themeShade="A6"/>
        </w:rPr>
      </w:pPr>
      <w:r w:rsidRPr="004626D8">
        <w:rPr>
          <w:color w:val="A6A6A6" w:themeColor="background1" w:themeShade="A6"/>
          <w:lang w:bidi="nl-NL"/>
        </w:rPr>
        <w:t>Let op de houdbaarheid van het product en gebruik geen producten waarvan de houdbaarheidsdatum is overschreden.</w:t>
      </w:r>
    </w:p>
    <w:p w14:paraId="3D449B27" w14:textId="77777777" w:rsidR="00367BAC" w:rsidRPr="00D6081C" w:rsidRDefault="00367BAC" w:rsidP="00367BAC">
      <w:pPr>
        <w:pStyle w:val="Listeafsnit"/>
        <w:numPr>
          <w:ilvl w:val="0"/>
          <w:numId w:val="10"/>
        </w:numPr>
        <w:rPr>
          <w:rFonts w:cs="Open Sans"/>
          <w:color w:val="A6A6A6" w:themeColor="background1" w:themeShade="A6"/>
        </w:rPr>
      </w:pPr>
      <w:r w:rsidRPr="004626D8">
        <w:rPr>
          <w:color w:val="A6A6A6" w:themeColor="background1" w:themeShade="A6"/>
          <w:lang w:bidi="nl-NL"/>
        </w:rPr>
        <w:t>Herverwerking kan de structurele integriteit van het hulpmiddel aantasten.</w:t>
      </w:r>
    </w:p>
    <w:p w14:paraId="0C010B5A" w14:textId="77777777" w:rsidR="00367BAC" w:rsidRPr="00D6081C" w:rsidRDefault="00367BAC" w:rsidP="00367BAC">
      <w:pPr>
        <w:pStyle w:val="Listeafsnit"/>
        <w:numPr>
          <w:ilvl w:val="0"/>
          <w:numId w:val="10"/>
        </w:numPr>
        <w:rPr>
          <w:rFonts w:cs="Open Sans"/>
          <w:color w:val="A6A6A6" w:themeColor="background1" w:themeShade="A6"/>
        </w:rPr>
      </w:pPr>
      <w:r w:rsidRPr="004626D8">
        <w:rPr>
          <w:color w:val="A6A6A6" w:themeColor="background1" w:themeShade="A6"/>
          <w:lang w:bidi="nl-NL"/>
        </w:rPr>
        <w:t xml:space="preserve">Verontreiniging van het hulpmiddel kan leiden tot letsel of ziekte van de patiënt. </w:t>
      </w:r>
    </w:p>
    <w:p w14:paraId="3CCFE65B" w14:textId="77777777" w:rsidR="00367BAC" w:rsidRPr="00D6081C" w:rsidRDefault="00367BAC" w:rsidP="00367BAC">
      <w:pPr>
        <w:pStyle w:val="Listeafsnit"/>
        <w:numPr>
          <w:ilvl w:val="0"/>
          <w:numId w:val="10"/>
        </w:numPr>
        <w:rPr>
          <w:rFonts w:cs="Open Sans"/>
          <w:color w:val="A6A6A6" w:themeColor="background1" w:themeShade="A6"/>
        </w:rPr>
      </w:pPr>
      <w:r w:rsidRPr="004626D8">
        <w:rPr>
          <w:color w:val="A6A6A6" w:themeColor="background1" w:themeShade="A6"/>
          <w:lang w:bidi="nl-NL"/>
        </w:rPr>
        <w:t>Niet gebruiken als de houdbaarheidsdatum is overschreden.</w:t>
      </w:r>
    </w:p>
    <w:p w14:paraId="0EC50CA0" w14:textId="77777777" w:rsidR="00367BAC" w:rsidRPr="004626D8" w:rsidRDefault="00367BAC" w:rsidP="00367BAC">
      <w:pPr>
        <w:pStyle w:val="Listeafsnit"/>
        <w:numPr>
          <w:ilvl w:val="0"/>
          <w:numId w:val="10"/>
        </w:numPr>
        <w:rPr>
          <w:rFonts w:cs="Open Sans"/>
          <w:color w:val="A6A6A6" w:themeColor="background1" w:themeShade="A6"/>
          <w:lang w:val="en-AU"/>
        </w:rPr>
      </w:pPr>
      <w:r w:rsidRPr="004626D8">
        <w:rPr>
          <w:color w:val="A6A6A6" w:themeColor="background1" w:themeShade="A6"/>
          <w:lang w:bidi="nl-NL"/>
        </w:rPr>
        <w:t>Niet bewaren bij extreme temperaturen.</w:t>
      </w:r>
    </w:p>
    <w:p w14:paraId="38820841" w14:textId="77777777" w:rsidR="00367BAC" w:rsidRPr="00A377D0" w:rsidRDefault="00367BAC">
      <w:pPr>
        <w:pStyle w:val="Overskrift2"/>
        <w:numPr>
          <w:ilvl w:val="1"/>
          <w:numId w:val="39"/>
        </w:numPr>
        <w:rPr>
          <w:rFonts w:cs="Open Sans"/>
          <w:lang w:val="en-AU"/>
        </w:rPr>
      </w:pPr>
      <w:r w:rsidRPr="00A377D0">
        <w:rPr>
          <w:lang w:bidi="nl-NL"/>
        </w:rPr>
        <w:t>Plaatsing</w:t>
      </w:r>
    </w:p>
    <w:p w14:paraId="1562FA65" w14:textId="77777777" w:rsidR="0085367F" w:rsidRPr="00B95CB0" w:rsidRDefault="0085367F" w:rsidP="0085367F">
      <w:pPr>
        <w:pStyle w:val="Listeafsnit"/>
        <w:numPr>
          <w:ilvl w:val="0"/>
          <w:numId w:val="10"/>
        </w:numPr>
        <w:rPr>
          <w:color w:val="A6A6A6" w:themeColor="background1" w:themeShade="A6"/>
          <w:lang w:bidi="nl-NL"/>
        </w:rPr>
      </w:pPr>
      <w:r w:rsidRPr="00B95CB0">
        <w:rPr>
          <w:color w:val="A6A6A6" w:themeColor="background1" w:themeShade="A6"/>
          <w:lang w:bidi="nl-NL"/>
        </w:rPr>
        <w:t>De Lecigon PEG (15 FR of 20 FR) dient als  hulpmiddel om medicijnen in de dunne darm toe te dienen. De Lecigon PEG moet worden geplaatst volgens de bijgeleverde gebruiksaanwijzing.</w:t>
      </w:r>
    </w:p>
    <w:p w14:paraId="112CAC11" w14:textId="77777777" w:rsidR="0085367F" w:rsidRPr="00B95CB0" w:rsidRDefault="0085367F" w:rsidP="0085367F">
      <w:pPr>
        <w:pStyle w:val="Listeafsnit"/>
        <w:numPr>
          <w:ilvl w:val="0"/>
          <w:numId w:val="10"/>
        </w:numPr>
        <w:rPr>
          <w:color w:val="A6A6A6" w:themeColor="background1" w:themeShade="A6"/>
          <w:lang w:bidi="nl-NL"/>
        </w:rPr>
      </w:pPr>
      <w:r w:rsidRPr="00B95CB0">
        <w:rPr>
          <w:color w:val="A6A6A6" w:themeColor="background1" w:themeShade="A6"/>
          <w:lang w:bidi="nl-NL"/>
        </w:rPr>
        <w:t>Let op: de geleidedraad kan knappen als er te hard aan getrokken wordt.</w:t>
      </w:r>
    </w:p>
    <w:p w14:paraId="79D1C491" w14:textId="77777777" w:rsidR="0085367F" w:rsidRPr="00B95CB0" w:rsidRDefault="0085367F" w:rsidP="0085367F">
      <w:pPr>
        <w:pStyle w:val="Listeafsnit"/>
        <w:numPr>
          <w:ilvl w:val="0"/>
          <w:numId w:val="10"/>
        </w:numPr>
        <w:rPr>
          <w:color w:val="A6A6A6" w:themeColor="background1" w:themeShade="A6"/>
          <w:lang w:bidi="nl-NL"/>
        </w:rPr>
      </w:pPr>
      <w:r w:rsidRPr="00B95CB0">
        <w:rPr>
          <w:color w:val="A6A6A6" w:themeColor="background1" w:themeShade="A6"/>
          <w:lang w:bidi="nl-NL"/>
        </w:rPr>
        <w:t>Verwijder de PEG niet eerder dan 10-14 dagen nadat deze is geplaatst om de kans op peritonitis te voorkomen.</w:t>
      </w:r>
    </w:p>
    <w:p w14:paraId="0D4ED6A8" w14:textId="206DD29A" w:rsidR="00367BAC" w:rsidRPr="00A377D0" w:rsidRDefault="00367BAC">
      <w:pPr>
        <w:pStyle w:val="Overskrift2"/>
        <w:numPr>
          <w:ilvl w:val="1"/>
          <w:numId w:val="59"/>
        </w:numPr>
        <w:rPr>
          <w:rFonts w:cs="Open Sans"/>
          <w:lang w:val="en-AU"/>
        </w:rPr>
      </w:pPr>
      <w:r w:rsidRPr="00A377D0">
        <w:rPr>
          <w:lang w:bidi="nl-NL"/>
        </w:rPr>
        <w:t>Compatibiliteit met andere hulpmiddelen</w:t>
      </w:r>
    </w:p>
    <w:p w14:paraId="5C33DE0A" w14:textId="77777777" w:rsidR="0085367F" w:rsidRPr="00B95CB0" w:rsidRDefault="0085367F" w:rsidP="0085367F">
      <w:pPr>
        <w:pStyle w:val="Listeafsnit"/>
        <w:numPr>
          <w:ilvl w:val="0"/>
          <w:numId w:val="10"/>
        </w:numPr>
        <w:rPr>
          <w:color w:val="A6A6A6" w:themeColor="background1" w:themeShade="A6"/>
          <w:lang w:bidi="nl-NL"/>
        </w:rPr>
      </w:pPr>
      <w:r w:rsidRPr="00B95CB0">
        <w:rPr>
          <w:color w:val="A6A6A6" w:themeColor="background1" w:themeShade="A6"/>
          <w:lang w:bidi="nl-NL"/>
        </w:rPr>
        <w:t>Gebruik de meegeleverde enterale infuuspomp volgens het ziekenhuisprotocol.</w:t>
      </w:r>
    </w:p>
    <w:p w14:paraId="4CDA19EC" w14:textId="77777777" w:rsidR="0085367F" w:rsidRPr="0085367F" w:rsidRDefault="0085367F" w:rsidP="0085367F">
      <w:pPr>
        <w:pStyle w:val="Listeafsnit"/>
        <w:numPr>
          <w:ilvl w:val="0"/>
          <w:numId w:val="10"/>
        </w:numPr>
        <w:rPr>
          <w:color w:val="A6A6A6" w:themeColor="background1" w:themeShade="A6"/>
          <w:lang w:val="en-US" w:bidi="nl-NL"/>
        </w:rPr>
      </w:pPr>
      <w:r w:rsidRPr="0085367F">
        <w:rPr>
          <w:color w:val="A6A6A6" w:themeColor="background1" w:themeShade="A6"/>
          <w:lang w:val="en-US" w:bidi="nl-NL"/>
        </w:rPr>
        <w:t>Gebruik in geen geval een infuuspomp die is ontworpen voor parenterale toediening  (risico op verkeerde aansluiting).</w:t>
      </w:r>
    </w:p>
    <w:p w14:paraId="662148FA" w14:textId="0AF4CF31" w:rsidR="0085367F" w:rsidRPr="0085367F" w:rsidRDefault="0085367F" w:rsidP="0085367F">
      <w:pPr>
        <w:pStyle w:val="Listeafsnit"/>
        <w:numPr>
          <w:ilvl w:val="0"/>
          <w:numId w:val="10"/>
        </w:numPr>
        <w:rPr>
          <w:color w:val="A6A6A6" w:themeColor="background1" w:themeShade="A6"/>
          <w:lang w:bidi="nl-NL"/>
        </w:rPr>
      </w:pPr>
      <w:r w:rsidRPr="0085367F">
        <w:rPr>
          <w:color w:val="A6A6A6" w:themeColor="background1" w:themeShade="A6"/>
          <w:lang w:bidi="nl-NL"/>
        </w:rPr>
        <w:t>Het mesje van de PenBlade scalpel is scherp en onjuist gebruik kan leiden tot verwondingen.</w:t>
      </w:r>
    </w:p>
    <w:p w14:paraId="25F97B49" w14:textId="7A0F7C9D" w:rsidR="0085367F" w:rsidRPr="0085367F" w:rsidRDefault="0085367F" w:rsidP="0085367F">
      <w:pPr>
        <w:pStyle w:val="Listeafsnit"/>
        <w:numPr>
          <w:ilvl w:val="0"/>
          <w:numId w:val="10"/>
        </w:numPr>
        <w:rPr>
          <w:color w:val="A6A6A6" w:themeColor="background1" w:themeShade="A6"/>
          <w:lang w:val="en-US" w:bidi="nl-NL"/>
        </w:rPr>
      </w:pPr>
      <w:r w:rsidRPr="00D157C8">
        <w:rPr>
          <w:rFonts w:cs="Open Sans"/>
          <w:noProof/>
          <w:sz w:val="9"/>
          <w:szCs w:val="9"/>
        </w:rPr>
        <mc:AlternateContent>
          <mc:Choice Requires="wps">
            <w:drawing>
              <wp:anchor distT="0" distB="0" distL="114300" distR="114300" simplePos="0" relativeHeight="252131328" behindDoc="0" locked="0" layoutInCell="1" allowOverlap="1" wp14:anchorId="3F2C8EBE" wp14:editId="2B6CE4AB">
                <wp:simplePos x="0" y="0"/>
                <wp:positionH relativeFrom="page">
                  <wp:posOffset>0</wp:posOffset>
                </wp:positionH>
                <wp:positionV relativeFrom="page">
                  <wp:posOffset>819785</wp:posOffset>
                </wp:positionV>
                <wp:extent cx="520065" cy="4230370"/>
                <wp:effectExtent l="0" t="0" r="0" b="0"/>
                <wp:wrapNone/>
                <wp:docPr id="540072358"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D284A1A" w14:textId="082F45A0"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DAF7586" w14:textId="34F1259D"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F3C8AB8"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A2840B"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5B0739C"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D500ACD"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2BB403A"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49BBE2C"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5DB744D"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F099167"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D1BF7AF"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4F9B132"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F2C8EBE" id="_x0000_s1115" type="#_x0000_t202" style="position:absolute;left:0;text-align:left;margin-left:0;margin-top:64.55pt;width:40.95pt;height:333.1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CFApn7ICAABeBQAADgAA&#10;AAAAAAAAAAAAAAAuAgAAZHJzL2Uyb0RvYy54bWxQSwECLQAUAAYACAAAACEAf91iStwAAAAHAQAA&#10;DwAAAAAAAAAAAAAAAAAMBQAAZHJzL2Rvd25yZXYueG1sUEsFBgAAAAAEAAQA8wAAABUGAAAAAA==&#10;" filled="f" stroked="f">
                <v:textbox>
                  <w:txbxContent>
                    <w:p w14:paraId="0D284A1A" w14:textId="082F45A0"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DAF7586" w14:textId="34F1259D"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F3C8AB8"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A2840B"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5B0739C"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D500ACD"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2BB403A"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49BBE2C"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5DB744D"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F099167"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D1BF7AF"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4F9B132" w14:textId="77777777" w:rsidR="0085367F" w:rsidRPr="00165CB0" w:rsidRDefault="0085367F" w:rsidP="0085367F">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85367F">
        <w:rPr>
          <w:color w:val="A6A6A6" w:themeColor="background1" w:themeShade="A6"/>
          <w:lang w:val="en-US" w:bidi="nl-NL"/>
        </w:rPr>
        <w:t>Gebruik geen extra kracht als de knop voor het uitschuiven van het mes vastloopt.</w:t>
      </w:r>
    </w:p>
    <w:p w14:paraId="6EFB588A" w14:textId="77777777" w:rsidR="0085367F" w:rsidRPr="00B95CB0" w:rsidRDefault="0085367F" w:rsidP="0085367F">
      <w:pPr>
        <w:pStyle w:val="Listeafsnit"/>
        <w:numPr>
          <w:ilvl w:val="0"/>
          <w:numId w:val="10"/>
        </w:numPr>
        <w:rPr>
          <w:color w:val="A6A6A6" w:themeColor="background1" w:themeShade="A6"/>
          <w:lang w:bidi="nl-NL"/>
        </w:rPr>
      </w:pPr>
      <w:r w:rsidRPr="00B95CB0">
        <w:rPr>
          <w:color w:val="A6A6A6" w:themeColor="background1" w:themeShade="A6"/>
          <w:lang w:bidi="nl-NL"/>
        </w:rPr>
        <w:t>Bedek tijdens het uitschuiven het mesje van de PenBlade niet met uw hand of andere lichaamsdelen.</w:t>
      </w:r>
    </w:p>
    <w:p w14:paraId="3B8088BD" w14:textId="77777777" w:rsidR="0085367F" w:rsidRPr="00B95CB0" w:rsidRDefault="0085367F" w:rsidP="0085367F">
      <w:pPr>
        <w:pStyle w:val="Listeafsnit"/>
        <w:numPr>
          <w:ilvl w:val="0"/>
          <w:numId w:val="10"/>
        </w:numPr>
        <w:rPr>
          <w:color w:val="A6A6A6" w:themeColor="background1" w:themeShade="A6"/>
          <w:lang w:bidi="nl-NL"/>
        </w:rPr>
      </w:pPr>
      <w:r w:rsidRPr="00B95CB0">
        <w:rPr>
          <w:color w:val="A6A6A6" w:themeColor="background1" w:themeShade="A6"/>
          <w:lang w:bidi="nl-NL"/>
        </w:rPr>
        <w:t>Trek het scalpelmes altijd terug na gebruik en bij het neerleggen van de PenBlade.</w:t>
      </w:r>
    </w:p>
    <w:p w14:paraId="1ED68C13" w14:textId="77777777" w:rsidR="00367BAC" w:rsidRPr="00A377D0" w:rsidRDefault="00367BAC">
      <w:pPr>
        <w:pStyle w:val="Overskrift1"/>
        <w:numPr>
          <w:ilvl w:val="0"/>
          <w:numId w:val="59"/>
        </w:numPr>
        <w:rPr>
          <w:rFonts w:cs="Open Sans"/>
          <w:lang w:val="en-AU"/>
        </w:rPr>
      </w:pPr>
      <w:r w:rsidRPr="00A377D0">
        <w:rPr>
          <w:lang w:bidi="nl-NL"/>
        </w:rPr>
        <w:t>Voorzorgsmaatregelen</w:t>
      </w:r>
    </w:p>
    <w:p w14:paraId="27C87F28" w14:textId="77777777" w:rsidR="00367BAC" w:rsidRPr="00D6081C" w:rsidRDefault="00367BAC" w:rsidP="00367BAC">
      <w:pPr>
        <w:pStyle w:val="Listeafsnit"/>
        <w:numPr>
          <w:ilvl w:val="0"/>
          <w:numId w:val="11"/>
        </w:numPr>
        <w:rPr>
          <w:rFonts w:cs="Open Sans"/>
          <w:color w:val="A6A6A6" w:themeColor="background1" w:themeShade="A6"/>
        </w:rPr>
      </w:pPr>
      <w:r w:rsidRPr="004626D8">
        <w:rPr>
          <w:color w:val="A6A6A6" w:themeColor="background1" w:themeShade="A6"/>
          <w:lang w:bidi="nl-NL"/>
        </w:rPr>
        <w:t>Bij enige twijfel over de plaatsing van de sonde dient de positie van de sonde endoscopisch of met röntgenapparatuur te worden gecontroleerd.</w:t>
      </w:r>
    </w:p>
    <w:p w14:paraId="51C2FB98" w14:textId="77777777" w:rsidR="00367BAC" w:rsidRPr="00D6081C" w:rsidRDefault="00367BAC" w:rsidP="00367BAC">
      <w:pPr>
        <w:pStyle w:val="Listeafsnit"/>
        <w:numPr>
          <w:ilvl w:val="0"/>
          <w:numId w:val="11"/>
        </w:numPr>
        <w:rPr>
          <w:rFonts w:cs="Open Sans"/>
          <w:color w:val="A6A6A6" w:themeColor="background1" w:themeShade="A6"/>
        </w:rPr>
      </w:pPr>
      <w:r w:rsidRPr="004626D8">
        <w:rPr>
          <w:color w:val="A6A6A6" w:themeColor="background1" w:themeShade="A6"/>
          <w:lang w:bidi="nl-NL"/>
        </w:rPr>
        <w:t>Gebruik geen alcoholhoudende producten op deze sonde, omdat deze de sonde kunnen beschadigen.</w:t>
      </w:r>
    </w:p>
    <w:p w14:paraId="403ADCCC" w14:textId="77777777" w:rsidR="00367BAC" w:rsidRPr="00D6081C" w:rsidRDefault="00367BAC" w:rsidP="00367BAC">
      <w:pPr>
        <w:pStyle w:val="Listeafsnit"/>
        <w:numPr>
          <w:ilvl w:val="0"/>
          <w:numId w:val="11"/>
        </w:numPr>
        <w:rPr>
          <w:rFonts w:cs="Open Sans"/>
          <w:color w:val="A6A6A6" w:themeColor="background1" w:themeShade="A6"/>
        </w:rPr>
      </w:pPr>
      <w:r w:rsidRPr="004626D8">
        <w:rPr>
          <w:color w:val="A6A6A6" w:themeColor="background1" w:themeShade="A6"/>
          <w:lang w:bidi="nl-NL"/>
        </w:rPr>
        <w:t>Zalven mogen alleen worden gebruikt als strikt geïndiceerd en alleen voor beperkte perioden. Producten die het polyvidon/jood-complex bevatten, moeten waar mogelijk worden vermeden om materiële schade aan de sonde te voorkomen.</w:t>
      </w:r>
    </w:p>
    <w:p w14:paraId="2D354B23" w14:textId="77777777" w:rsidR="00367BAC" w:rsidRPr="00D6081C" w:rsidRDefault="00367BAC" w:rsidP="00367BAC">
      <w:pPr>
        <w:pStyle w:val="Listeafsnit"/>
        <w:ind w:left="1211"/>
        <w:rPr>
          <w:rFonts w:cs="Open Sans"/>
          <w:color w:val="A6A6A6" w:themeColor="background1" w:themeShade="A6"/>
        </w:rPr>
      </w:pPr>
    </w:p>
    <w:p w14:paraId="70904D10" w14:textId="77777777" w:rsidR="00367BAC" w:rsidRPr="00D6081C" w:rsidRDefault="00367BAC" w:rsidP="00367BAC">
      <w:pPr>
        <w:pStyle w:val="Listeafsnit"/>
        <w:numPr>
          <w:ilvl w:val="0"/>
          <w:numId w:val="11"/>
        </w:numPr>
        <w:rPr>
          <w:rFonts w:cs="Open Sans"/>
          <w:color w:val="A6A6A6" w:themeColor="background1" w:themeShade="A6"/>
        </w:rPr>
      </w:pPr>
      <w:r w:rsidRPr="004626D8">
        <w:rPr>
          <w:color w:val="A6A6A6" w:themeColor="background1" w:themeShade="A6"/>
          <w:lang w:bidi="nl-NL"/>
        </w:rPr>
        <w:t>De sonde moet 24 uur onder matige spanning blijven staan om een goede aanpassing van de maagwand aan de buikwand te bevorderen. Daarna moet de spanning op de sonde worden weggenomen. Laat voor het vastzetten ca. 5-10 mm extra ruimte. Trek vanaf de buitenkant niet te hard aan de sonde om druknecrose te voorkomen.</w:t>
      </w:r>
    </w:p>
    <w:p w14:paraId="6AE9465C" w14:textId="77777777" w:rsidR="00367BAC" w:rsidRPr="00D6081C" w:rsidRDefault="00367BAC" w:rsidP="00367BAC">
      <w:pPr>
        <w:pStyle w:val="Listeafsnit"/>
        <w:rPr>
          <w:rFonts w:cs="Open Sans"/>
          <w:color w:val="A6A6A6" w:themeColor="background1" w:themeShade="A6"/>
        </w:rPr>
      </w:pPr>
    </w:p>
    <w:p w14:paraId="123D38D3" w14:textId="77777777" w:rsidR="00367BAC" w:rsidRPr="00D6081C" w:rsidRDefault="00367BAC" w:rsidP="00367BAC">
      <w:pPr>
        <w:pStyle w:val="Listeafsnit"/>
        <w:numPr>
          <w:ilvl w:val="0"/>
          <w:numId w:val="11"/>
        </w:numPr>
        <w:rPr>
          <w:rFonts w:cs="Open Sans"/>
          <w:color w:val="A6A6A6" w:themeColor="background1" w:themeShade="A6"/>
        </w:rPr>
      </w:pPr>
      <w:r w:rsidRPr="004626D8">
        <w:rPr>
          <w:color w:val="A6A6A6" w:themeColor="background1" w:themeShade="A6"/>
          <w:lang w:bidi="nl-NL"/>
        </w:rPr>
        <w:t>Vervang de sonde als deze verstopt is. De sonde mag in geen geval met kracht of met behulp van een voerdraad worden gedeblokkeerd om het risico op perforatie van de sonde te voorkomen.</w:t>
      </w:r>
    </w:p>
    <w:p w14:paraId="51B9C4CD" w14:textId="77777777" w:rsidR="00367BAC" w:rsidRPr="00D6081C" w:rsidRDefault="00367BAC" w:rsidP="00367BAC">
      <w:pPr>
        <w:pStyle w:val="Listeafsnit"/>
        <w:rPr>
          <w:rFonts w:cs="Open Sans"/>
          <w:color w:val="A6A6A6" w:themeColor="background1" w:themeShade="A6"/>
        </w:rPr>
      </w:pPr>
    </w:p>
    <w:p w14:paraId="5AE778AB" w14:textId="2CE9EAEB" w:rsidR="00367BAC" w:rsidRPr="00C83AB3" w:rsidRDefault="00367BAC" w:rsidP="00367BAC">
      <w:pPr>
        <w:pStyle w:val="Listeafsnit"/>
        <w:numPr>
          <w:ilvl w:val="0"/>
          <w:numId w:val="11"/>
        </w:numPr>
        <w:rPr>
          <w:rFonts w:cs="Open Sans"/>
        </w:rPr>
      </w:pPr>
      <w:r w:rsidRPr="004626D8">
        <w:rPr>
          <w:color w:val="A6A6A6" w:themeColor="background1" w:themeShade="A6"/>
          <w:lang w:bidi="nl-NL"/>
        </w:rPr>
        <w:t>Gebruik de sonde niet in combinatie met vloeistoffen die zuren bevatten, zoals met name vruchtenthees of vruchtensappen. Dergelijke vloeistoffen kunnen stolling veroorzaken waardoor de sonde verstopt kan raken.</w:t>
      </w:r>
    </w:p>
    <w:p w14:paraId="6E4B56EE" w14:textId="77777777" w:rsidR="00C83AB3" w:rsidRPr="00C83AB3" w:rsidRDefault="00C83AB3" w:rsidP="00C83AB3">
      <w:pPr>
        <w:pStyle w:val="Listeafsnit"/>
        <w:rPr>
          <w:rFonts w:cs="Open Sans"/>
        </w:rPr>
      </w:pPr>
    </w:p>
    <w:p w14:paraId="4219AE95" w14:textId="77777777" w:rsidR="00C83AB3" w:rsidRPr="00C83AB3" w:rsidRDefault="00C83AB3" w:rsidP="00C83AB3">
      <w:pPr>
        <w:rPr>
          <w:rFonts w:cs="Open Sans"/>
        </w:rPr>
      </w:pPr>
    </w:p>
    <w:p w14:paraId="799F1A3A" w14:textId="643A57C7" w:rsidR="00367BAC" w:rsidRPr="00D6081C" w:rsidRDefault="00367BAC">
      <w:pPr>
        <w:pStyle w:val="Overskrift1"/>
        <w:numPr>
          <w:ilvl w:val="0"/>
          <w:numId w:val="59"/>
        </w:numPr>
        <w:rPr>
          <w:rFonts w:cs="Open Sans"/>
        </w:rPr>
      </w:pPr>
      <w:r w:rsidRPr="00A377D0">
        <w:rPr>
          <w:lang w:bidi="nl-NL"/>
        </w:rPr>
        <w:t>Complicaties en risico's gerelateerd aan de implantatie en gebruik van een gastro-intestinale sonde</w:t>
      </w:r>
    </w:p>
    <w:p w14:paraId="67BE0F7D" w14:textId="77777777" w:rsidR="00367BAC" w:rsidRPr="00D6081C" w:rsidRDefault="00367BAC" w:rsidP="00367BAC">
      <w:pPr>
        <w:rPr>
          <w:rFonts w:cs="Open Sans"/>
        </w:rPr>
      </w:pPr>
      <w:r w:rsidRPr="00A377D0">
        <w:rPr>
          <w:lang w:bidi="nl-NL"/>
        </w:rPr>
        <w:t xml:space="preserve">Omdat Lecigon wordt toegediend met behulp van een PEG-J, zijn gastro-intestinale complicaties niet uit te sluiten. </w:t>
      </w:r>
    </w:p>
    <w:p w14:paraId="01652853" w14:textId="30E4ADB8" w:rsidR="00367BAC" w:rsidRPr="00D6081C" w:rsidRDefault="00367BAC" w:rsidP="00367BAC">
      <w:pPr>
        <w:rPr>
          <w:rFonts w:cs="Open Sans"/>
        </w:rPr>
      </w:pPr>
      <w:r w:rsidRPr="00A377D0">
        <w:rPr>
          <w:lang w:bidi="nl-NL"/>
        </w:rPr>
        <w:t>Deze hul</w:t>
      </w:r>
      <w:r w:rsidR="0085367F">
        <w:rPr>
          <w:lang w:bidi="nl-NL"/>
        </w:rPr>
        <w:t>p</w:t>
      </w:r>
      <w:r w:rsidRPr="00A377D0">
        <w:rPr>
          <w:lang w:bidi="nl-NL"/>
        </w:rPr>
        <w:t>middelgerelateerde complicaties omvatten:</w:t>
      </w:r>
    </w:p>
    <w:p w14:paraId="20C89993" w14:textId="6F14FDB0" w:rsidR="00367BAC" w:rsidRPr="00A377D0" w:rsidRDefault="008B618E" w:rsidP="00367BAC">
      <w:pPr>
        <w:pStyle w:val="Listeafsnit"/>
        <w:numPr>
          <w:ilvl w:val="0"/>
          <w:numId w:val="12"/>
        </w:numPr>
        <w:rPr>
          <w:rFonts w:cs="Open Sans"/>
          <w:lang w:val="en-AU"/>
        </w:rPr>
      </w:pPr>
      <w:r w:rsidRPr="00D157C8">
        <w:rPr>
          <w:rFonts w:cs="Open Sans"/>
          <w:noProof/>
          <w:sz w:val="9"/>
          <w:szCs w:val="9"/>
        </w:rPr>
        <mc:AlternateContent>
          <mc:Choice Requires="wps">
            <w:drawing>
              <wp:anchor distT="0" distB="0" distL="114300" distR="114300" simplePos="0" relativeHeight="251934720" behindDoc="0" locked="0" layoutInCell="1" allowOverlap="1" wp14:anchorId="13552ED8" wp14:editId="45F2C925">
                <wp:simplePos x="0" y="0"/>
                <wp:positionH relativeFrom="page">
                  <wp:posOffset>0</wp:posOffset>
                </wp:positionH>
                <wp:positionV relativeFrom="page">
                  <wp:posOffset>819785</wp:posOffset>
                </wp:positionV>
                <wp:extent cx="520065" cy="4230370"/>
                <wp:effectExtent l="0" t="0" r="0" b="0"/>
                <wp:wrapNone/>
                <wp:docPr id="2076519936"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BD7794E" w14:textId="0FE24BDB"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45599D9" w14:textId="3BDCF962"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2FC04F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957E16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B70276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8A4909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C4B68D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401C93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7391E76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F68184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777B04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B1BFB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552ED8" id="_x0000_s1116" type="#_x0000_t202" style="position:absolute;left:0;text-align:left;margin-left:0;margin-top:64.55pt;width:40.95pt;height:333.1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AWIT2usQIAAF4FAAAOAAAA&#10;AAAAAAAAAAAAAC4CAABkcnMvZTJvRG9jLnhtbFBLAQItABQABgAIAAAAIQB/3WJK3AAAAAcBAAAP&#10;AAAAAAAAAAAAAAAAAAsFAABkcnMvZG93bnJldi54bWxQSwUGAAAAAAQABADzAAAAFAYAAAAA&#10;" filled="f" stroked="f">
                <v:textbox>
                  <w:txbxContent>
                    <w:p w14:paraId="5BD7794E" w14:textId="0FE24BDB"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45599D9" w14:textId="3BDCF962"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2FC04F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957E16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B70276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8A4909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C4B68D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401C93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7391E76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3F68184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1777B04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B1BFB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67BAC" w:rsidRPr="00A377D0">
        <w:rPr>
          <w:lang w:bidi="nl-NL"/>
        </w:rPr>
        <w:t>Bezoar</w:t>
      </w:r>
    </w:p>
    <w:p w14:paraId="4AB85054" w14:textId="77777777" w:rsidR="00367BAC" w:rsidRPr="00A377D0" w:rsidRDefault="00367BAC" w:rsidP="00367BAC">
      <w:pPr>
        <w:pStyle w:val="Listeafsnit"/>
        <w:numPr>
          <w:ilvl w:val="0"/>
          <w:numId w:val="12"/>
        </w:numPr>
        <w:rPr>
          <w:rFonts w:cs="Open Sans"/>
          <w:lang w:val="en-AU"/>
        </w:rPr>
      </w:pPr>
      <w:r w:rsidRPr="00A377D0">
        <w:rPr>
          <w:lang w:bidi="nl-NL"/>
        </w:rPr>
        <w:t>Ileus</w:t>
      </w:r>
    </w:p>
    <w:p w14:paraId="1BEE8723" w14:textId="77777777" w:rsidR="00367BAC" w:rsidRPr="00D6081C" w:rsidRDefault="00367BAC" w:rsidP="00367BAC">
      <w:pPr>
        <w:pStyle w:val="Listeafsnit"/>
        <w:numPr>
          <w:ilvl w:val="0"/>
          <w:numId w:val="12"/>
        </w:numPr>
        <w:rPr>
          <w:rFonts w:cs="Open Sans"/>
        </w:rPr>
      </w:pPr>
      <w:r w:rsidRPr="00A377D0">
        <w:rPr>
          <w:lang w:bidi="nl-NL"/>
        </w:rPr>
        <w:t>Erosie/zweren bij de plaats waar de sonde is geïmplanteerd</w:t>
      </w:r>
    </w:p>
    <w:p w14:paraId="28C318FE" w14:textId="77777777" w:rsidR="00367BAC" w:rsidRPr="00A377D0" w:rsidRDefault="00367BAC" w:rsidP="00367BAC">
      <w:pPr>
        <w:pStyle w:val="Listeafsnit"/>
        <w:numPr>
          <w:ilvl w:val="0"/>
          <w:numId w:val="12"/>
        </w:numPr>
        <w:rPr>
          <w:rFonts w:cs="Open Sans"/>
          <w:lang w:val="en-AU"/>
        </w:rPr>
      </w:pPr>
      <w:r w:rsidRPr="00A377D0">
        <w:rPr>
          <w:lang w:bidi="nl-NL"/>
        </w:rPr>
        <w:t>darmbloeding*</w:t>
      </w:r>
    </w:p>
    <w:p w14:paraId="5FA2827E" w14:textId="77777777" w:rsidR="00367BAC" w:rsidRPr="00A377D0" w:rsidRDefault="00367BAC" w:rsidP="00367BAC">
      <w:pPr>
        <w:pStyle w:val="Listeafsnit"/>
        <w:numPr>
          <w:ilvl w:val="0"/>
          <w:numId w:val="12"/>
        </w:numPr>
        <w:rPr>
          <w:rFonts w:cs="Open Sans"/>
          <w:lang w:val="en-AU"/>
        </w:rPr>
      </w:pPr>
      <w:r w:rsidRPr="00A377D0">
        <w:rPr>
          <w:lang w:bidi="nl-NL"/>
        </w:rPr>
        <w:t>Intestinale ischemie*</w:t>
      </w:r>
    </w:p>
    <w:p w14:paraId="7874FAC8" w14:textId="77777777" w:rsidR="00367BAC" w:rsidRPr="00A377D0" w:rsidRDefault="00367BAC" w:rsidP="00367BAC">
      <w:pPr>
        <w:pStyle w:val="Listeafsnit"/>
        <w:numPr>
          <w:ilvl w:val="0"/>
          <w:numId w:val="12"/>
        </w:numPr>
        <w:rPr>
          <w:rFonts w:cs="Open Sans"/>
          <w:lang w:val="en-AU"/>
        </w:rPr>
      </w:pPr>
      <w:r w:rsidRPr="00A377D0">
        <w:rPr>
          <w:lang w:bidi="nl-NL"/>
        </w:rPr>
        <w:t>Darmobstructie</w:t>
      </w:r>
    </w:p>
    <w:p w14:paraId="3AC5B0C9" w14:textId="77777777" w:rsidR="00367BAC" w:rsidRPr="00A377D0" w:rsidRDefault="00367BAC" w:rsidP="00367BAC">
      <w:pPr>
        <w:pStyle w:val="Listeafsnit"/>
        <w:numPr>
          <w:ilvl w:val="0"/>
          <w:numId w:val="12"/>
        </w:numPr>
        <w:rPr>
          <w:rFonts w:cs="Open Sans"/>
          <w:lang w:val="en-AU"/>
        </w:rPr>
      </w:pPr>
      <w:r w:rsidRPr="00A377D0">
        <w:rPr>
          <w:lang w:bidi="nl-NL"/>
        </w:rPr>
        <w:t>Darmperforatie*</w:t>
      </w:r>
    </w:p>
    <w:p w14:paraId="4D1BD8AC" w14:textId="77777777" w:rsidR="00367BAC" w:rsidRPr="00A377D0" w:rsidRDefault="00367BAC" w:rsidP="00367BAC">
      <w:pPr>
        <w:pStyle w:val="Listeafsnit"/>
        <w:numPr>
          <w:ilvl w:val="0"/>
          <w:numId w:val="12"/>
        </w:numPr>
        <w:rPr>
          <w:rFonts w:cs="Open Sans"/>
          <w:lang w:val="en-AU"/>
        </w:rPr>
      </w:pPr>
      <w:r w:rsidRPr="00A377D0">
        <w:rPr>
          <w:lang w:bidi="nl-NL"/>
        </w:rPr>
        <w:t>Invaginatie</w:t>
      </w:r>
    </w:p>
    <w:p w14:paraId="40542D87" w14:textId="77777777" w:rsidR="00367BAC" w:rsidRPr="00A377D0" w:rsidRDefault="00367BAC" w:rsidP="00367BAC">
      <w:pPr>
        <w:pStyle w:val="Listeafsnit"/>
        <w:numPr>
          <w:ilvl w:val="0"/>
          <w:numId w:val="12"/>
        </w:numPr>
        <w:rPr>
          <w:rFonts w:cs="Open Sans"/>
          <w:lang w:val="en-AU"/>
        </w:rPr>
      </w:pPr>
      <w:r w:rsidRPr="00A377D0">
        <w:rPr>
          <w:lang w:bidi="nl-NL"/>
        </w:rPr>
        <w:t>Pancreatitis</w:t>
      </w:r>
    </w:p>
    <w:p w14:paraId="78637539" w14:textId="77777777" w:rsidR="00367BAC" w:rsidRPr="00A377D0" w:rsidRDefault="00367BAC" w:rsidP="00367BAC">
      <w:pPr>
        <w:pStyle w:val="Listeafsnit"/>
        <w:numPr>
          <w:ilvl w:val="0"/>
          <w:numId w:val="12"/>
        </w:numPr>
        <w:rPr>
          <w:rFonts w:cs="Open Sans"/>
          <w:lang w:val="en-AU"/>
        </w:rPr>
      </w:pPr>
      <w:r w:rsidRPr="00A377D0">
        <w:rPr>
          <w:lang w:bidi="nl-NL"/>
        </w:rPr>
        <w:t>Peritonitis</w:t>
      </w:r>
    </w:p>
    <w:p w14:paraId="1A94FC1A" w14:textId="77777777" w:rsidR="00367BAC" w:rsidRPr="00A377D0" w:rsidRDefault="00367BAC" w:rsidP="00367BAC">
      <w:pPr>
        <w:pStyle w:val="Listeafsnit"/>
        <w:numPr>
          <w:ilvl w:val="0"/>
          <w:numId w:val="12"/>
        </w:numPr>
        <w:rPr>
          <w:rFonts w:cs="Open Sans"/>
          <w:lang w:val="en-AU"/>
        </w:rPr>
      </w:pPr>
      <w:r w:rsidRPr="00A377D0">
        <w:rPr>
          <w:lang w:bidi="nl-NL"/>
        </w:rPr>
        <w:t>Pneumoperitoneum*</w:t>
      </w:r>
    </w:p>
    <w:p w14:paraId="6098369A" w14:textId="77777777" w:rsidR="00367BAC" w:rsidRPr="00A377D0" w:rsidRDefault="00367BAC" w:rsidP="00367BAC">
      <w:pPr>
        <w:pStyle w:val="Listeafsnit"/>
        <w:numPr>
          <w:ilvl w:val="0"/>
          <w:numId w:val="12"/>
        </w:numPr>
        <w:rPr>
          <w:rFonts w:cs="Open Sans"/>
          <w:lang w:val="en-AU"/>
        </w:rPr>
      </w:pPr>
      <w:r w:rsidRPr="00A377D0">
        <w:rPr>
          <w:lang w:bidi="nl-NL"/>
        </w:rPr>
        <w:t xml:space="preserve">Postoperatieve wondinfectie en </w:t>
      </w:r>
    </w:p>
    <w:p w14:paraId="4A73A4E3" w14:textId="77777777" w:rsidR="00367BAC" w:rsidRDefault="00367BAC" w:rsidP="00367BAC">
      <w:pPr>
        <w:pStyle w:val="Listeafsnit"/>
        <w:numPr>
          <w:ilvl w:val="0"/>
          <w:numId w:val="12"/>
        </w:numPr>
        <w:rPr>
          <w:rFonts w:cs="Open Sans"/>
          <w:lang w:val="en-AU"/>
        </w:rPr>
      </w:pPr>
      <w:r w:rsidRPr="00A377D0">
        <w:rPr>
          <w:lang w:bidi="nl-NL"/>
        </w:rPr>
        <w:t xml:space="preserve">Sepsis. </w:t>
      </w:r>
    </w:p>
    <w:p w14:paraId="5189645E" w14:textId="77777777" w:rsidR="00367BAC" w:rsidRPr="00D6081C" w:rsidRDefault="00367BAC" w:rsidP="00367BAC">
      <w:pPr>
        <w:rPr>
          <w:rFonts w:cs="Open Sans"/>
        </w:rPr>
      </w:pPr>
      <w:r w:rsidRPr="00A377D0">
        <w:rPr>
          <w:lang w:bidi="nl-NL"/>
        </w:rPr>
        <w:t xml:space="preserve">Deze complicaties kunnen ernstige gevolgen hebben, zoals de noodzaak van een nieuwe operatie of overlijden. </w:t>
      </w:r>
    </w:p>
    <w:p w14:paraId="1EDC4411" w14:textId="77777777" w:rsidR="00367BAC" w:rsidRPr="00A377D0" w:rsidRDefault="00367BAC" w:rsidP="00367BAC">
      <w:pPr>
        <w:rPr>
          <w:rFonts w:cs="Open Sans"/>
          <w:lang w:val="en-AU"/>
        </w:rPr>
      </w:pPr>
      <w:r w:rsidRPr="007967B7">
        <w:rPr>
          <w:i/>
          <w:lang w:bidi="nl-NL"/>
        </w:rPr>
        <w:t>*Complicaties alleen gerelateerd aan de operatieve en postoperatieve fase</w:t>
      </w:r>
      <w:r w:rsidRPr="007967B7">
        <w:rPr>
          <w:lang w:bidi="nl-NL"/>
        </w:rPr>
        <w:t>.</w:t>
      </w:r>
    </w:p>
    <w:p w14:paraId="48012169" w14:textId="427405B2" w:rsidR="00367BAC" w:rsidRPr="00367BAC" w:rsidRDefault="00367BAC" w:rsidP="00367BAC">
      <w:pPr>
        <w:pStyle w:val="Listeafsnit"/>
        <w:numPr>
          <w:ilvl w:val="0"/>
          <w:numId w:val="13"/>
        </w:numPr>
        <w:rPr>
          <w:rFonts w:cs="Open Sans"/>
        </w:rPr>
      </w:pPr>
      <w:r w:rsidRPr="00A377D0">
        <w:rPr>
          <w:lang w:bidi="nl-NL"/>
        </w:rPr>
        <w:t>Instrueer patiënten dat ze hun zorgverlener onmiddellijk op de hoogte te stellen in geval van buikpijn, langdurige obstipatie, misselijkheid, braken, koorts of melanotische ontlasting.</w:t>
      </w:r>
    </w:p>
    <w:p w14:paraId="6E6B87BF" w14:textId="77777777" w:rsidR="00367BAC" w:rsidRPr="00A377D0" w:rsidRDefault="00367BAC">
      <w:pPr>
        <w:pStyle w:val="Overskrift1"/>
        <w:numPr>
          <w:ilvl w:val="0"/>
          <w:numId w:val="59"/>
        </w:numPr>
        <w:rPr>
          <w:rFonts w:cs="Open Sans"/>
          <w:lang w:val="en-AU"/>
        </w:rPr>
      </w:pPr>
      <w:r w:rsidRPr="00A377D0">
        <w:rPr>
          <w:lang w:bidi="nl-NL"/>
        </w:rPr>
        <w:t>Gebruiksaanwijzing</w:t>
      </w:r>
    </w:p>
    <w:p w14:paraId="2E43899F" w14:textId="77777777" w:rsidR="00367BAC" w:rsidRPr="00A377D0" w:rsidRDefault="00367BAC">
      <w:pPr>
        <w:pStyle w:val="Overskrift2"/>
        <w:numPr>
          <w:ilvl w:val="1"/>
          <w:numId w:val="59"/>
        </w:numPr>
        <w:rPr>
          <w:rFonts w:cs="Open Sans"/>
          <w:lang w:val="en-AU"/>
        </w:rPr>
      </w:pPr>
      <w:r w:rsidRPr="00A377D0">
        <w:rPr>
          <w:lang w:bidi="nl-NL"/>
        </w:rPr>
        <w:t>Preoperatief</w:t>
      </w:r>
    </w:p>
    <w:p w14:paraId="70036D81" w14:textId="77777777" w:rsidR="00367BAC" w:rsidRPr="00D6081C" w:rsidRDefault="00367BAC" w:rsidP="00367BAC">
      <w:pPr>
        <w:rPr>
          <w:rFonts w:cs="Open Sans"/>
        </w:rPr>
      </w:pPr>
      <w:r w:rsidRPr="00A377D0">
        <w:rPr>
          <w:lang w:bidi="nl-NL"/>
        </w:rPr>
        <w:t xml:space="preserve">Voorbereiding van de patiënt voorafgaand aan de ingreep: </w:t>
      </w:r>
    </w:p>
    <w:p w14:paraId="4E8CD869" w14:textId="77777777" w:rsidR="00367BAC" w:rsidRPr="00A377D0" w:rsidRDefault="00367BAC" w:rsidP="00367BAC">
      <w:pPr>
        <w:pStyle w:val="Listeafsnit"/>
        <w:numPr>
          <w:ilvl w:val="0"/>
          <w:numId w:val="2"/>
        </w:numPr>
        <w:rPr>
          <w:rFonts w:cs="Open Sans"/>
          <w:lang w:val="en-AU"/>
        </w:rPr>
      </w:pPr>
      <w:r w:rsidRPr="00A377D0">
        <w:rPr>
          <w:lang w:bidi="nl-NL"/>
        </w:rPr>
        <w:t xml:space="preserve">Voorzien van mondhygiëne </w:t>
      </w:r>
    </w:p>
    <w:p w14:paraId="0C571960" w14:textId="77777777" w:rsidR="00367BAC" w:rsidRPr="00A377D0" w:rsidRDefault="00367BAC" w:rsidP="00367BAC">
      <w:pPr>
        <w:pStyle w:val="Listeafsnit"/>
        <w:numPr>
          <w:ilvl w:val="0"/>
          <w:numId w:val="2"/>
        </w:numPr>
        <w:rPr>
          <w:rFonts w:cs="Open Sans"/>
          <w:lang w:val="en-AU"/>
        </w:rPr>
      </w:pPr>
      <w:r w:rsidRPr="00A377D0">
        <w:rPr>
          <w:lang w:bidi="nl-NL"/>
        </w:rPr>
        <w:t>Minstens 8 uur nuchter</w:t>
      </w:r>
    </w:p>
    <w:p w14:paraId="04753A91" w14:textId="77777777" w:rsidR="00367BAC" w:rsidRPr="00D6081C" w:rsidRDefault="00367BAC" w:rsidP="00367BAC">
      <w:pPr>
        <w:pStyle w:val="Listeafsnit"/>
        <w:numPr>
          <w:ilvl w:val="0"/>
          <w:numId w:val="2"/>
        </w:numPr>
        <w:rPr>
          <w:rFonts w:cs="Open Sans"/>
        </w:rPr>
      </w:pPr>
      <w:r w:rsidRPr="00A377D0">
        <w:rPr>
          <w:lang w:bidi="nl-NL"/>
        </w:rPr>
        <w:t>In rugligging geplaatst voor de ingreep</w:t>
      </w:r>
    </w:p>
    <w:p w14:paraId="2054731E" w14:textId="77777777" w:rsidR="00367BAC" w:rsidRPr="00A377D0" w:rsidRDefault="00367BAC" w:rsidP="00367BAC">
      <w:pPr>
        <w:pStyle w:val="Listeafsnit"/>
        <w:numPr>
          <w:ilvl w:val="0"/>
          <w:numId w:val="2"/>
        </w:numPr>
        <w:rPr>
          <w:rFonts w:cs="Open Sans"/>
          <w:lang w:val="en-AU"/>
        </w:rPr>
      </w:pPr>
      <w:r w:rsidRPr="00A377D0">
        <w:rPr>
          <w:lang w:bidi="nl-NL"/>
        </w:rPr>
        <w:t>Inbrengen met behulp van aseptische techniek</w:t>
      </w:r>
    </w:p>
    <w:p w14:paraId="62D10057" w14:textId="77777777" w:rsidR="00367BAC" w:rsidRPr="00A377D0" w:rsidRDefault="00367BAC" w:rsidP="00367BAC">
      <w:pPr>
        <w:pStyle w:val="Listeafsnit"/>
        <w:numPr>
          <w:ilvl w:val="0"/>
          <w:numId w:val="2"/>
        </w:numPr>
        <w:rPr>
          <w:rFonts w:cs="Open Sans"/>
          <w:lang w:val="en-AU"/>
        </w:rPr>
      </w:pPr>
      <w:r w:rsidRPr="00A377D0">
        <w:rPr>
          <w:lang w:bidi="nl-NL"/>
        </w:rPr>
        <w:t xml:space="preserve">Volg lokale procedures voor profylactische antibioticabehandeling </w:t>
      </w:r>
    </w:p>
    <w:p w14:paraId="0706FD86" w14:textId="77777777" w:rsidR="00367BAC" w:rsidRPr="00A377D0" w:rsidRDefault="00367BAC" w:rsidP="00367BAC">
      <w:pPr>
        <w:rPr>
          <w:rFonts w:cs="Open Sans"/>
          <w:lang w:val="en-AU"/>
        </w:rPr>
      </w:pPr>
      <w:r w:rsidRPr="00A377D0">
        <w:rPr>
          <w:lang w:bidi="nl-NL"/>
        </w:rPr>
        <w:t>De Percutane Endoscopische Gastrostomie (PEG) vereist 2 operators:</w:t>
      </w:r>
    </w:p>
    <w:p w14:paraId="3238B115" w14:textId="77777777" w:rsidR="00367BAC" w:rsidRPr="00A377D0" w:rsidRDefault="00367BAC">
      <w:pPr>
        <w:pStyle w:val="Listeafsnit"/>
        <w:numPr>
          <w:ilvl w:val="0"/>
          <w:numId w:val="53"/>
        </w:numPr>
        <w:rPr>
          <w:rFonts w:cs="Open Sans"/>
          <w:lang w:val="en-AU"/>
        </w:rPr>
      </w:pPr>
      <w:r w:rsidRPr="00A377D0">
        <w:rPr>
          <w:lang w:bidi="nl-NL"/>
        </w:rPr>
        <w:t>Voor de endoscopie</w:t>
      </w:r>
    </w:p>
    <w:p w14:paraId="43EE3D55" w14:textId="77777777" w:rsidR="00367BAC" w:rsidRPr="00B62E01" w:rsidRDefault="00367BAC">
      <w:pPr>
        <w:pStyle w:val="Listeafsnit"/>
        <w:numPr>
          <w:ilvl w:val="0"/>
          <w:numId w:val="53"/>
        </w:numPr>
        <w:rPr>
          <w:rFonts w:cs="Open Sans"/>
        </w:rPr>
      </w:pPr>
      <w:r w:rsidRPr="00A377D0">
        <w:rPr>
          <w:lang w:bidi="nl-NL"/>
        </w:rPr>
        <w:t>Voor het inbrengen van een PEG-sonde</w:t>
      </w:r>
    </w:p>
    <w:p w14:paraId="0604EE59" w14:textId="77777777" w:rsidR="00B62E01" w:rsidRPr="00B62E01" w:rsidRDefault="00B62E01" w:rsidP="00B62E01">
      <w:pPr>
        <w:rPr>
          <w:rFonts w:cs="Open Sans"/>
        </w:rPr>
      </w:pPr>
    </w:p>
    <w:p w14:paraId="25B3C364" w14:textId="780B4A9D" w:rsidR="00367BAC" w:rsidRPr="00A377D0" w:rsidRDefault="00367BAC">
      <w:pPr>
        <w:pStyle w:val="Overskrift2"/>
        <w:numPr>
          <w:ilvl w:val="1"/>
          <w:numId w:val="59"/>
        </w:numPr>
        <w:rPr>
          <w:rFonts w:cs="Open Sans"/>
          <w:lang w:val="en-AU"/>
        </w:rPr>
      </w:pPr>
      <w:r w:rsidRPr="00A377D0">
        <w:rPr>
          <w:lang w:bidi="nl-NL"/>
        </w:rPr>
        <w:t>Plaatsbepaling en voorbereiding</w:t>
      </w:r>
    </w:p>
    <w:p w14:paraId="7C5BA12D" w14:textId="77777777" w:rsidR="00367BAC" w:rsidRPr="00D6081C" w:rsidRDefault="00367BAC" w:rsidP="00367BAC">
      <w:pPr>
        <w:ind w:left="360"/>
        <w:rPr>
          <w:rFonts w:cs="Open Sans"/>
        </w:rPr>
      </w:pPr>
      <w:r w:rsidRPr="00A377D0">
        <w:rPr>
          <w:lang w:bidi="nl-NL"/>
        </w:rPr>
        <w:t>Nadat de endoscoop in de maag is gebracht en de maag voldoende is opgeblazen met lucht, dimt u de lichten en lokaliseert u de juiste prikplaats door middel van transilluminatie.</w:t>
      </w:r>
    </w:p>
    <w:p w14:paraId="624330FC" w14:textId="77777777" w:rsidR="00367BAC" w:rsidRPr="00A377D0" w:rsidRDefault="00367BAC" w:rsidP="00367BAC">
      <w:pPr>
        <w:pStyle w:val="Listeafsnit"/>
        <w:numPr>
          <w:ilvl w:val="0"/>
          <w:numId w:val="3"/>
        </w:numPr>
        <w:rPr>
          <w:rFonts w:cs="Open Sans"/>
          <w:i/>
          <w:iCs/>
          <w:color w:val="858585" w:themeColor="accent2" w:themeShade="BF"/>
          <w:lang w:val="en-AU"/>
        </w:rPr>
      </w:pPr>
      <w:r w:rsidRPr="00A377D0">
        <w:rPr>
          <w:i/>
          <w:color w:val="858585" w:themeColor="accent2" w:themeShade="BF"/>
          <w:lang w:bidi="nl-NL"/>
        </w:rPr>
        <w:t>Gebrek aan transilluminatie en positieve naaldaspiratietest zijn een contra-indicatie voor het inbrengen van de Lecigon PEG.</w:t>
      </w:r>
    </w:p>
    <w:p w14:paraId="46BB1447" w14:textId="02635611" w:rsidR="00367BAC" w:rsidRPr="00D6081C" w:rsidRDefault="008B618E" w:rsidP="00367BAC">
      <w:pPr>
        <w:ind w:left="360"/>
        <w:rPr>
          <w:rFonts w:cs="Open Sans"/>
        </w:rPr>
      </w:pPr>
      <w:r w:rsidRPr="00D157C8">
        <w:rPr>
          <w:rFonts w:cs="Open Sans"/>
          <w:noProof/>
          <w:sz w:val="9"/>
          <w:szCs w:val="9"/>
        </w:rPr>
        <mc:AlternateContent>
          <mc:Choice Requires="wps">
            <w:drawing>
              <wp:anchor distT="0" distB="0" distL="114300" distR="114300" simplePos="0" relativeHeight="251932672" behindDoc="0" locked="0" layoutInCell="1" allowOverlap="1" wp14:anchorId="37E989F1" wp14:editId="155DAC23">
                <wp:simplePos x="0" y="0"/>
                <wp:positionH relativeFrom="page">
                  <wp:posOffset>0</wp:posOffset>
                </wp:positionH>
                <wp:positionV relativeFrom="page">
                  <wp:posOffset>819785</wp:posOffset>
                </wp:positionV>
                <wp:extent cx="520065" cy="4230370"/>
                <wp:effectExtent l="0" t="0" r="0" b="0"/>
                <wp:wrapNone/>
                <wp:docPr id="1016348572"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9BFFE30" w14:textId="722B705D"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5875121" w14:textId="36D39A98"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34022B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E80F4D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43DA99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C9F8C1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FCD91A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C59FBA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731807D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BF28D1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31B831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181248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7E989F1" id="_x0000_s1117" type="#_x0000_t202" style="position:absolute;left:0;text-align:left;margin-left:0;margin-top:64.55pt;width:40.95pt;height:333.1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tW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TA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Slj7VrICAABeBQAADgAA&#10;AAAAAAAAAAAAAAAuAgAAZHJzL2Uyb0RvYy54bWxQSwECLQAUAAYACAAAACEAf91iStwAAAAHAQAA&#10;DwAAAAAAAAAAAAAAAAAMBQAAZHJzL2Rvd25yZXYueG1sUEsFBgAAAAAEAAQA8wAAABUGAAAAAA==&#10;" filled="f" stroked="f">
                <v:textbox>
                  <w:txbxContent>
                    <w:p w14:paraId="59BFFE30" w14:textId="722B705D"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5875121" w14:textId="36D39A98"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34022B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E80F4D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43DA99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C9F8C1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FCD91A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C59FBA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731807D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7BF28D1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31B831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181248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67BAC" w:rsidRPr="00A377D0">
        <w:rPr>
          <w:lang w:bidi="nl-NL"/>
        </w:rPr>
        <w:t>De prikplaats wordt met de vingers gepalpeerd op het punt waar de transilluminatie het duidelijkst is. Het maagslijmvlies zal naar binnen uitpuilen en zichtbaar zijn via de endoscoop (</w:t>
      </w:r>
      <w:r w:rsidR="00367BAC" w:rsidRPr="00A377D0">
        <w:rPr>
          <w:b/>
          <w:i/>
          <w:lang w:bidi="nl-NL"/>
        </w:rPr>
        <w:t>afbeelding 2</w:t>
      </w:r>
      <w:r w:rsidR="00367BAC" w:rsidRPr="00A377D0">
        <w:rPr>
          <w:lang w:bidi="nl-NL"/>
        </w:rPr>
        <w:t>).</w:t>
      </w:r>
    </w:p>
    <w:p w14:paraId="04BF348D" w14:textId="77777777" w:rsidR="00367BAC" w:rsidRPr="00A377D0" w:rsidRDefault="00367BAC">
      <w:pPr>
        <w:pStyle w:val="Overskrift2"/>
        <w:numPr>
          <w:ilvl w:val="1"/>
          <w:numId w:val="59"/>
        </w:numPr>
        <w:rPr>
          <w:rFonts w:cs="Open Sans"/>
          <w:lang w:val="en-AU"/>
        </w:rPr>
      </w:pPr>
      <w:r w:rsidRPr="00A377D0">
        <w:rPr>
          <w:lang w:bidi="nl-NL"/>
        </w:rPr>
        <w:t>Punctie van de maag</w:t>
      </w:r>
    </w:p>
    <w:p w14:paraId="364FA930" w14:textId="77777777" w:rsidR="00367BAC" w:rsidRPr="00A377D0" w:rsidRDefault="00367BAC" w:rsidP="00367BAC">
      <w:pPr>
        <w:pStyle w:val="Listeafsnit"/>
        <w:numPr>
          <w:ilvl w:val="0"/>
          <w:numId w:val="4"/>
        </w:numPr>
        <w:rPr>
          <w:rFonts w:cs="Open Sans"/>
          <w:lang w:val="en-AU"/>
        </w:rPr>
      </w:pPr>
      <w:r w:rsidRPr="00A377D0">
        <w:rPr>
          <w:lang w:bidi="nl-NL"/>
        </w:rPr>
        <w:t xml:space="preserve">Desinfecteer door middel van aseptische techniek op en rond de prikplaats. </w:t>
      </w:r>
    </w:p>
    <w:p w14:paraId="291A7779" w14:textId="77777777" w:rsidR="00367BAC" w:rsidRPr="00D6081C" w:rsidRDefault="00367BAC" w:rsidP="00367BAC">
      <w:pPr>
        <w:pStyle w:val="Listeafsnit"/>
        <w:numPr>
          <w:ilvl w:val="0"/>
          <w:numId w:val="4"/>
        </w:numPr>
        <w:rPr>
          <w:rFonts w:cs="Open Sans"/>
        </w:rPr>
      </w:pPr>
      <w:r w:rsidRPr="00A377D0">
        <w:rPr>
          <w:lang w:bidi="nl-NL"/>
        </w:rPr>
        <w:t>Injecteer plaatselijke verdoving in alle lagen van de buikwand, waarbij u de injectiespuit langzaam in het maaglumen duwt (</w:t>
      </w:r>
      <w:r w:rsidRPr="00A377D0">
        <w:rPr>
          <w:b/>
          <w:i/>
          <w:lang w:bidi="nl-NL"/>
        </w:rPr>
        <w:t>afbeelding 3</w:t>
      </w:r>
      <w:r w:rsidRPr="00A377D0">
        <w:rPr>
          <w:lang w:bidi="nl-NL"/>
        </w:rPr>
        <w:t>).</w:t>
      </w:r>
    </w:p>
    <w:p w14:paraId="22DBD520" w14:textId="77777777" w:rsidR="00367BAC" w:rsidRPr="00D6081C" w:rsidRDefault="00367BAC" w:rsidP="00367BAC">
      <w:pPr>
        <w:pStyle w:val="Listeafsnit"/>
        <w:numPr>
          <w:ilvl w:val="0"/>
          <w:numId w:val="5"/>
        </w:numPr>
        <w:rPr>
          <w:rFonts w:cs="Open Sans"/>
        </w:rPr>
      </w:pPr>
      <w:r w:rsidRPr="00A377D0">
        <w:rPr>
          <w:lang w:bidi="nl-NL"/>
        </w:rPr>
        <w:t>Maak met de scalpel een zorgvuldige dissectie van onderhuids weefsel van ongeveer 4-5 mm (Lecigon PEG 15 FR) of 6-7 mm (Lecigon PEG 20 FR) breed ter hoogte van de prikplaats.</w:t>
      </w:r>
    </w:p>
    <w:p w14:paraId="22CA2CF6" w14:textId="44BE25C5" w:rsidR="00367BAC" w:rsidRPr="00367BAC" w:rsidRDefault="00367BAC" w:rsidP="00367BAC">
      <w:pPr>
        <w:pStyle w:val="Listeafsnit"/>
        <w:numPr>
          <w:ilvl w:val="0"/>
          <w:numId w:val="5"/>
        </w:numPr>
        <w:rPr>
          <w:rFonts w:cs="Open Sans"/>
        </w:rPr>
      </w:pPr>
      <w:r w:rsidRPr="00A018B8">
        <w:rPr>
          <w:lang w:bidi="nl-NL"/>
        </w:rPr>
        <w:t xml:space="preserve">Volg de instructies voor het in- en uitschuiven van het mesje van de PenBlade scalpel in </w:t>
      </w:r>
      <w:r w:rsidRPr="00A018B8">
        <w:rPr>
          <w:b/>
          <w:i/>
          <w:lang w:bidi="nl-NL"/>
        </w:rPr>
        <w:t>afbeeldingen 3a</w:t>
      </w:r>
      <w:r w:rsidRPr="00A018B8">
        <w:rPr>
          <w:lang w:bidi="nl-NL"/>
        </w:rPr>
        <w:t xml:space="preserve"> </w:t>
      </w:r>
      <w:r w:rsidRPr="00A018B8">
        <w:rPr>
          <w:b/>
          <w:lang w:bidi="nl-NL"/>
        </w:rPr>
        <w:t>en 3b</w:t>
      </w:r>
    </w:p>
    <w:p w14:paraId="3E990E36" w14:textId="304C054C" w:rsidR="00367BAC" w:rsidRPr="00367BAC" w:rsidRDefault="00367BAC" w:rsidP="00367BAC">
      <w:pPr>
        <w:pStyle w:val="Listeafsnit"/>
        <w:numPr>
          <w:ilvl w:val="0"/>
          <w:numId w:val="5"/>
        </w:numPr>
        <w:rPr>
          <w:rFonts w:cs="Open Sans"/>
        </w:rPr>
      </w:pPr>
      <w:r>
        <w:rPr>
          <w:lang w:bidi="nl-NL"/>
        </w:rPr>
        <w:t xml:space="preserve">Hoe het mesje van de PenBlade teruggetrokken moet worden, is te zien in </w:t>
      </w:r>
      <w:r>
        <w:rPr>
          <w:b/>
          <w:i/>
          <w:lang w:bidi="nl-NL"/>
        </w:rPr>
        <w:t>afbeeldingen 3c, 3d en 3e</w:t>
      </w:r>
    </w:p>
    <w:p w14:paraId="2352B894" w14:textId="77777777" w:rsidR="00367BAC" w:rsidRPr="00A377D0" w:rsidRDefault="00367BAC" w:rsidP="00367BAC">
      <w:pPr>
        <w:pStyle w:val="Listeafsnit"/>
        <w:numPr>
          <w:ilvl w:val="0"/>
          <w:numId w:val="3"/>
        </w:numPr>
        <w:rPr>
          <w:rFonts w:cs="Open Sans"/>
          <w:i/>
          <w:iCs/>
          <w:color w:val="858585" w:themeColor="accent2" w:themeShade="BF"/>
          <w:lang w:val="en-AU"/>
        </w:rPr>
      </w:pPr>
      <w:r w:rsidRPr="00367BAC">
        <w:rPr>
          <w:i/>
          <w:color w:val="858585" w:themeColor="accent2" w:themeShade="BF"/>
          <w:lang w:val="en-US" w:bidi="nl-NL"/>
        </w:rPr>
        <w:t>De incisieplaats moet voldoende groot zijn om complicaties zoals wondinfectie te voorkomen.</w:t>
      </w:r>
    </w:p>
    <w:p w14:paraId="3A87CA79" w14:textId="77777777" w:rsidR="00367BAC" w:rsidRPr="00A377D0" w:rsidRDefault="00367BAC" w:rsidP="00367BAC">
      <w:pPr>
        <w:pStyle w:val="Listeafsnit"/>
        <w:numPr>
          <w:ilvl w:val="0"/>
          <w:numId w:val="5"/>
        </w:numPr>
        <w:rPr>
          <w:rFonts w:cs="Open Sans"/>
          <w:lang w:val="en-AU"/>
        </w:rPr>
      </w:pPr>
      <w:r w:rsidRPr="00A377D0">
        <w:rPr>
          <w:lang w:bidi="nl-NL"/>
        </w:rPr>
        <w:t xml:space="preserve">Schuif de punctiecanule onder endoscopische controle in de maag. </w:t>
      </w:r>
    </w:p>
    <w:p w14:paraId="75FE945A" w14:textId="4F1033A7" w:rsidR="00367BAC" w:rsidRPr="00367BAC" w:rsidRDefault="00367BAC" w:rsidP="00367BAC">
      <w:pPr>
        <w:pStyle w:val="Listeafsnit"/>
        <w:numPr>
          <w:ilvl w:val="0"/>
          <w:numId w:val="5"/>
        </w:numPr>
        <w:rPr>
          <w:rFonts w:cs="Open Sans"/>
        </w:rPr>
      </w:pPr>
      <w:r w:rsidRPr="00A377D0">
        <w:rPr>
          <w:lang w:bidi="nl-NL"/>
        </w:rPr>
        <w:t>Verwijder de priknaald uit de prikcanule (</w:t>
      </w:r>
      <w:r w:rsidRPr="00A377D0">
        <w:rPr>
          <w:b/>
          <w:i/>
          <w:lang w:bidi="nl-NL"/>
        </w:rPr>
        <w:t>afbeelding 4</w:t>
      </w:r>
      <w:r w:rsidRPr="00A377D0">
        <w:rPr>
          <w:lang w:bidi="nl-NL"/>
        </w:rPr>
        <w:t>).</w:t>
      </w:r>
    </w:p>
    <w:p w14:paraId="428E3B81" w14:textId="77777777" w:rsidR="00367BAC" w:rsidRPr="00A377D0" w:rsidRDefault="00367BAC">
      <w:pPr>
        <w:pStyle w:val="Overskrift2"/>
        <w:numPr>
          <w:ilvl w:val="1"/>
          <w:numId w:val="59"/>
        </w:numPr>
        <w:rPr>
          <w:rFonts w:cs="Open Sans"/>
          <w:lang w:val="en-AU"/>
        </w:rPr>
      </w:pPr>
      <w:r w:rsidRPr="00A377D0">
        <w:rPr>
          <w:lang w:bidi="nl-NL"/>
        </w:rPr>
        <w:t>De voerdraad inbrengen</w:t>
      </w:r>
    </w:p>
    <w:p w14:paraId="033E6735" w14:textId="4EE00B8A" w:rsidR="00367BAC" w:rsidRPr="00367BAC" w:rsidRDefault="00367BAC" w:rsidP="00367BAC">
      <w:pPr>
        <w:pStyle w:val="Listeafsnit"/>
        <w:numPr>
          <w:ilvl w:val="0"/>
          <w:numId w:val="6"/>
        </w:numPr>
        <w:rPr>
          <w:rFonts w:cs="Open Sans"/>
        </w:rPr>
      </w:pPr>
      <w:r w:rsidRPr="00A377D0">
        <w:rPr>
          <w:lang w:bidi="nl-NL"/>
        </w:rPr>
        <w:t>Schuif de blauwe inbrenghuls over de draad totdat de lus slechts ongeveer 1 mm uit de vernauwde opening steekt (</w:t>
      </w:r>
      <w:r w:rsidRPr="00A377D0">
        <w:rPr>
          <w:b/>
          <w:i/>
          <w:lang w:bidi="nl-NL"/>
        </w:rPr>
        <w:t>afbeelding 5</w:t>
      </w:r>
      <w:r w:rsidRPr="00A377D0">
        <w:rPr>
          <w:lang w:bidi="nl-NL"/>
        </w:rPr>
        <w:t>).</w:t>
      </w:r>
    </w:p>
    <w:p w14:paraId="7863921B" w14:textId="1E7A70B4" w:rsidR="00367BAC" w:rsidRPr="00367BAC" w:rsidRDefault="00367BAC" w:rsidP="00367BAC">
      <w:pPr>
        <w:pStyle w:val="Listeafsnit"/>
        <w:numPr>
          <w:ilvl w:val="0"/>
          <w:numId w:val="6"/>
        </w:numPr>
        <w:rPr>
          <w:rFonts w:cs="Open Sans"/>
        </w:rPr>
      </w:pPr>
      <w:r w:rsidRPr="00A377D0">
        <w:rPr>
          <w:lang w:bidi="nl-NL"/>
        </w:rPr>
        <w:t>Bevestig de inbrenghuls aan de canule met behulp van de dubbele draad en leid de draad door de canule onmiddellijk in de maag (</w:t>
      </w:r>
      <w:r w:rsidRPr="00A377D0">
        <w:rPr>
          <w:b/>
          <w:i/>
          <w:lang w:bidi="nl-NL"/>
        </w:rPr>
        <w:t>afbeelding 6</w:t>
      </w:r>
      <w:r w:rsidRPr="00A377D0">
        <w:rPr>
          <w:lang w:bidi="nl-NL"/>
        </w:rPr>
        <w:t>).</w:t>
      </w:r>
    </w:p>
    <w:p w14:paraId="1EE90F09" w14:textId="77777777" w:rsidR="00367BAC" w:rsidRPr="00A377D0" w:rsidRDefault="00367BAC" w:rsidP="00367BAC">
      <w:pPr>
        <w:pStyle w:val="Listeafsnit"/>
        <w:numPr>
          <w:ilvl w:val="0"/>
          <w:numId w:val="6"/>
        </w:numPr>
        <w:rPr>
          <w:rFonts w:cs="Open Sans"/>
          <w:lang w:val="en-AU"/>
        </w:rPr>
      </w:pPr>
      <w:r w:rsidRPr="00367BAC">
        <w:rPr>
          <w:lang w:bidi="nl-NL"/>
        </w:rPr>
        <w:t xml:space="preserve">Zodra de draad zichtbaar is in de maag, pakt u deze vast met een biopsietang en trekt u de inbrenghuls langs de draad terug. </w:t>
      </w:r>
      <w:r w:rsidRPr="00367BAC">
        <w:rPr>
          <w:lang w:val="en-AU" w:bidi="nl-NL"/>
        </w:rPr>
        <w:t>Hierdoor sluit de veiligheidsluchtklep van de punctiecanule zich automatisch (</w:t>
      </w:r>
      <w:r w:rsidRPr="00367BAC">
        <w:rPr>
          <w:b/>
          <w:i/>
          <w:lang w:val="en-AU" w:bidi="nl-NL"/>
        </w:rPr>
        <w:t>afbeelding 7</w:t>
      </w:r>
      <w:r w:rsidRPr="00367BAC">
        <w:rPr>
          <w:lang w:val="en-AU" w:bidi="nl-NL"/>
        </w:rPr>
        <w:t>).</w:t>
      </w:r>
    </w:p>
    <w:p w14:paraId="0DFB72F4" w14:textId="5BAA7E03" w:rsidR="00367BAC" w:rsidRPr="00367BAC" w:rsidRDefault="00367BAC" w:rsidP="00367BAC">
      <w:pPr>
        <w:pStyle w:val="Listeafsnit"/>
        <w:numPr>
          <w:ilvl w:val="0"/>
          <w:numId w:val="6"/>
        </w:numPr>
        <w:rPr>
          <w:rFonts w:cs="Open Sans"/>
        </w:rPr>
      </w:pPr>
      <w:r w:rsidRPr="00A377D0">
        <w:rPr>
          <w:lang w:bidi="nl-NL"/>
        </w:rPr>
        <w:t>Trek de draad met de endoscoop door de mond naar buiten (</w:t>
      </w:r>
      <w:r w:rsidRPr="00A377D0">
        <w:rPr>
          <w:b/>
          <w:i/>
          <w:lang w:bidi="nl-NL"/>
        </w:rPr>
        <w:t>afbeelding 7</w:t>
      </w:r>
      <w:r w:rsidRPr="00A377D0">
        <w:rPr>
          <w:lang w:bidi="nl-NL"/>
        </w:rPr>
        <w:t>).</w:t>
      </w:r>
    </w:p>
    <w:p w14:paraId="0275C101" w14:textId="77777777" w:rsidR="00367BAC" w:rsidRPr="00D6081C" w:rsidRDefault="00367BAC">
      <w:pPr>
        <w:pStyle w:val="Overskrift2"/>
        <w:numPr>
          <w:ilvl w:val="1"/>
          <w:numId w:val="59"/>
        </w:numPr>
        <w:rPr>
          <w:rFonts w:cs="Open Sans"/>
        </w:rPr>
      </w:pPr>
      <w:r w:rsidRPr="00A377D0">
        <w:rPr>
          <w:lang w:bidi="nl-NL"/>
        </w:rPr>
        <w:t>De PEG aan de draadgeleider vastzetten</w:t>
      </w:r>
    </w:p>
    <w:p w14:paraId="3178A4E1" w14:textId="673C89D5" w:rsidR="00367BAC" w:rsidRPr="00367BAC" w:rsidRDefault="00367BAC" w:rsidP="00367BAC">
      <w:pPr>
        <w:pStyle w:val="Listeafsnit"/>
        <w:numPr>
          <w:ilvl w:val="0"/>
          <w:numId w:val="6"/>
        </w:numPr>
        <w:rPr>
          <w:lang w:bidi="nl-NL"/>
        </w:rPr>
      </w:pPr>
      <w:r w:rsidRPr="00A377D0">
        <w:rPr>
          <w:lang w:bidi="nl-NL"/>
        </w:rPr>
        <w:t>Bevestig de lus van de draad aan de fixatielus van de Lecigon PEG (</w:t>
      </w:r>
      <w:r w:rsidRPr="00367BAC">
        <w:rPr>
          <w:b/>
          <w:bCs/>
          <w:i/>
          <w:iCs/>
          <w:lang w:bidi="nl-NL"/>
        </w:rPr>
        <w:t>afbeelding 8</w:t>
      </w:r>
      <w:r w:rsidRPr="00A377D0">
        <w:rPr>
          <w:lang w:bidi="nl-NL"/>
        </w:rPr>
        <w:t xml:space="preserve">). </w:t>
      </w:r>
    </w:p>
    <w:p w14:paraId="27FC007A" w14:textId="2BFD7FC8" w:rsidR="00367BAC" w:rsidRPr="00367BAC" w:rsidRDefault="00367BAC">
      <w:pPr>
        <w:pStyle w:val="Overskrift2"/>
        <w:numPr>
          <w:ilvl w:val="1"/>
          <w:numId w:val="59"/>
        </w:numPr>
        <w:rPr>
          <w:lang w:bidi="nl-NL"/>
        </w:rPr>
      </w:pPr>
      <w:r>
        <w:rPr>
          <w:lang w:bidi="nl-NL"/>
        </w:rPr>
        <w:t>Plaatsing van de PEG</w:t>
      </w:r>
    </w:p>
    <w:p w14:paraId="09AB07CA" w14:textId="77777777" w:rsidR="00367BAC" w:rsidRPr="00D6081C" w:rsidRDefault="00367BAC" w:rsidP="00367BAC">
      <w:pPr>
        <w:pStyle w:val="Listeafsnit"/>
        <w:numPr>
          <w:ilvl w:val="0"/>
          <w:numId w:val="6"/>
        </w:numPr>
        <w:rPr>
          <w:rFonts w:cs="Open Sans"/>
        </w:rPr>
      </w:pPr>
      <w:r w:rsidRPr="00A377D0">
        <w:rPr>
          <w:lang w:bidi="nl-NL"/>
        </w:rPr>
        <w:t>Plaats de Lecigon PEG-sonde in de maag door langzaam aan het distale uiteinde van de draad te trekken (</w:t>
      </w:r>
      <w:r w:rsidRPr="00A377D0">
        <w:rPr>
          <w:b/>
          <w:i/>
          <w:lang w:bidi="nl-NL"/>
        </w:rPr>
        <w:t>afbeelding 9</w:t>
      </w:r>
      <w:r w:rsidRPr="00A377D0">
        <w:rPr>
          <w:lang w:bidi="nl-NL"/>
        </w:rPr>
        <w:t>).</w:t>
      </w:r>
    </w:p>
    <w:p w14:paraId="6E300A8D" w14:textId="77777777" w:rsidR="00367BAC" w:rsidRPr="00D6081C" w:rsidRDefault="00367BAC" w:rsidP="00367BAC">
      <w:pPr>
        <w:pStyle w:val="Listeafsnit"/>
        <w:numPr>
          <w:ilvl w:val="0"/>
          <w:numId w:val="6"/>
        </w:numPr>
        <w:rPr>
          <w:rFonts w:cs="Open Sans"/>
        </w:rPr>
      </w:pPr>
      <w:r w:rsidRPr="00A377D0">
        <w:rPr>
          <w:lang w:bidi="nl-NL"/>
        </w:rPr>
        <w:t>Passeer de draad en de sonde met de hand. Druk met een vinger de tong zijwaarts naar beneden om te voorkomen dat de draad in de tong snijdt.</w:t>
      </w:r>
    </w:p>
    <w:p w14:paraId="4411A707" w14:textId="77777777" w:rsidR="00367BAC" w:rsidRPr="00D6081C" w:rsidRDefault="00367BAC" w:rsidP="00367BAC">
      <w:pPr>
        <w:pStyle w:val="Listeafsnit"/>
        <w:numPr>
          <w:ilvl w:val="0"/>
          <w:numId w:val="6"/>
        </w:numPr>
        <w:rPr>
          <w:rFonts w:cs="Open Sans"/>
        </w:rPr>
      </w:pPr>
      <w:r w:rsidRPr="00A377D0">
        <w:rPr>
          <w:lang w:bidi="nl-NL"/>
        </w:rPr>
        <w:t>Er zal een lichte weerstand worden gevoeld wanneer de punt van de Lecigon PEG-sonde de punctiecanule binnengaat.</w:t>
      </w:r>
    </w:p>
    <w:p w14:paraId="74419AD2" w14:textId="4734F993" w:rsidR="00367BAC" w:rsidRPr="00D6081C" w:rsidRDefault="00367BAC" w:rsidP="00367BAC">
      <w:pPr>
        <w:pStyle w:val="Listeafsnit"/>
        <w:numPr>
          <w:ilvl w:val="0"/>
          <w:numId w:val="6"/>
        </w:numPr>
        <w:rPr>
          <w:rFonts w:cs="Open Sans"/>
        </w:rPr>
      </w:pPr>
      <w:r w:rsidRPr="00A377D0">
        <w:rPr>
          <w:lang w:bidi="nl-NL"/>
        </w:rPr>
        <w:t>Trek de Lecigon PEG-sonde samen met de plastic canule door de buikwand naar buiten totdat de interne retentieplaat zich direct tegen de binnenste maagwand bevindt</w:t>
      </w:r>
      <w:r w:rsidR="008B618E">
        <w:rPr>
          <w:lang w:bidi="nl-NL"/>
        </w:rPr>
        <w:t xml:space="preserve"> (</w:t>
      </w:r>
      <w:r w:rsidRPr="00A377D0">
        <w:rPr>
          <w:b/>
          <w:i/>
          <w:lang w:bidi="nl-NL"/>
        </w:rPr>
        <w:t>afbeelding 10</w:t>
      </w:r>
      <w:r w:rsidRPr="00A377D0">
        <w:rPr>
          <w:lang w:bidi="nl-NL"/>
        </w:rPr>
        <w:t xml:space="preserve"> ).</w:t>
      </w:r>
    </w:p>
    <w:p w14:paraId="2E6B2B0B" w14:textId="77777777" w:rsidR="00367BAC" w:rsidRPr="00D6081C" w:rsidRDefault="00367BAC" w:rsidP="00367BAC">
      <w:pPr>
        <w:pStyle w:val="Listeafsnit"/>
        <w:numPr>
          <w:ilvl w:val="0"/>
          <w:numId w:val="6"/>
        </w:numPr>
        <w:rPr>
          <w:rFonts w:cs="Open Sans"/>
        </w:rPr>
      </w:pPr>
      <w:r w:rsidRPr="00A377D0">
        <w:rPr>
          <w:lang w:bidi="nl-NL"/>
        </w:rPr>
        <w:t>Knip de draad van de sonde dicht bij de conus af (</w:t>
      </w:r>
      <w:r w:rsidRPr="00A377D0">
        <w:rPr>
          <w:b/>
          <w:i/>
          <w:lang w:bidi="nl-NL"/>
        </w:rPr>
        <w:t>afbeeldingen 10a en 10b</w:t>
      </w:r>
      <w:r w:rsidRPr="00A377D0">
        <w:rPr>
          <w:lang w:bidi="nl-NL"/>
        </w:rPr>
        <w:t>).</w:t>
      </w:r>
    </w:p>
    <w:p w14:paraId="3BC46E33" w14:textId="77777777" w:rsidR="00367BAC" w:rsidRPr="007363F5" w:rsidRDefault="00367BAC">
      <w:pPr>
        <w:pStyle w:val="Listeafsnit"/>
        <w:numPr>
          <w:ilvl w:val="1"/>
          <w:numId w:val="59"/>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79C472F1" w14:textId="4CF4DAAC" w:rsidR="00367BAC" w:rsidRPr="00A377D0" w:rsidRDefault="00367BAC">
      <w:pPr>
        <w:pStyle w:val="Overskrift2"/>
        <w:numPr>
          <w:ilvl w:val="1"/>
          <w:numId w:val="41"/>
        </w:numPr>
        <w:rPr>
          <w:rFonts w:cs="Open Sans"/>
          <w:lang w:val="en-AU"/>
        </w:rPr>
      </w:pPr>
      <w:r>
        <w:rPr>
          <w:lang w:bidi="nl-NL"/>
        </w:rPr>
        <w:t>De sonde vastzetten</w:t>
      </w:r>
    </w:p>
    <w:p w14:paraId="007A6E48" w14:textId="77777777" w:rsidR="00367BAC" w:rsidRPr="00D6081C" w:rsidRDefault="00367BAC" w:rsidP="00367BAC">
      <w:pPr>
        <w:pStyle w:val="Listeafsnit"/>
        <w:numPr>
          <w:ilvl w:val="0"/>
          <w:numId w:val="6"/>
        </w:numPr>
        <w:rPr>
          <w:rFonts w:cs="Open Sans"/>
        </w:rPr>
      </w:pPr>
      <w:r w:rsidRPr="00A377D0">
        <w:rPr>
          <w:lang w:bidi="nl-NL"/>
        </w:rPr>
        <w:t xml:space="preserve">Leid de Lecigon PEG-sonde door het gat in de fixatieplaat. </w:t>
      </w:r>
    </w:p>
    <w:p w14:paraId="73E574D4" w14:textId="65805E47" w:rsidR="00367BAC" w:rsidRPr="00D6081C" w:rsidRDefault="008B618E" w:rsidP="00367BAC">
      <w:pPr>
        <w:pStyle w:val="Listeafsnit"/>
        <w:numPr>
          <w:ilvl w:val="0"/>
          <w:numId w:val="6"/>
        </w:numPr>
        <w:rPr>
          <w:rFonts w:cs="Open Sans"/>
        </w:rPr>
      </w:pPr>
      <w:r w:rsidRPr="00D157C8">
        <w:rPr>
          <w:rFonts w:cs="Open Sans"/>
          <w:noProof/>
          <w:sz w:val="9"/>
          <w:szCs w:val="9"/>
        </w:rPr>
        <mc:AlternateContent>
          <mc:Choice Requires="wps">
            <w:drawing>
              <wp:anchor distT="0" distB="0" distL="114300" distR="114300" simplePos="0" relativeHeight="251930624" behindDoc="0" locked="0" layoutInCell="1" allowOverlap="1" wp14:anchorId="08ADA908" wp14:editId="093A4637">
                <wp:simplePos x="0" y="0"/>
                <wp:positionH relativeFrom="page">
                  <wp:posOffset>0</wp:posOffset>
                </wp:positionH>
                <wp:positionV relativeFrom="page">
                  <wp:posOffset>819785</wp:posOffset>
                </wp:positionV>
                <wp:extent cx="520065" cy="4230370"/>
                <wp:effectExtent l="0" t="0" r="0" b="0"/>
                <wp:wrapNone/>
                <wp:docPr id="1070206484"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D78063E" w14:textId="6821C1A2"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0946865" w14:textId="2A1921AD"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875A58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45B5C9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FFD04E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8B29E5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7702EF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5C693A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E1AF99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BE59E7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2FD5D8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CF9C82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8ADA908" id="_x0000_s1118" type="#_x0000_t202" style="position:absolute;left:0;text-align:left;margin-left:0;margin-top:64.55pt;width:40.95pt;height:333.1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CE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Sg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79XAhLICAABeBQAADgAA&#10;AAAAAAAAAAAAAAAuAgAAZHJzL2Uyb0RvYy54bWxQSwECLQAUAAYACAAAACEAf91iStwAAAAHAQAA&#10;DwAAAAAAAAAAAAAAAAAMBQAAZHJzL2Rvd25yZXYueG1sUEsFBgAAAAAEAAQA8wAAABUGAAAAAA==&#10;" filled="f" stroked="f">
                <v:textbox>
                  <w:txbxContent>
                    <w:p w14:paraId="6D78063E" w14:textId="6821C1A2"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0946865" w14:textId="2A1921AD"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875A58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45B5C9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FFD04E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8B29E5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7702EF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5C693A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E1AF99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4BE59E7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2FD5D8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CF9C82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67BAC" w:rsidRPr="00A377D0">
        <w:rPr>
          <w:lang w:bidi="nl-NL"/>
        </w:rPr>
        <w:t xml:space="preserve">Trek aan de Lecigon PEG-sonde totdat u elastische weerstand voelt en houd deze onder spanning. </w:t>
      </w:r>
    </w:p>
    <w:p w14:paraId="44BFDD75" w14:textId="77777777" w:rsidR="00367BAC" w:rsidRPr="00A377D0" w:rsidRDefault="00367BAC" w:rsidP="00367BAC">
      <w:pPr>
        <w:pStyle w:val="Listeafsnit"/>
        <w:numPr>
          <w:ilvl w:val="0"/>
          <w:numId w:val="6"/>
        </w:numPr>
        <w:rPr>
          <w:rFonts w:cs="Open Sans"/>
          <w:lang w:val="en-AU"/>
        </w:rPr>
      </w:pPr>
      <w:r w:rsidRPr="00A377D0">
        <w:rPr>
          <w:lang w:bidi="nl-NL"/>
        </w:rPr>
        <w:t>Schuif de sondeklem op de Lecigon PEG-sonde. Sluit de sondeklem.</w:t>
      </w:r>
    </w:p>
    <w:p w14:paraId="0F9F9ADD" w14:textId="77777777" w:rsidR="00367BAC" w:rsidRPr="00D6081C" w:rsidRDefault="00367BAC" w:rsidP="00367BAC">
      <w:pPr>
        <w:pStyle w:val="Listeafsnit"/>
        <w:numPr>
          <w:ilvl w:val="0"/>
          <w:numId w:val="6"/>
        </w:numPr>
        <w:rPr>
          <w:rFonts w:cs="Open Sans"/>
        </w:rPr>
      </w:pPr>
      <w:r w:rsidRPr="00A377D0">
        <w:rPr>
          <w:lang w:bidi="nl-NL"/>
        </w:rPr>
        <w:t xml:space="preserve">Maak de prikplaats, de fixatieplaat en de Lecigon PEG-sonde grondig schoon en droog voor een veilige en goede bevestiging. </w:t>
      </w:r>
    </w:p>
    <w:p w14:paraId="7904BD17" w14:textId="77777777" w:rsidR="00367BAC" w:rsidRPr="00D6081C" w:rsidRDefault="00367BAC" w:rsidP="00367BAC">
      <w:pPr>
        <w:pStyle w:val="Listeafsnit"/>
        <w:numPr>
          <w:ilvl w:val="0"/>
          <w:numId w:val="6"/>
        </w:numPr>
        <w:rPr>
          <w:rFonts w:cs="Open Sans"/>
        </w:rPr>
      </w:pPr>
      <w:r w:rsidRPr="00A377D0">
        <w:rPr>
          <w:lang w:bidi="nl-NL"/>
        </w:rPr>
        <w:t xml:space="preserve">Breng het juiste verbandmateriaal aan op de plaats van de stoma volgens het instellingsprotocol. </w:t>
      </w:r>
    </w:p>
    <w:p w14:paraId="45D70D06" w14:textId="77777777" w:rsidR="00367BAC" w:rsidRPr="00D6081C" w:rsidRDefault="00367BAC" w:rsidP="00367BAC">
      <w:pPr>
        <w:pStyle w:val="Listeafsnit"/>
        <w:numPr>
          <w:ilvl w:val="0"/>
          <w:numId w:val="6"/>
        </w:numPr>
        <w:rPr>
          <w:rFonts w:cs="Open Sans"/>
        </w:rPr>
      </w:pPr>
      <w:r w:rsidRPr="00A377D0">
        <w:rPr>
          <w:lang w:bidi="nl-NL"/>
        </w:rPr>
        <w:t xml:space="preserve">Steek de Lecigon PEG-sonde in de fixatieplaatgeleider. </w:t>
      </w:r>
    </w:p>
    <w:p w14:paraId="661B67C9" w14:textId="77777777" w:rsidR="00367BAC" w:rsidRPr="00D6081C" w:rsidRDefault="00367BAC" w:rsidP="00367BAC">
      <w:pPr>
        <w:pStyle w:val="Listeafsnit"/>
        <w:rPr>
          <w:rFonts w:cs="Open Sans"/>
        </w:rPr>
      </w:pPr>
    </w:p>
    <w:p w14:paraId="4469643C" w14:textId="77777777" w:rsidR="00367BAC" w:rsidRPr="00D6081C" w:rsidRDefault="00367BAC" w:rsidP="00367BAC">
      <w:pPr>
        <w:pStyle w:val="Listeafsnit"/>
        <w:numPr>
          <w:ilvl w:val="0"/>
          <w:numId w:val="18"/>
        </w:numPr>
        <w:rPr>
          <w:rFonts w:cs="Open Sans"/>
        </w:rPr>
      </w:pPr>
      <w:r w:rsidRPr="00A377D0">
        <w:rPr>
          <w:color w:val="858585" w:themeColor="accent2" w:themeShade="BF"/>
          <w:lang w:bidi="nl-NL"/>
        </w:rPr>
        <w:t xml:space="preserve">De Lecigon PEG-sonde moet 24-72 uur onder matige spanning blijven staan om een goede hechting van de maagwand aan de binnenwand van de buik te bevorderen. </w:t>
      </w:r>
    </w:p>
    <w:p w14:paraId="1A371FF3" w14:textId="77777777" w:rsidR="00367BAC" w:rsidRPr="00D6081C" w:rsidRDefault="00367BAC" w:rsidP="00367BAC">
      <w:pPr>
        <w:pStyle w:val="Listeafsnit"/>
        <w:numPr>
          <w:ilvl w:val="0"/>
          <w:numId w:val="18"/>
        </w:numPr>
        <w:rPr>
          <w:rFonts w:cs="Open Sans"/>
          <w:color w:val="858585" w:themeColor="accent2" w:themeShade="BF"/>
        </w:rPr>
      </w:pPr>
      <w:r w:rsidRPr="00A377D0">
        <w:rPr>
          <w:color w:val="858585" w:themeColor="accent2" w:themeShade="BF"/>
          <w:lang w:bidi="nl-NL"/>
        </w:rPr>
        <w:t>Daarna moet de spanning op de sonde worden weggenomen. Laat 5-10 mm vrije ruimte tussen de buitenste maagwand en de fixatieplaat.</w:t>
      </w:r>
    </w:p>
    <w:p w14:paraId="4FD17210" w14:textId="77777777" w:rsidR="00367BAC" w:rsidRPr="00D6081C" w:rsidRDefault="00367BAC" w:rsidP="00367BAC">
      <w:pPr>
        <w:pStyle w:val="Listeafsnit"/>
        <w:numPr>
          <w:ilvl w:val="0"/>
          <w:numId w:val="18"/>
        </w:numPr>
        <w:rPr>
          <w:rFonts w:cs="Open Sans"/>
          <w:color w:val="858585" w:themeColor="accent2" w:themeShade="BF"/>
        </w:rPr>
      </w:pPr>
      <w:r w:rsidRPr="00A377D0">
        <w:rPr>
          <w:color w:val="858585" w:themeColor="accent2" w:themeShade="BF"/>
          <w:lang w:bidi="nl-NL"/>
        </w:rPr>
        <w:t xml:space="preserve">Trek niet te hard aan de buitenkant van de Lecigon PEG-sonde om druknecrose te voorkomen. </w:t>
      </w:r>
    </w:p>
    <w:p w14:paraId="31119FE9" w14:textId="602A5F22" w:rsidR="00367BAC" w:rsidRPr="008B618E" w:rsidRDefault="00367BAC">
      <w:pPr>
        <w:pStyle w:val="Overskrift2"/>
        <w:numPr>
          <w:ilvl w:val="1"/>
          <w:numId w:val="41"/>
        </w:numPr>
        <w:rPr>
          <w:lang w:bidi="nl-NL"/>
        </w:rPr>
      </w:pPr>
      <w:r>
        <w:rPr>
          <w:lang w:bidi="nl-NL"/>
        </w:rPr>
        <w:t>De buitenste adapter bevestigen</w:t>
      </w:r>
    </w:p>
    <w:p w14:paraId="0C308E28" w14:textId="3E5ED433" w:rsidR="00367BAC" w:rsidRPr="00D6081C" w:rsidRDefault="00367BAC" w:rsidP="00367BAC">
      <w:pPr>
        <w:pStyle w:val="Listeafsnit"/>
        <w:numPr>
          <w:ilvl w:val="0"/>
          <w:numId w:val="6"/>
        </w:numPr>
        <w:rPr>
          <w:rFonts w:cs="Open Sans"/>
        </w:rPr>
      </w:pPr>
      <w:r w:rsidRPr="00A377D0">
        <w:rPr>
          <w:lang w:bidi="nl-NL"/>
        </w:rPr>
        <w:t>Sluit de sondeclip om een veilige en goede verbinding tussen de binnenwand van de maag en de buikwand te bewerkstelligen (</w:t>
      </w:r>
      <w:r w:rsidRPr="00A377D0">
        <w:rPr>
          <w:b/>
          <w:i/>
          <w:lang w:bidi="nl-NL"/>
        </w:rPr>
        <w:t>afbeelding 11</w:t>
      </w:r>
      <w:r w:rsidRPr="00A377D0">
        <w:rPr>
          <w:lang w:bidi="nl-NL"/>
        </w:rPr>
        <w:t xml:space="preserve">). </w:t>
      </w:r>
    </w:p>
    <w:p w14:paraId="3DCA4636" w14:textId="1FD1600F" w:rsidR="00367BAC" w:rsidRPr="00D6081C" w:rsidRDefault="00367BAC" w:rsidP="00367BAC">
      <w:pPr>
        <w:pStyle w:val="Listeafsnit"/>
        <w:numPr>
          <w:ilvl w:val="0"/>
          <w:numId w:val="6"/>
        </w:numPr>
        <w:rPr>
          <w:rFonts w:cs="Open Sans"/>
        </w:rPr>
      </w:pPr>
      <w:r w:rsidRPr="00A377D0">
        <w:rPr>
          <w:lang w:bidi="nl-NL"/>
        </w:rPr>
        <w:t>Sluit de sondeklem en knip vervolgens de conus van de sonde af (</w:t>
      </w:r>
      <w:r w:rsidRPr="00A377D0">
        <w:rPr>
          <w:b/>
          <w:i/>
          <w:lang w:bidi="nl-NL"/>
        </w:rPr>
        <w:t>afbeelding 11</w:t>
      </w:r>
      <w:r>
        <w:rPr>
          <w:b/>
          <w:i/>
          <w:lang w:bidi="nl-NL"/>
        </w:rPr>
        <w:t>)</w:t>
      </w:r>
      <w:r w:rsidRPr="00A377D0">
        <w:rPr>
          <w:lang w:bidi="nl-NL"/>
        </w:rPr>
        <w:t>.</w:t>
      </w:r>
    </w:p>
    <w:p w14:paraId="13F44981" w14:textId="551AC8B9" w:rsidR="00367BAC" w:rsidRPr="00D6081C" w:rsidRDefault="00367BAC" w:rsidP="00367BAC">
      <w:pPr>
        <w:pStyle w:val="Listeafsnit"/>
        <w:numPr>
          <w:ilvl w:val="0"/>
          <w:numId w:val="6"/>
        </w:numPr>
        <w:rPr>
          <w:rFonts w:cs="Open Sans"/>
        </w:rPr>
      </w:pPr>
      <w:r w:rsidRPr="00A377D0">
        <w:rPr>
          <w:lang w:bidi="nl-NL"/>
        </w:rPr>
        <w:t>Zorg ervoor dat de sondeklem volledig gesloten is.</w:t>
      </w:r>
    </w:p>
    <w:p w14:paraId="35E0AEC6" w14:textId="77777777" w:rsidR="00367BAC" w:rsidRPr="00D6081C" w:rsidRDefault="00367BAC" w:rsidP="00367BAC">
      <w:pPr>
        <w:pStyle w:val="Listeafsnit"/>
        <w:numPr>
          <w:ilvl w:val="0"/>
          <w:numId w:val="6"/>
        </w:numPr>
        <w:rPr>
          <w:rFonts w:cs="Open Sans"/>
        </w:rPr>
      </w:pPr>
      <w:r>
        <w:rPr>
          <w:lang w:bidi="nl-NL"/>
        </w:rPr>
        <w:t xml:space="preserve">Belangrijk! Droog het uiteinde van de sonde zorgvuldig. Duw de pin van de ENFit-connector zo ver mogelijk op de sonde en zet deze vast met de bevestigingsschroef </w:t>
      </w:r>
      <w:r>
        <w:rPr>
          <w:b/>
          <w:i/>
          <w:lang w:bidi="nl-NL"/>
        </w:rPr>
        <w:t>(afbeelding 12)</w:t>
      </w:r>
      <w:r>
        <w:rPr>
          <w:lang w:bidi="nl-NL"/>
        </w:rPr>
        <w:t>.</w:t>
      </w:r>
    </w:p>
    <w:p w14:paraId="4847D11A" w14:textId="77777777" w:rsidR="00367BAC" w:rsidRPr="00D6081C" w:rsidRDefault="00367BAC" w:rsidP="00367BAC">
      <w:pPr>
        <w:pStyle w:val="Listeafsnit"/>
        <w:numPr>
          <w:ilvl w:val="0"/>
          <w:numId w:val="6"/>
        </w:numPr>
        <w:rPr>
          <w:rFonts w:cs="Open Sans"/>
        </w:rPr>
      </w:pPr>
      <w:r w:rsidRPr="00A377D0">
        <w:rPr>
          <w:lang w:bidi="nl-NL"/>
        </w:rPr>
        <w:t>Trek de schroefhulp (buitenste witte ring) naar beneden toe los en verwijder deze (</w:t>
      </w:r>
      <w:r w:rsidRPr="00A377D0">
        <w:rPr>
          <w:b/>
          <w:i/>
          <w:lang w:bidi="nl-NL"/>
        </w:rPr>
        <w:t>afbeelding 13</w:t>
      </w:r>
      <w:r w:rsidRPr="00A377D0">
        <w:rPr>
          <w:lang w:bidi="nl-NL"/>
        </w:rPr>
        <w:t>).</w:t>
      </w:r>
    </w:p>
    <w:p w14:paraId="062DACBD" w14:textId="68300D77" w:rsidR="00367BAC" w:rsidRPr="00D6081C" w:rsidRDefault="00367BAC" w:rsidP="00367BAC">
      <w:pPr>
        <w:pStyle w:val="Listeafsnit"/>
        <w:numPr>
          <w:ilvl w:val="0"/>
          <w:numId w:val="6"/>
        </w:numPr>
        <w:rPr>
          <w:rFonts w:cs="Open Sans"/>
        </w:rPr>
      </w:pPr>
      <w:r w:rsidRPr="00A377D0">
        <w:rPr>
          <w:lang w:bidi="nl-NL"/>
        </w:rPr>
        <w:t>Om het beoogde gebruik van de Lecigon PEG te voltooien, gaat u verder met het gebruik van de Lecigon PEG J.</w:t>
      </w:r>
    </w:p>
    <w:p w14:paraId="21487D6B" w14:textId="77777777" w:rsidR="00367BAC" w:rsidRPr="00D6081C" w:rsidRDefault="00367BAC" w:rsidP="00367BAC">
      <w:pPr>
        <w:pStyle w:val="Listeafsnit"/>
        <w:rPr>
          <w:rFonts w:cs="Open Sans"/>
        </w:rPr>
      </w:pPr>
    </w:p>
    <w:p w14:paraId="75003288" w14:textId="77777777" w:rsidR="00367BAC" w:rsidRPr="00D6081C" w:rsidRDefault="00367BAC" w:rsidP="00367BAC">
      <w:pPr>
        <w:pStyle w:val="Listeafsnit"/>
        <w:numPr>
          <w:ilvl w:val="0"/>
          <w:numId w:val="19"/>
        </w:numPr>
        <w:rPr>
          <w:rFonts w:cs="Open Sans"/>
          <w:i/>
          <w:iCs/>
          <w:color w:val="858585" w:themeColor="accent2" w:themeShade="BF"/>
        </w:rPr>
      </w:pPr>
      <w:r w:rsidRPr="00A377D0">
        <w:rPr>
          <w:i/>
          <w:color w:val="858585" w:themeColor="accent2" w:themeShade="BF"/>
          <w:lang w:bidi="nl-NL"/>
        </w:rPr>
        <w:t>Bij problemen of twijfel tijdens het positioneren, controleert u de juiste positie van de sonde endoscopisch of door middel van röntgenapparatuur.</w:t>
      </w:r>
    </w:p>
    <w:p w14:paraId="395461A9" w14:textId="77777777" w:rsidR="00367BAC" w:rsidRPr="007363F5" w:rsidRDefault="00367BAC">
      <w:pPr>
        <w:pStyle w:val="Listeafsnit"/>
        <w:numPr>
          <w:ilvl w:val="1"/>
          <w:numId w:val="41"/>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753361C4" w14:textId="1D2BA815" w:rsidR="00367BAC" w:rsidRPr="00A377D0" w:rsidRDefault="008B618E" w:rsidP="008B618E">
      <w:pPr>
        <w:pStyle w:val="Overskrift2"/>
        <w:rPr>
          <w:rFonts w:cs="Open Sans"/>
          <w:lang w:val="en-AU"/>
        </w:rPr>
      </w:pPr>
      <w:r>
        <w:rPr>
          <w:lang w:bidi="nl-NL"/>
        </w:rPr>
        <w:t xml:space="preserve">7.9 </w:t>
      </w:r>
      <w:r w:rsidR="00367BAC" w:rsidRPr="00A377D0">
        <w:rPr>
          <w:lang w:bidi="nl-NL"/>
        </w:rPr>
        <w:t xml:space="preserve">Postoperatieve verzorging van de punctieplaats </w:t>
      </w:r>
    </w:p>
    <w:p w14:paraId="4F3A8015" w14:textId="77777777" w:rsidR="00367BAC" w:rsidRPr="00D6081C" w:rsidRDefault="00367BAC" w:rsidP="00367BAC">
      <w:pPr>
        <w:pStyle w:val="Listeafsnit"/>
        <w:numPr>
          <w:ilvl w:val="0"/>
          <w:numId w:val="15"/>
        </w:numPr>
        <w:rPr>
          <w:rFonts w:cs="Open Sans"/>
        </w:rPr>
      </w:pPr>
      <w:r w:rsidRPr="00A377D0">
        <w:rPr>
          <w:lang w:bidi="nl-NL"/>
        </w:rPr>
        <w:t>Maak de klem van de buitenste fixatieplaat los en trek de plaat terug.</w:t>
      </w:r>
    </w:p>
    <w:p w14:paraId="1250846B" w14:textId="77777777" w:rsidR="00367BAC" w:rsidRPr="00D6081C" w:rsidRDefault="00367BAC" w:rsidP="00367BAC">
      <w:pPr>
        <w:pStyle w:val="Listeafsnit"/>
        <w:numPr>
          <w:ilvl w:val="0"/>
          <w:numId w:val="15"/>
        </w:numPr>
        <w:rPr>
          <w:rFonts w:cs="Open Sans"/>
        </w:rPr>
      </w:pPr>
      <w:r w:rsidRPr="00A377D0">
        <w:rPr>
          <w:lang w:bidi="nl-NL"/>
        </w:rPr>
        <w:t>Reinig de prikplaats, de sonde en de onderkant van de fixatieplaats zorgvuldig. Doe dit bij voorkeur met vluchtige producten zoals tincturen en sprays om de contactperiode met de sonde te minimaliseren.</w:t>
      </w:r>
    </w:p>
    <w:p w14:paraId="35F4A7BB" w14:textId="77777777" w:rsidR="00367BAC" w:rsidRPr="00D6081C" w:rsidRDefault="00367BAC" w:rsidP="00367BAC">
      <w:pPr>
        <w:pStyle w:val="Listeafsnit"/>
        <w:numPr>
          <w:ilvl w:val="0"/>
          <w:numId w:val="15"/>
        </w:numPr>
        <w:rPr>
          <w:rFonts w:cs="Open Sans"/>
        </w:rPr>
      </w:pPr>
      <w:r w:rsidRPr="00A377D0">
        <w:rPr>
          <w:lang w:bidi="nl-NL"/>
        </w:rPr>
        <w:t>Laat de prikplaats goed drogen.</w:t>
      </w:r>
    </w:p>
    <w:p w14:paraId="1EEA2654" w14:textId="77777777" w:rsidR="00367BAC" w:rsidRPr="00D6081C" w:rsidRDefault="00367BAC" w:rsidP="00367BAC">
      <w:pPr>
        <w:pStyle w:val="Listeafsnit"/>
        <w:numPr>
          <w:ilvl w:val="0"/>
          <w:numId w:val="20"/>
        </w:numPr>
        <w:rPr>
          <w:rFonts w:cs="Open Sans"/>
          <w:color w:val="858585" w:themeColor="accent2" w:themeShade="BF"/>
        </w:rPr>
      </w:pPr>
      <w:r w:rsidRPr="00A377D0">
        <w:rPr>
          <w:color w:val="858585" w:themeColor="accent2" w:themeShade="BF"/>
          <w:lang w:bidi="nl-NL"/>
        </w:rPr>
        <w:t xml:space="preserve">Gebruik geen alcoholische oplossingen die fenoxyethanol of isopropanol bevatten, omdat deze het materiaal van de sonde kunnen beschadigen. </w:t>
      </w:r>
    </w:p>
    <w:p w14:paraId="17CD2E06" w14:textId="77777777" w:rsidR="00367BAC" w:rsidRPr="00D6081C" w:rsidRDefault="00367BAC" w:rsidP="00367BAC">
      <w:pPr>
        <w:pStyle w:val="Listeafsnit"/>
        <w:numPr>
          <w:ilvl w:val="0"/>
          <w:numId w:val="20"/>
        </w:numPr>
        <w:rPr>
          <w:rFonts w:cs="Open Sans"/>
          <w:color w:val="858585" w:themeColor="accent2" w:themeShade="BF"/>
        </w:rPr>
      </w:pPr>
      <w:r w:rsidRPr="00A377D0">
        <w:rPr>
          <w:color w:val="858585" w:themeColor="accent2" w:themeShade="BF"/>
          <w:lang w:bidi="nl-NL"/>
        </w:rPr>
        <w:t xml:space="preserve">Gebruik geen op petroleum gebaseerde zalven, omdat deze de fixatieplaat kunnen doen wegglijden. </w:t>
      </w:r>
    </w:p>
    <w:p w14:paraId="356B56ED" w14:textId="4C21F724" w:rsidR="00367BAC" w:rsidRPr="00D6081C" w:rsidRDefault="008B618E" w:rsidP="00367BAC">
      <w:pPr>
        <w:pStyle w:val="Listeafsnit"/>
        <w:ind w:left="785"/>
        <w:rPr>
          <w:rFonts w:cs="Open Sans"/>
          <w:color w:val="858585" w:themeColor="accent2" w:themeShade="BF"/>
        </w:rPr>
      </w:pPr>
      <w:r w:rsidRPr="00D157C8">
        <w:rPr>
          <w:rFonts w:cs="Open Sans"/>
          <w:noProof/>
          <w:sz w:val="9"/>
          <w:szCs w:val="9"/>
        </w:rPr>
        <mc:AlternateContent>
          <mc:Choice Requires="wps">
            <w:drawing>
              <wp:anchor distT="0" distB="0" distL="114300" distR="114300" simplePos="0" relativeHeight="251926528" behindDoc="0" locked="0" layoutInCell="1" allowOverlap="1" wp14:anchorId="4E12F772" wp14:editId="48ABA24F">
                <wp:simplePos x="0" y="0"/>
                <wp:positionH relativeFrom="page">
                  <wp:posOffset>0</wp:posOffset>
                </wp:positionH>
                <wp:positionV relativeFrom="page">
                  <wp:posOffset>819785</wp:posOffset>
                </wp:positionV>
                <wp:extent cx="520065" cy="4230370"/>
                <wp:effectExtent l="0" t="0" r="0" b="0"/>
                <wp:wrapNone/>
                <wp:docPr id="563899023"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BE7EBBF" w14:textId="73AD8920"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B4BBE26" w14:textId="39D24D4D"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3CAA7C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092327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3A6BE2B"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EDA67A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BC6C74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3D7102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1C93BEE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B104F4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BBD638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BA10AA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E12F772" id="_x0000_s1119" type="#_x0000_t202" style="position:absolute;left:0;text-align:left;margin-left:0;margin-top:64.55pt;width:40.95pt;height:333.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Z8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Tg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s6wGfLICAABeBQAADgAA&#10;AAAAAAAAAAAAAAAuAgAAZHJzL2Uyb0RvYy54bWxQSwECLQAUAAYACAAAACEAf91iStwAAAAHAQAA&#10;DwAAAAAAAAAAAAAAAAAMBQAAZHJzL2Rvd25yZXYueG1sUEsFBgAAAAAEAAQA8wAAABUGAAAAAA==&#10;" filled="f" stroked="f">
                <v:textbox>
                  <w:txbxContent>
                    <w:p w14:paraId="0BE7EBBF" w14:textId="73AD8920"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B4BBE26" w14:textId="39D24D4D"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3CAA7C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092327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3A6BE2B"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EDA67A4"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BC6C74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3D7102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1C93BEE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B104F4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BBD638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BA10AA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71F28528" w14:textId="77777777" w:rsidR="00367BAC" w:rsidRPr="00D6081C" w:rsidRDefault="00367BAC" w:rsidP="00367BAC">
      <w:pPr>
        <w:pStyle w:val="Listeafsnit"/>
        <w:numPr>
          <w:ilvl w:val="0"/>
          <w:numId w:val="20"/>
        </w:numPr>
        <w:rPr>
          <w:rFonts w:cs="Open Sans"/>
          <w:color w:val="858585" w:themeColor="accent2" w:themeShade="BF"/>
        </w:rPr>
      </w:pPr>
      <w:r w:rsidRPr="00A377D0">
        <w:rPr>
          <w:color w:val="858585" w:themeColor="accent2" w:themeShade="BF"/>
          <w:lang w:bidi="nl-NL"/>
        </w:rPr>
        <w:t xml:space="preserve">Controleer de prikplaats de eerste week na plaatsing regelmatig. </w:t>
      </w:r>
    </w:p>
    <w:p w14:paraId="7FEB3F2C" w14:textId="77777777" w:rsidR="00367BAC" w:rsidRPr="00D6081C" w:rsidRDefault="00367BAC" w:rsidP="00367BAC">
      <w:pPr>
        <w:pStyle w:val="Listeafsnit"/>
        <w:numPr>
          <w:ilvl w:val="0"/>
          <w:numId w:val="20"/>
        </w:numPr>
        <w:rPr>
          <w:rFonts w:cs="Open Sans"/>
          <w:color w:val="858585" w:themeColor="accent2" w:themeShade="BF"/>
        </w:rPr>
      </w:pPr>
      <w:r w:rsidRPr="00A377D0">
        <w:rPr>
          <w:color w:val="858585" w:themeColor="accent2" w:themeShade="BF"/>
          <w:lang w:bidi="nl-NL"/>
        </w:rPr>
        <w:t>Houd de prikplaats, de Lecigon PEG-sonde en de onderkant van de fixatieplaat schoon en droog met behulp van een aseptische techniek of volgens het protocol van de instelling.</w:t>
      </w:r>
    </w:p>
    <w:p w14:paraId="7EE36DB2" w14:textId="77777777" w:rsidR="00367BAC" w:rsidRPr="00D6081C" w:rsidRDefault="00367BAC" w:rsidP="00367BAC">
      <w:pPr>
        <w:pStyle w:val="Listeafsnit"/>
        <w:numPr>
          <w:ilvl w:val="0"/>
          <w:numId w:val="20"/>
        </w:numPr>
        <w:rPr>
          <w:rFonts w:cs="Open Sans"/>
          <w:color w:val="858585" w:themeColor="accent2" w:themeShade="BF"/>
        </w:rPr>
      </w:pPr>
      <w:r w:rsidRPr="00A377D0">
        <w:rPr>
          <w:color w:val="858585" w:themeColor="accent2" w:themeShade="BF"/>
          <w:lang w:bidi="nl-NL"/>
        </w:rPr>
        <w:t xml:space="preserve">Verbanden moeten worden vervangen volgens het instellingsprotocol. </w:t>
      </w:r>
    </w:p>
    <w:p w14:paraId="75F44976" w14:textId="77777777" w:rsidR="00367BAC" w:rsidRPr="00D6081C" w:rsidRDefault="00367BAC" w:rsidP="00367BAC">
      <w:pPr>
        <w:pStyle w:val="Listeafsnit"/>
        <w:ind w:left="785"/>
        <w:rPr>
          <w:rFonts w:cs="Open Sans"/>
          <w:color w:val="858585" w:themeColor="accent2" w:themeShade="BF"/>
        </w:rPr>
      </w:pPr>
    </w:p>
    <w:p w14:paraId="37B32130" w14:textId="2BA24ABC" w:rsidR="00367BAC" w:rsidRPr="00A377D0" w:rsidRDefault="00367BAC" w:rsidP="00367BAC">
      <w:pPr>
        <w:pStyle w:val="Listeafsnit"/>
        <w:numPr>
          <w:ilvl w:val="0"/>
          <w:numId w:val="20"/>
        </w:numPr>
        <w:rPr>
          <w:rFonts w:cs="Open Sans"/>
          <w:color w:val="858585" w:themeColor="accent2" w:themeShade="BF"/>
          <w:lang w:val="en-AU"/>
        </w:rPr>
      </w:pPr>
      <w:r w:rsidRPr="00A377D0">
        <w:rPr>
          <w:color w:val="858585" w:themeColor="accent2" w:themeShade="BF"/>
          <w:lang w:bidi="nl-NL"/>
        </w:rPr>
        <w:t xml:space="preserve">Houd de Lecigon PEG-sonde gedurende 24-72 uur na plaatsing onder matige spanning om een goede hechting aan de maagwand te bevorderen. Daarna moet de spanning op de sonde worden weggenomen. </w:t>
      </w:r>
    </w:p>
    <w:p w14:paraId="6E0D08E0" w14:textId="77777777" w:rsidR="00367BAC" w:rsidRPr="00D6081C" w:rsidRDefault="00367BAC" w:rsidP="00367BAC">
      <w:pPr>
        <w:pStyle w:val="Listeafsnit"/>
        <w:numPr>
          <w:ilvl w:val="0"/>
          <w:numId w:val="20"/>
        </w:numPr>
        <w:rPr>
          <w:rFonts w:cs="Open Sans"/>
          <w:color w:val="858585" w:themeColor="accent2" w:themeShade="BF"/>
        </w:rPr>
      </w:pPr>
      <w:r w:rsidRPr="00A377D0">
        <w:rPr>
          <w:color w:val="858585" w:themeColor="accent2" w:themeShade="BF"/>
          <w:lang w:bidi="nl-NL"/>
        </w:rPr>
        <w:t xml:space="preserve">Vermijd tijdens de eerste 72 uur na de plaatsing in/uit bewegingen van de Lecigon PEG-sonde. </w:t>
      </w:r>
    </w:p>
    <w:p w14:paraId="5F58C6E5" w14:textId="77777777" w:rsidR="00367BAC" w:rsidRPr="00A377D0" w:rsidRDefault="00367BAC">
      <w:pPr>
        <w:pStyle w:val="Overskrift2"/>
        <w:numPr>
          <w:ilvl w:val="1"/>
          <w:numId w:val="40"/>
        </w:numPr>
        <w:rPr>
          <w:rFonts w:cs="Open Sans"/>
          <w:lang w:val="en-AU"/>
        </w:rPr>
      </w:pPr>
      <w:r>
        <w:rPr>
          <w:lang w:bidi="nl-NL"/>
        </w:rPr>
        <w:t xml:space="preserve">Postoperatieve stomazorg </w:t>
      </w:r>
    </w:p>
    <w:p w14:paraId="6BD31E59" w14:textId="12FAE2FC" w:rsidR="00367BAC" w:rsidRPr="00A377D0" w:rsidRDefault="008B618E" w:rsidP="00367BAC">
      <w:pPr>
        <w:pStyle w:val="Overskrift3"/>
        <w:rPr>
          <w:rFonts w:cs="Open Sans"/>
          <w:lang w:val="en-AU"/>
        </w:rPr>
      </w:pPr>
      <w:r>
        <w:rPr>
          <w:lang w:bidi="nl-NL"/>
        </w:rPr>
        <w:t>7</w:t>
      </w:r>
      <w:r w:rsidR="00367BAC">
        <w:rPr>
          <w:lang w:bidi="nl-NL"/>
        </w:rPr>
        <w:t>.10.1 Onmiddellijke zorg</w:t>
      </w:r>
    </w:p>
    <w:p w14:paraId="1D403066" w14:textId="77777777" w:rsidR="00367BAC" w:rsidRPr="00D6081C" w:rsidRDefault="00367BAC" w:rsidP="00367BAC">
      <w:pPr>
        <w:pStyle w:val="Listeafsnit"/>
        <w:numPr>
          <w:ilvl w:val="0"/>
          <w:numId w:val="21"/>
        </w:numPr>
        <w:rPr>
          <w:rFonts w:cs="Open Sans"/>
        </w:rPr>
      </w:pPr>
      <w:r w:rsidRPr="00A377D0">
        <w:rPr>
          <w:lang w:bidi="nl-NL"/>
        </w:rPr>
        <w:t>Tijdens de eerste week na de plaatsing van de voedingssonde moet de prikplaats minstens één keer per dag worden gecontroleerd door een professionele zorgverlener.</w:t>
      </w:r>
    </w:p>
    <w:p w14:paraId="428D7A78" w14:textId="77777777" w:rsidR="00367BAC" w:rsidRPr="00D6081C" w:rsidRDefault="00367BAC" w:rsidP="00367BAC">
      <w:pPr>
        <w:pStyle w:val="Listeafsnit"/>
        <w:rPr>
          <w:rFonts w:cs="Open Sans"/>
        </w:rPr>
      </w:pPr>
    </w:p>
    <w:p w14:paraId="48A01706" w14:textId="77777777" w:rsidR="00367BAC" w:rsidRPr="00D6081C" w:rsidRDefault="00367BAC" w:rsidP="00367BAC">
      <w:pPr>
        <w:pStyle w:val="Listeafsnit"/>
        <w:numPr>
          <w:ilvl w:val="0"/>
          <w:numId w:val="21"/>
        </w:numPr>
        <w:rPr>
          <w:rFonts w:cs="Open Sans"/>
        </w:rPr>
      </w:pPr>
      <w:r w:rsidRPr="00A377D0">
        <w:rPr>
          <w:lang w:bidi="nl-NL"/>
        </w:rPr>
        <w:t>Duw de Lecigon PEG-sonde voorzichtig 3-4 cm in de stoma en beweeg de sonde in een bidirectionele beweging (heen en weer) elke keer dat het verband wordt vervangen.</w:t>
      </w:r>
    </w:p>
    <w:p w14:paraId="40A01B52" w14:textId="77777777" w:rsidR="00367BAC" w:rsidRPr="00D6081C" w:rsidRDefault="00367BAC" w:rsidP="00367BAC">
      <w:pPr>
        <w:pStyle w:val="Listeafsnit"/>
        <w:rPr>
          <w:rFonts w:cs="Open Sans"/>
          <w:color w:val="858585" w:themeColor="accent2" w:themeShade="BF"/>
        </w:rPr>
      </w:pPr>
    </w:p>
    <w:p w14:paraId="5944DFF8" w14:textId="77777777" w:rsidR="00367BAC" w:rsidRPr="00D6081C" w:rsidRDefault="00367BAC" w:rsidP="00367BAC">
      <w:pPr>
        <w:pStyle w:val="Listeafsnit"/>
        <w:numPr>
          <w:ilvl w:val="0"/>
          <w:numId w:val="23"/>
        </w:numPr>
        <w:rPr>
          <w:rFonts w:cs="Open Sans"/>
          <w:color w:val="858585" w:themeColor="accent2" w:themeShade="BF"/>
        </w:rPr>
      </w:pPr>
      <w:r w:rsidRPr="00A377D0">
        <w:rPr>
          <w:color w:val="858585" w:themeColor="accent2" w:themeShade="BF"/>
          <w:lang w:bidi="nl-NL"/>
        </w:rPr>
        <w:t>Het is belangrijk dat de sonde vrij kan bewegen in de stoma om te voorkomen dat de interne retentieplaat vast komt te zitten ('buried bumper'-syndroom).</w:t>
      </w:r>
    </w:p>
    <w:p w14:paraId="42511C5D" w14:textId="77777777" w:rsidR="00367BAC" w:rsidRPr="00D6081C" w:rsidRDefault="00367BAC" w:rsidP="00367BAC">
      <w:pPr>
        <w:pStyle w:val="Listeafsnit"/>
        <w:numPr>
          <w:ilvl w:val="0"/>
          <w:numId w:val="23"/>
        </w:numPr>
        <w:rPr>
          <w:rFonts w:cs="Open Sans"/>
          <w:color w:val="858585" w:themeColor="accent2" w:themeShade="BF"/>
        </w:rPr>
      </w:pPr>
      <w:r w:rsidRPr="00A377D0">
        <w:rPr>
          <w:color w:val="858585" w:themeColor="accent2" w:themeShade="BF"/>
          <w:lang w:bidi="nl-NL"/>
        </w:rPr>
        <w:t xml:space="preserve">Daarbij mag de sonde in geen geval worden om- of rondgedraaid om de vorming van lussen en dislocatie van de Lecigon PEG J-sonde te voorkomen. </w:t>
      </w:r>
    </w:p>
    <w:p w14:paraId="3CB9EB82" w14:textId="77777777" w:rsidR="00367BAC" w:rsidRPr="00D6081C" w:rsidRDefault="00367BAC" w:rsidP="00367BAC">
      <w:pPr>
        <w:pStyle w:val="Listeafsnit"/>
        <w:rPr>
          <w:rFonts w:cs="Open Sans"/>
          <w:color w:val="858585" w:themeColor="accent2" w:themeShade="BF"/>
        </w:rPr>
      </w:pPr>
    </w:p>
    <w:p w14:paraId="438CBE42" w14:textId="77777777" w:rsidR="00367BAC" w:rsidRPr="00D6081C" w:rsidRDefault="00367BAC" w:rsidP="00367BAC">
      <w:pPr>
        <w:pStyle w:val="Listeafsnit"/>
        <w:numPr>
          <w:ilvl w:val="0"/>
          <w:numId w:val="21"/>
        </w:numPr>
        <w:rPr>
          <w:rFonts w:cs="Open Sans"/>
          <w:color w:val="858585" w:themeColor="accent2" w:themeShade="BF"/>
        </w:rPr>
      </w:pPr>
      <w:r w:rsidRPr="00A377D0">
        <w:rPr>
          <w:lang w:bidi="nl-NL"/>
        </w:rPr>
        <w:t xml:space="preserve">Trek vervolgens voorzichtig aan de Lecigon PEG-sonde totdat u weerstand voelt, plaats de fixatieplaat terug en fixeer deze met 0,5-1 cm speling </w:t>
      </w:r>
      <w:r w:rsidRPr="00A377D0">
        <w:rPr>
          <w:color w:val="858585" w:themeColor="accent2" w:themeShade="BF"/>
          <w:lang w:bidi="nl-NL"/>
        </w:rPr>
        <w:t xml:space="preserve">. </w:t>
      </w:r>
    </w:p>
    <w:p w14:paraId="096BB043" w14:textId="77777777" w:rsidR="00367BAC" w:rsidRPr="00A377D0" w:rsidRDefault="00367BAC" w:rsidP="00367BAC">
      <w:pPr>
        <w:pStyle w:val="Listeafsnit"/>
        <w:numPr>
          <w:ilvl w:val="0"/>
          <w:numId w:val="21"/>
        </w:numPr>
        <w:rPr>
          <w:rFonts w:cs="Open Sans"/>
          <w:lang w:val="en-AU"/>
        </w:rPr>
      </w:pPr>
      <w:r w:rsidRPr="00A377D0">
        <w:rPr>
          <w:lang w:bidi="nl-NL"/>
        </w:rPr>
        <w:t>Voor intragastrische voeding wordt een nuchtere periode van 1-2 uur na plaatsing aanbevolen.</w:t>
      </w:r>
    </w:p>
    <w:p w14:paraId="0355BC5B" w14:textId="77777777" w:rsidR="00367BAC" w:rsidRPr="00D6081C" w:rsidRDefault="00367BAC" w:rsidP="00367BAC">
      <w:pPr>
        <w:pStyle w:val="Listeafsnit"/>
        <w:numPr>
          <w:ilvl w:val="0"/>
          <w:numId w:val="21"/>
        </w:numPr>
        <w:rPr>
          <w:rFonts w:cs="Open Sans"/>
        </w:rPr>
      </w:pPr>
      <w:r w:rsidRPr="00A377D0">
        <w:rPr>
          <w:lang w:bidi="nl-NL"/>
        </w:rPr>
        <w:t>De infusie moet worden uitgevoerd met behulp van een enterale pomp en de dosering moet geleidelijk en stapsgewijs worden verhoogd.</w:t>
      </w:r>
    </w:p>
    <w:p w14:paraId="0B27A383" w14:textId="3921767F" w:rsidR="00367BAC" w:rsidRPr="00A377D0" w:rsidRDefault="008B618E" w:rsidP="00367BAC">
      <w:pPr>
        <w:pStyle w:val="Overskrift3"/>
        <w:rPr>
          <w:rFonts w:cs="Open Sans"/>
          <w:lang w:val="en-AU"/>
        </w:rPr>
      </w:pPr>
      <w:r>
        <w:rPr>
          <w:lang w:bidi="nl-NL"/>
        </w:rPr>
        <w:t>7</w:t>
      </w:r>
      <w:r w:rsidR="00367BAC">
        <w:rPr>
          <w:lang w:bidi="nl-NL"/>
        </w:rPr>
        <w:t>.10.2 Tijdens de eerste week</w:t>
      </w:r>
    </w:p>
    <w:p w14:paraId="0AB891C4" w14:textId="77777777" w:rsidR="00367BAC" w:rsidRPr="00D6081C" w:rsidRDefault="00367BAC" w:rsidP="00367BAC">
      <w:pPr>
        <w:pStyle w:val="Listeafsnit"/>
        <w:numPr>
          <w:ilvl w:val="0"/>
          <w:numId w:val="21"/>
        </w:numPr>
        <w:rPr>
          <w:rFonts w:cs="Open Sans"/>
        </w:rPr>
      </w:pPr>
      <w:r w:rsidRPr="00A377D0">
        <w:rPr>
          <w:lang w:bidi="nl-NL"/>
        </w:rPr>
        <w:t xml:space="preserve">De plaats van de stoma moet dagelijks worden gereinigd en te allen tijde droog worden gehouden. </w:t>
      </w:r>
    </w:p>
    <w:p w14:paraId="65BCB004" w14:textId="77777777" w:rsidR="00367BAC" w:rsidRPr="00D6081C" w:rsidRDefault="00367BAC" w:rsidP="00367BAC">
      <w:pPr>
        <w:pStyle w:val="Listeafsnit"/>
        <w:numPr>
          <w:ilvl w:val="0"/>
          <w:numId w:val="21"/>
        </w:numPr>
        <w:rPr>
          <w:rFonts w:cs="Open Sans"/>
        </w:rPr>
      </w:pPr>
      <w:r w:rsidRPr="00A377D0">
        <w:rPr>
          <w:lang w:bidi="nl-NL"/>
        </w:rPr>
        <w:t xml:space="preserve">Zodra de plaats van de stoma is genezen, moet de Lecigon PEG-sonde worden gemobiliseerd. </w:t>
      </w:r>
    </w:p>
    <w:p w14:paraId="12B982EA" w14:textId="77777777" w:rsidR="00367BAC" w:rsidRPr="00A377D0" w:rsidRDefault="00367BAC" w:rsidP="00367BAC">
      <w:pPr>
        <w:pStyle w:val="Listeafsnit"/>
        <w:numPr>
          <w:ilvl w:val="0"/>
          <w:numId w:val="21"/>
        </w:numPr>
        <w:rPr>
          <w:rFonts w:cs="Open Sans"/>
          <w:lang w:val="en-AU"/>
        </w:rPr>
      </w:pPr>
      <w:r w:rsidRPr="00A377D0">
        <w:rPr>
          <w:lang w:bidi="nl-NL"/>
        </w:rPr>
        <w:t>Voor een goede verzorging van de prikplaats is het raadzaam om speciaal hiervoor ontworpen verbandsets te gebruiken, zoals de Hermann gastrische verbandset. Dit is niet verplicht.</w:t>
      </w:r>
    </w:p>
    <w:p w14:paraId="71E00F57" w14:textId="77777777" w:rsidR="00367BAC" w:rsidRPr="00D6081C" w:rsidRDefault="00367BAC" w:rsidP="00367BAC">
      <w:pPr>
        <w:pStyle w:val="Listeafsnit"/>
        <w:numPr>
          <w:ilvl w:val="0"/>
          <w:numId w:val="21"/>
        </w:numPr>
        <w:rPr>
          <w:rFonts w:cs="Open Sans"/>
        </w:rPr>
      </w:pPr>
      <w:r w:rsidRPr="00A377D0">
        <w:rPr>
          <w:lang w:bidi="nl-NL"/>
        </w:rPr>
        <w:t xml:space="preserve">Tijdens de genezingsfase moet het verband dagelijks worden vervangen en daarna ongeveer elke 2 tot 3 dagen  </w:t>
      </w:r>
    </w:p>
    <w:p w14:paraId="3BB96F9F" w14:textId="77777777" w:rsidR="00367BAC" w:rsidRPr="00D6081C" w:rsidRDefault="00367BAC" w:rsidP="00367BAC">
      <w:pPr>
        <w:pStyle w:val="Listeafsnit"/>
        <w:rPr>
          <w:rFonts w:cs="Open Sans"/>
          <w:color w:val="858585" w:themeColor="accent2" w:themeShade="BF"/>
        </w:rPr>
      </w:pPr>
    </w:p>
    <w:p w14:paraId="53FBF9B5" w14:textId="77777777" w:rsidR="00367BAC" w:rsidRPr="00A377D0" w:rsidRDefault="00367BAC" w:rsidP="00367BAC">
      <w:pPr>
        <w:pStyle w:val="Listeafsnit"/>
        <w:numPr>
          <w:ilvl w:val="0"/>
          <w:numId w:val="24"/>
        </w:numPr>
        <w:rPr>
          <w:rFonts w:cs="Open Sans"/>
          <w:color w:val="858585" w:themeColor="accent2" w:themeShade="BF"/>
          <w:lang w:val="en-AU"/>
        </w:rPr>
      </w:pPr>
      <w:r w:rsidRPr="00A377D0">
        <w:rPr>
          <w:color w:val="858585" w:themeColor="accent2" w:themeShade="BF"/>
          <w:lang w:bidi="nl-NL"/>
        </w:rPr>
        <w:t>Zorgvuldige nacontrole en observatie is vereist in het geval van patiënten met:</w:t>
      </w:r>
    </w:p>
    <w:p w14:paraId="04A77185" w14:textId="77777777" w:rsidR="00367BAC" w:rsidRPr="00A377D0" w:rsidRDefault="00367BAC" w:rsidP="00367BAC">
      <w:pPr>
        <w:pStyle w:val="Listeafsnit"/>
        <w:numPr>
          <w:ilvl w:val="1"/>
          <w:numId w:val="24"/>
        </w:numPr>
        <w:rPr>
          <w:rFonts w:cs="Open Sans"/>
          <w:color w:val="858585" w:themeColor="accent2" w:themeShade="BF"/>
          <w:lang w:val="en-AU"/>
        </w:rPr>
      </w:pPr>
      <w:r w:rsidRPr="00A377D0">
        <w:rPr>
          <w:color w:val="858585" w:themeColor="accent2" w:themeShade="BF"/>
          <w:lang w:bidi="nl-NL"/>
        </w:rPr>
        <w:t>ernstige cachexie</w:t>
      </w:r>
    </w:p>
    <w:p w14:paraId="26BAA9D9" w14:textId="77777777" w:rsidR="00367BAC" w:rsidRPr="00A377D0" w:rsidRDefault="00367BAC" w:rsidP="00367BAC">
      <w:pPr>
        <w:pStyle w:val="Listeafsnit"/>
        <w:numPr>
          <w:ilvl w:val="1"/>
          <w:numId w:val="24"/>
        </w:numPr>
        <w:rPr>
          <w:rFonts w:cs="Open Sans"/>
          <w:color w:val="858585" w:themeColor="accent2" w:themeShade="BF"/>
          <w:lang w:val="en-AU"/>
        </w:rPr>
      </w:pPr>
      <w:r w:rsidRPr="00A377D0">
        <w:rPr>
          <w:color w:val="858585" w:themeColor="accent2" w:themeShade="BF"/>
          <w:lang w:bidi="nl-NL"/>
        </w:rPr>
        <w:t>meerdere aandoeningen</w:t>
      </w:r>
    </w:p>
    <w:p w14:paraId="6212BBF4" w14:textId="77777777" w:rsidR="00367BAC" w:rsidRPr="00A377D0" w:rsidRDefault="00367BAC" w:rsidP="00367BAC">
      <w:pPr>
        <w:pStyle w:val="Listeafsnit"/>
        <w:numPr>
          <w:ilvl w:val="1"/>
          <w:numId w:val="24"/>
        </w:numPr>
        <w:rPr>
          <w:rFonts w:cs="Open Sans"/>
          <w:color w:val="858585" w:themeColor="accent2" w:themeShade="BF"/>
          <w:lang w:val="en-AU"/>
        </w:rPr>
      </w:pPr>
      <w:r w:rsidRPr="00A377D0">
        <w:rPr>
          <w:color w:val="858585" w:themeColor="accent2" w:themeShade="BF"/>
          <w:lang w:bidi="nl-NL"/>
        </w:rPr>
        <w:t xml:space="preserve">slechte algemene conditie en </w:t>
      </w:r>
    </w:p>
    <w:p w14:paraId="03C15C7B" w14:textId="77777777" w:rsidR="00367BAC" w:rsidRPr="00A377D0" w:rsidRDefault="00367BAC" w:rsidP="00367BAC">
      <w:pPr>
        <w:pStyle w:val="Listeafsnit"/>
        <w:numPr>
          <w:ilvl w:val="1"/>
          <w:numId w:val="24"/>
        </w:numPr>
        <w:rPr>
          <w:rFonts w:cs="Open Sans"/>
          <w:color w:val="858585" w:themeColor="accent2" w:themeShade="BF"/>
          <w:lang w:val="en-AU"/>
        </w:rPr>
      </w:pPr>
      <w:r w:rsidRPr="00A377D0">
        <w:rPr>
          <w:color w:val="858585" w:themeColor="accent2" w:themeShade="BF"/>
          <w:lang w:bidi="nl-NL"/>
        </w:rPr>
        <w:t xml:space="preserve">langdurige diabetes, </w:t>
      </w:r>
    </w:p>
    <w:p w14:paraId="2C05902F" w14:textId="0C7CCB2E" w:rsidR="00367BAC" w:rsidRPr="00D6081C" w:rsidRDefault="008B618E" w:rsidP="00367BAC">
      <w:pPr>
        <w:ind w:left="720"/>
        <w:rPr>
          <w:rFonts w:cs="Open Sans"/>
          <w:color w:val="858585" w:themeColor="accent2" w:themeShade="BF"/>
        </w:rPr>
      </w:pPr>
      <w:r w:rsidRPr="00D157C8">
        <w:rPr>
          <w:rFonts w:cs="Open Sans"/>
          <w:noProof/>
          <w:sz w:val="9"/>
          <w:szCs w:val="9"/>
        </w:rPr>
        <mc:AlternateContent>
          <mc:Choice Requires="wps">
            <w:drawing>
              <wp:anchor distT="0" distB="0" distL="114300" distR="114300" simplePos="0" relativeHeight="251928576" behindDoc="0" locked="0" layoutInCell="1" allowOverlap="1" wp14:anchorId="2A8B637A" wp14:editId="407408E6">
                <wp:simplePos x="0" y="0"/>
                <wp:positionH relativeFrom="page">
                  <wp:posOffset>0</wp:posOffset>
                </wp:positionH>
                <wp:positionV relativeFrom="page">
                  <wp:posOffset>819785</wp:posOffset>
                </wp:positionV>
                <wp:extent cx="520065" cy="4230370"/>
                <wp:effectExtent l="0" t="0" r="0" b="0"/>
                <wp:wrapNone/>
                <wp:docPr id="789080272"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59292798" w14:textId="2EBCBD35"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AE0E815" w14:textId="1476AE86"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1343CC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C0B8AC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1D71BBB"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44F93F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BEBA1E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9AEDF7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04C02CE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B867A3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10C99C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B75424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A8B637A" id="_x0000_s1120" type="#_x0000_t202" style="position:absolute;left:0;text-align:left;margin-left:0;margin-top:64.55pt;width:40.95pt;height:333.1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b7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SQ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5MjG+7ICAABeBQAADgAA&#10;AAAAAAAAAAAAAAAuAgAAZHJzL2Uyb0RvYy54bWxQSwECLQAUAAYACAAAACEAf91iStwAAAAHAQAA&#10;DwAAAAAAAAAAAAAAAAAMBQAAZHJzL2Rvd25yZXYueG1sUEsFBgAAAAAEAAQA8wAAABUGAAAAAA==&#10;" filled="f" stroked="f">
                <v:textbox>
                  <w:txbxContent>
                    <w:p w14:paraId="59292798" w14:textId="2EBCBD35"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AE0E815" w14:textId="1476AE86"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1343CC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C0B8AC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1D71BBB"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44F93F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BEBA1E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9AEDF7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04C02CE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5B867A3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510C99C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B75424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67BAC" w:rsidRPr="00A377D0">
        <w:rPr>
          <w:color w:val="858585" w:themeColor="accent2" w:themeShade="BF"/>
          <w:lang w:bidi="nl-NL"/>
        </w:rPr>
        <w:t xml:space="preserve">omdat deze patiënten een verhoogd risico op infectie hebben (bijv. lokale infectie, peritonitis). </w:t>
      </w:r>
    </w:p>
    <w:p w14:paraId="6B0DD2BC" w14:textId="4E999E15" w:rsidR="0085367F" w:rsidRPr="00B42D54" w:rsidRDefault="0085367F" w:rsidP="0085367F">
      <w:pPr>
        <w:pStyle w:val="Listeafsnit"/>
        <w:numPr>
          <w:ilvl w:val="0"/>
          <w:numId w:val="24"/>
        </w:numPr>
        <w:rPr>
          <w:rFonts w:cs="Open Sans"/>
          <w:color w:val="858585" w:themeColor="accent2" w:themeShade="BF"/>
          <w:lang w:val="nl-NL"/>
        </w:rPr>
      </w:pPr>
      <w:r>
        <w:rPr>
          <w:color w:val="858585" w:themeColor="accent2" w:themeShade="BF"/>
          <w:lang w:bidi="nl-NL"/>
        </w:rPr>
        <w:t>B</w:t>
      </w:r>
      <w:r w:rsidRPr="00A377D0">
        <w:rPr>
          <w:color w:val="858585" w:themeColor="accent2" w:themeShade="BF"/>
          <w:lang w:bidi="nl-NL"/>
        </w:rPr>
        <w:t xml:space="preserve">ij </w:t>
      </w:r>
      <w:r>
        <w:rPr>
          <w:color w:val="858585" w:themeColor="accent2" w:themeShade="BF"/>
          <w:lang w:bidi="nl-NL"/>
        </w:rPr>
        <w:t xml:space="preserve">problemen met de </w:t>
      </w:r>
      <w:r w:rsidRPr="00A377D0">
        <w:rPr>
          <w:color w:val="858585" w:themeColor="accent2" w:themeShade="BF"/>
          <w:lang w:bidi="nl-NL"/>
        </w:rPr>
        <w:t xml:space="preserve">genezing en als er voedsel en </w:t>
      </w:r>
      <w:r>
        <w:rPr>
          <w:color w:val="858585" w:themeColor="accent2" w:themeShade="BF"/>
          <w:lang w:bidi="nl-NL"/>
        </w:rPr>
        <w:t>maagsappen</w:t>
      </w:r>
      <w:r w:rsidR="00D75985">
        <w:rPr>
          <w:color w:val="858585" w:themeColor="accent2" w:themeShade="BF"/>
          <w:lang w:bidi="nl-NL"/>
        </w:rPr>
        <w:t xml:space="preserve"> </w:t>
      </w:r>
      <w:r w:rsidRPr="00A377D0">
        <w:rPr>
          <w:color w:val="858585" w:themeColor="accent2" w:themeShade="BF"/>
          <w:lang w:bidi="nl-NL"/>
        </w:rPr>
        <w:t>uit de stoma komt, moet dit altijd onderzocht worden door een arts of verpleegkundige.</w:t>
      </w:r>
    </w:p>
    <w:p w14:paraId="7F299B1C" w14:textId="4AEF8739" w:rsidR="00367BAC" w:rsidRPr="00A377D0" w:rsidRDefault="008B618E" w:rsidP="00367BAC">
      <w:pPr>
        <w:pStyle w:val="Overskrift2"/>
        <w:rPr>
          <w:rFonts w:cs="Open Sans"/>
          <w:lang w:val="en-AU"/>
        </w:rPr>
      </w:pPr>
      <w:r>
        <w:rPr>
          <w:lang w:bidi="nl-NL"/>
        </w:rPr>
        <w:t>7</w:t>
      </w:r>
      <w:r w:rsidR="00367BAC">
        <w:rPr>
          <w:lang w:bidi="nl-NL"/>
        </w:rPr>
        <w:t>.11 Sondeverzorging</w:t>
      </w:r>
    </w:p>
    <w:p w14:paraId="0DF6EDA7" w14:textId="77777777" w:rsidR="0085367F" w:rsidRPr="00B42D54" w:rsidRDefault="0085367F" w:rsidP="0085367F">
      <w:pPr>
        <w:pStyle w:val="Listeafsnit"/>
        <w:numPr>
          <w:ilvl w:val="0"/>
          <w:numId w:val="22"/>
        </w:numPr>
        <w:rPr>
          <w:rFonts w:cs="Open Sans"/>
          <w:lang w:val="nl-NL"/>
        </w:rPr>
      </w:pPr>
      <w:r w:rsidRPr="00A377D0">
        <w:rPr>
          <w:lang w:bidi="nl-NL"/>
        </w:rPr>
        <w:t>Spoel de Lecigon PEG-sonde (via de witte, blauwe of paarse 'g'-poort) dagelijks door met minimaal 20 ml kraanwater of ander drinkwater op kamertemperatuur en</w:t>
      </w:r>
      <w:r>
        <w:rPr>
          <w:lang w:bidi="nl-NL"/>
        </w:rPr>
        <w:t xml:space="preserve"> ook</w:t>
      </w:r>
      <w:r w:rsidRPr="00A377D0">
        <w:rPr>
          <w:lang w:bidi="nl-NL"/>
        </w:rPr>
        <w:t xml:space="preserve"> nadat deze is gebruikt voor voeding. </w:t>
      </w:r>
    </w:p>
    <w:p w14:paraId="31A69436" w14:textId="77777777" w:rsidR="00367BAC" w:rsidRDefault="00367BAC" w:rsidP="00367BAC">
      <w:pPr>
        <w:pStyle w:val="Listeafsnit"/>
        <w:numPr>
          <w:ilvl w:val="0"/>
          <w:numId w:val="22"/>
        </w:numPr>
        <w:rPr>
          <w:rFonts w:cs="Open Sans"/>
          <w:lang w:val="en-AU"/>
        </w:rPr>
      </w:pPr>
      <w:r w:rsidRPr="00A377D0">
        <w:rPr>
          <w:lang w:bidi="nl-NL"/>
        </w:rPr>
        <w:t>Als de Lecigon PEG-sonde niet voldoende wordt doorgespoeld, kan dit leiden tot occlusie of verstopping.</w:t>
      </w:r>
    </w:p>
    <w:p w14:paraId="6CA5C82E" w14:textId="77777777" w:rsidR="00367BAC" w:rsidRPr="00A377D0" w:rsidRDefault="00367BAC">
      <w:pPr>
        <w:pStyle w:val="Overskrift1"/>
        <w:numPr>
          <w:ilvl w:val="0"/>
          <w:numId w:val="40"/>
        </w:numPr>
        <w:rPr>
          <w:rFonts w:cs="Open Sans"/>
          <w:lang w:val="en-AU"/>
        </w:rPr>
      </w:pPr>
      <w:r w:rsidRPr="00A377D0">
        <w:rPr>
          <w:lang w:bidi="nl-NL"/>
        </w:rPr>
        <w:t>Sonde verwijderen</w:t>
      </w:r>
    </w:p>
    <w:p w14:paraId="2EFD74CA" w14:textId="77777777" w:rsidR="00367BAC" w:rsidRPr="00D6081C" w:rsidRDefault="00367BAC" w:rsidP="00367BAC">
      <w:pPr>
        <w:pStyle w:val="Listeafsnit"/>
        <w:numPr>
          <w:ilvl w:val="0"/>
          <w:numId w:val="13"/>
        </w:numPr>
        <w:rPr>
          <w:rFonts w:cs="Open Sans"/>
          <w:color w:val="858585" w:themeColor="accent2" w:themeShade="BF"/>
        </w:rPr>
      </w:pPr>
      <w:r w:rsidRPr="00A377D0">
        <w:rPr>
          <w:color w:val="858585" w:themeColor="accent2" w:themeShade="BF"/>
          <w:lang w:bidi="nl-NL"/>
        </w:rPr>
        <w:t>De Lecigon PEG-sonde mag niet eerder dan 10-14 dagen na plaatsing worden verwijderd om het risico op peritonitis te voorkomen.</w:t>
      </w:r>
    </w:p>
    <w:p w14:paraId="4C762866" w14:textId="77777777" w:rsidR="00367BAC" w:rsidRPr="00A377D0" w:rsidRDefault="00367BAC" w:rsidP="00367BAC">
      <w:pPr>
        <w:rPr>
          <w:rFonts w:cs="Open Sans"/>
          <w:lang w:val="en-AU"/>
        </w:rPr>
      </w:pPr>
      <w:r w:rsidRPr="00A377D0">
        <w:rPr>
          <w:lang w:bidi="nl-NL"/>
        </w:rPr>
        <w:t xml:space="preserve">Lecigon PEG-sondes dienen als volgt endoscopisch te worden verwijderd: </w:t>
      </w:r>
    </w:p>
    <w:p w14:paraId="6BF8A1AD" w14:textId="77777777" w:rsidR="00367BAC" w:rsidRPr="00D6081C" w:rsidRDefault="00367BAC" w:rsidP="00367BAC">
      <w:pPr>
        <w:pStyle w:val="Listeafsnit"/>
        <w:numPr>
          <w:ilvl w:val="0"/>
          <w:numId w:val="14"/>
        </w:numPr>
        <w:rPr>
          <w:rFonts w:cs="Open Sans"/>
        </w:rPr>
      </w:pPr>
      <w:r w:rsidRPr="00A377D0">
        <w:rPr>
          <w:lang w:bidi="nl-NL"/>
        </w:rPr>
        <w:t xml:space="preserve">Verwijder de sondeklem, open de sondeclip en verwijder de bevestigingsplaat. </w:t>
      </w:r>
    </w:p>
    <w:p w14:paraId="3C5F54C5" w14:textId="77777777" w:rsidR="00367BAC" w:rsidRPr="00D6081C" w:rsidRDefault="00367BAC" w:rsidP="00367BAC">
      <w:pPr>
        <w:pStyle w:val="Listeafsnit"/>
        <w:numPr>
          <w:ilvl w:val="0"/>
          <w:numId w:val="14"/>
        </w:numPr>
        <w:rPr>
          <w:rFonts w:cs="Open Sans"/>
        </w:rPr>
      </w:pPr>
      <w:r w:rsidRPr="00A377D0">
        <w:rPr>
          <w:lang w:bidi="nl-NL"/>
        </w:rPr>
        <w:t xml:space="preserve">Breng de gastroscoop in de maag. </w:t>
      </w:r>
    </w:p>
    <w:p w14:paraId="3043EB33" w14:textId="77777777" w:rsidR="00367BAC" w:rsidRPr="00D6081C" w:rsidRDefault="00367BAC" w:rsidP="00367BAC">
      <w:pPr>
        <w:pStyle w:val="Listeafsnit"/>
        <w:numPr>
          <w:ilvl w:val="0"/>
          <w:numId w:val="14"/>
        </w:numPr>
        <w:rPr>
          <w:rFonts w:cs="Open Sans"/>
        </w:rPr>
      </w:pPr>
      <w:r w:rsidRPr="00A377D0">
        <w:rPr>
          <w:lang w:bidi="nl-NL"/>
        </w:rPr>
        <w:t xml:space="preserve">Schuif de Lecigon PEG-sonde iets in de richting van de maag. </w:t>
      </w:r>
    </w:p>
    <w:p w14:paraId="38A2D101" w14:textId="77777777" w:rsidR="00367BAC" w:rsidRPr="00D6081C" w:rsidRDefault="00367BAC" w:rsidP="00367BAC">
      <w:pPr>
        <w:pStyle w:val="Listeafsnit"/>
        <w:numPr>
          <w:ilvl w:val="0"/>
          <w:numId w:val="14"/>
        </w:numPr>
        <w:rPr>
          <w:rFonts w:cs="Open Sans"/>
        </w:rPr>
      </w:pPr>
      <w:r w:rsidRPr="00A377D0">
        <w:rPr>
          <w:lang w:bidi="nl-NL"/>
        </w:rPr>
        <w:t>Zet de binnenste retentieplaat bij voorkeur vast met een poliepectomiedraad.</w:t>
      </w:r>
    </w:p>
    <w:p w14:paraId="5938E628" w14:textId="77777777" w:rsidR="00367BAC" w:rsidRPr="00D6081C" w:rsidRDefault="00367BAC" w:rsidP="00367BAC">
      <w:pPr>
        <w:pStyle w:val="Listeafsnit"/>
        <w:numPr>
          <w:ilvl w:val="0"/>
          <w:numId w:val="14"/>
        </w:numPr>
        <w:rPr>
          <w:rFonts w:cs="Open Sans"/>
        </w:rPr>
      </w:pPr>
      <w:r w:rsidRPr="00A377D0">
        <w:rPr>
          <w:lang w:bidi="nl-NL"/>
        </w:rPr>
        <w:t xml:space="preserve">Til de sonde iets op en snijd de Lecigon PEG-sonde ter hoogte van de buikwand af. </w:t>
      </w:r>
    </w:p>
    <w:p w14:paraId="76E281B7" w14:textId="77777777" w:rsidR="00367BAC" w:rsidRPr="00D6081C" w:rsidRDefault="00367BAC" w:rsidP="00367BAC">
      <w:pPr>
        <w:pStyle w:val="Listeafsnit"/>
        <w:numPr>
          <w:ilvl w:val="0"/>
          <w:numId w:val="14"/>
        </w:numPr>
        <w:rPr>
          <w:rFonts w:cs="Open Sans"/>
        </w:rPr>
      </w:pPr>
      <w:r w:rsidRPr="00A377D0">
        <w:rPr>
          <w:lang w:bidi="nl-NL"/>
        </w:rPr>
        <w:t>Trek de Lecigon PEG-sonde met behulp van de gastroscoop naar buiten.</w:t>
      </w:r>
    </w:p>
    <w:p w14:paraId="6A974CFA" w14:textId="77777777" w:rsidR="00367BAC" w:rsidRPr="00D6081C" w:rsidRDefault="00367BAC" w:rsidP="00367BAC">
      <w:pPr>
        <w:pStyle w:val="Listeafsnit"/>
        <w:numPr>
          <w:ilvl w:val="0"/>
          <w:numId w:val="14"/>
        </w:numPr>
        <w:rPr>
          <w:rFonts w:cs="Open Sans"/>
        </w:rPr>
      </w:pPr>
      <w:r w:rsidRPr="00A377D0">
        <w:rPr>
          <w:lang w:bidi="nl-NL"/>
        </w:rPr>
        <w:t xml:space="preserve">Breng een klevend verband aan. </w:t>
      </w:r>
    </w:p>
    <w:p w14:paraId="49710AA1" w14:textId="77777777" w:rsidR="00367BAC" w:rsidRPr="00D6081C" w:rsidRDefault="00367BAC" w:rsidP="00367BAC">
      <w:pPr>
        <w:rPr>
          <w:rFonts w:cs="Open Sans"/>
        </w:rPr>
      </w:pPr>
      <w:r w:rsidRPr="00A377D0">
        <w:rPr>
          <w:lang w:bidi="nl-NL"/>
        </w:rPr>
        <w:t>De Lecigon PEG-sonde kan over het algemeen worden verwijderd zonder een gastrocutane fistel achter te laten.</w:t>
      </w:r>
    </w:p>
    <w:p w14:paraId="10B1AD57" w14:textId="77777777" w:rsidR="00367BAC" w:rsidRPr="00D6081C" w:rsidRDefault="00367BAC" w:rsidP="00367BAC">
      <w:pPr>
        <w:pStyle w:val="Listeafsnit"/>
        <w:numPr>
          <w:ilvl w:val="0"/>
          <w:numId w:val="13"/>
        </w:numPr>
        <w:rPr>
          <w:rFonts w:cs="Open Sans"/>
          <w:i/>
          <w:iCs/>
          <w:color w:val="9F9F9F" w:themeColor="accent5" w:themeTint="99"/>
        </w:rPr>
      </w:pPr>
      <w:r w:rsidRPr="00A377D0">
        <w:rPr>
          <w:i/>
          <w:color w:val="9F9F9F" w:themeColor="accent5" w:themeTint="99"/>
          <w:lang w:bidi="nl-NL"/>
        </w:rPr>
        <w:t>Als de PEG niet meer endoscopisch kan worden verwijderd, vereist het gebruik van andere verwijderingsmethoden intensieve nacontroles.</w:t>
      </w:r>
    </w:p>
    <w:p w14:paraId="0B5396D6" w14:textId="77777777" w:rsidR="00367BAC" w:rsidRPr="00D6081C" w:rsidRDefault="00367BAC" w:rsidP="00367BAC">
      <w:pPr>
        <w:rPr>
          <w:rFonts w:cs="Open Sans"/>
        </w:rPr>
      </w:pPr>
      <w:r w:rsidRPr="00A377D0">
        <w:rPr>
          <w:lang w:bidi="nl-NL"/>
        </w:rPr>
        <w:t>Het is raadzaam om de patiënt onder toezicht van een arts te houden totdat de stoma volledig is gesloten.</w:t>
      </w:r>
    </w:p>
    <w:p w14:paraId="21AE0745" w14:textId="77777777" w:rsidR="00367BAC" w:rsidRPr="00A377D0" w:rsidRDefault="00367BAC">
      <w:pPr>
        <w:pStyle w:val="Overskrift1"/>
        <w:numPr>
          <w:ilvl w:val="0"/>
          <w:numId w:val="40"/>
        </w:numPr>
        <w:rPr>
          <w:rFonts w:cs="Open Sans"/>
          <w:lang w:val="en-AU"/>
        </w:rPr>
      </w:pPr>
      <w:r w:rsidRPr="00A377D0">
        <w:rPr>
          <w:lang w:bidi="nl-NL"/>
        </w:rPr>
        <w:t>Informatie over bewaren</w:t>
      </w:r>
    </w:p>
    <w:p w14:paraId="2C59B40A" w14:textId="2E2C0B99" w:rsidR="00367BAC" w:rsidRPr="00566785" w:rsidRDefault="00566785" w:rsidP="00367BAC">
      <w:pPr>
        <w:rPr>
          <w:rFonts w:cs="Open Sans"/>
        </w:rPr>
      </w:pPr>
      <w:r>
        <w:rPr>
          <w:lang w:bidi="nl-NL"/>
        </w:rPr>
        <w:t>V</w:t>
      </w:r>
      <w:r w:rsidRPr="00A377D0">
        <w:rPr>
          <w:lang w:bidi="nl-NL"/>
        </w:rPr>
        <w:t>oor en tijdens gebruik</w:t>
      </w:r>
      <w:r>
        <w:rPr>
          <w:lang w:bidi="nl-NL"/>
        </w:rPr>
        <w:t>,</w:t>
      </w:r>
      <w:r w:rsidRPr="00A377D0">
        <w:rPr>
          <w:lang w:bidi="nl-NL"/>
        </w:rPr>
        <w:t xml:space="preserve"> </w:t>
      </w:r>
      <w:r>
        <w:rPr>
          <w:lang w:bidi="nl-NL"/>
        </w:rPr>
        <w:t>b</w:t>
      </w:r>
      <w:r w:rsidR="00367BAC" w:rsidRPr="00A377D0">
        <w:rPr>
          <w:lang w:bidi="nl-NL"/>
        </w:rPr>
        <w:t>ewaar de hulpmiddelen op een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367BAC" w:rsidRPr="00C43F73" w14:paraId="402BD99C" w14:textId="77777777" w:rsidTr="00E84AF6">
        <w:tc>
          <w:tcPr>
            <w:tcW w:w="961" w:type="dxa"/>
          </w:tcPr>
          <w:p w14:paraId="085CB289" w14:textId="77777777" w:rsidR="00367BAC" w:rsidRPr="00A377D0" w:rsidRDefault="00367BAC" w:rsidP="00E84AF6">
            <w:pPr>
              <w:rPr>
                <w:rFonts w:cs="Open Sans"/>
                <w:lang w:val="en-AU"/>
              </w:rPr>
            </w:pPr>
            <w:r w:rsidRPr="00A377D0">
              <w:rPr>
                <w:b/>
                <w:noProof/>
                <w:color w:val="2B2828"/>
                <w:w w:val="80"/>
                <w:sz w:val="16"/>
                <w:lang w:bidi="nl-NL"/>
              </w:rPr>
              <w:drawing>
                <wp:inline distT="0" distB="0" distL="0" distR="0" wp14:anchorId="0771D8C7" wp14:editId="359604F6">
                  <wp:extent cx="381000" cy="444502"/>
                  <wp:effectExtent l="0" t="0" r="0" b="0"/>
                  <wp:docPr id="1735217841" name="Billede 173521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6739EF82" w14:textId="77777777" w:rsidR="00367BAC" w:rsidRPr="00A377D0" w:rsidRDefault="00367BAC" w:rsidP="00E84AF6">
            <w:pPr>
              <w:rPr>
                <w:rFonts w:cs="Open Sans"/>
                <w:lang w:val="en-AU"/>
              </w:rPr>
            </w:pPr>
            <w:r w:rsidRPr="00A377D0">
              <w:rPr>
                <w:lang w:bidi="nl-NL"/>
              </w:rPr>
              <w:t>koele, droge plek en</w:t>
            </w:r>
          </w:p>
        </w:tc>
        <w:tc>
          <w:tcPr>
            <w:tcW w:w="1283" w:type="dxa"/>
          </w:tcPr>
          <w:p w14:paraId="34A641D8" w14:textId="77777777" w:rsidR="00367BAC" w:rsidRPr="00A377D0" w:rsidRDefault="00367BAC" w:rsidP="00E84AF6">
            <w:pPr>
              <w:rPr>
                <w:rFonts w:cs="Open Sans"/>
                <w:lang w:val="en-AU"/>
              </w:rPr>
            </w:pPr>
            <w:r w:rsidRPr="00A377D0">
              <w:rPr>
                <w:b/>
                <w:noProof/>
                <w:color w:val="2B2828"/>
                <w:w w:val="80"/>
                <w:sz w:val="16"/>
                <w:lang w:bidi="nl-NL"/>
              </w:rPr>
              <w:drawing>
                <wp:inline distT="0" distB="0" distL="0" distR="0" wp14:anchorId="574933D2" wp14:editId="2E55F30E">
                  <wp:extent cx="409575" cy="369618"/>
                  <wp:effectExtent l="0" t="0" r="0" b="0"/>
                  <wp:docPr id="865663207" name="Billede 86566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6938B95B" w14:textId="77777777" w:rsidR="00367BAC" w:rsidRPr="00A377D0" w:rsidRDefault="00367BAC" w:rsidP="00E84AF6">
            <w:pPr>
              <w:rPr>
                <w:rFonts w:cs="Open Sans"/>
                <w:lang w:val="en-AU"/>
              </w:rPr>
            </w:pPr>
            <w:r w:rsidRPr="00A377D0">
              <w:rPr>
                <w:lang w:bidi="nl-NL"/>
              </w:rPr>
              <w:t>buiten direct zonlicht</w:t>
            </w:r>
          </w:p>
        </w:tc>
      </w:tr>
    </w:tbl>
    <w:p w14:paraId="1154D6EA" w14:textId="6B3786EC" w:rsidR="00367BAC" w:rsidRDefault="00367BAC">
      <w:pPr>
        <w:pStyle w:val="Overskrift1"/>
        <w:numPr>
          <w:ilvl w:val="0"/>
          <w:numId w:val="40"/>
        </w:numPr>
        <w:rPr>
          <w:rFonts w:cs="Open Sans"/>
          <w:lang w:val="en-AU"/>
        </w:rPr>
      </w:pPr>
      <w:r w:rsidRPr="00A377D0">
        <w:rPr>
          <w:lang w:bidi="nl-NL"/>
        </w:rPr>
        <w:t>Afvoer</w:t>
      </w:r>
    </w:p>
    <w:p w14:paraId="7EC588C6" w14:textId="77777777" w:rsidR="00367BAC" w:rsidRDefault="00367BAC" w:rsidP="00367BAC">
      <w:pPr>
        <w:rPr>
          <w:lang w:bidi="nl-NL"/>
        </w:rPr>
      </w:pPr>
      <w:r w:rsidRPr="009C5912">
        <w:rPr>
          <w:lang w:bidi="nl-NL"/>
        </w:rPr>
        <w:t>Onderdelen dienen afgevoerd te worden volgens de lokale en nationale wetgeving en richtlijnen om kruisbesmetting en risico's op milieu-impact te verminderen. Vraag bij het ziekenhuis of de gemeente na hoe u gebruikte onderdelen op de juiste manier kunt weggooien.</w:t>
      </w:r>
    </w:p>
    <w:p w14:paraId="35781F16" w14:textId="77777777" w:rsidR="008B618E" w:rsidRPr="00D77B4A" w:rsidRDefault="008B618E">
      <w:pPr>
        <w:pStyle w:val="Overskrift1"/>
        <w:numPr>
          <w:ilvl w:val="0"/>
          <w:numId w:val="31"/>
        </w:numPr>
        <w:shd w:val="clear" w:color="auto" w:fill="D9D9D9" w:themeFill="background1" w:themeFillShade="D9"/>
        <w:rPr>
          <w:lang w:val="en-US"/>
        </w:rPr>
      </w:pPr>
      <w:r w:rsidRPr="00D77B4A">
        <w:rPr>
          <w:lang w:bidi="nl-NL"/>
        </w:rPr>
        <w:t>CONTACT</w:t>
      </w:r>
    </w:p>
    <w:p w14:paraId="5C4D4DC8" w14:textId="77777777" w:rsidR="008B618E" w:rsidRPr="00D157C8" w:rsidRDefault="008B618E" w:rsidP="00C83AB3">
      <w:pPr>
        <w:pStyle w:val="Brdtekst"/>
        <w:spacing w:before="0" w:line="268" w:lineRule="auto"/>
        <w:ind w:right="363"/>
        <w:rPr>
          <w:rFonts w:ascii="Open Sans" w:hAnsi="Open Sans" w:cs="Open Sans"/>
          <w:color w:val="231F20"/>
          <w:sz w:val="20"/>
          <w:szCs w:val="20"/>
        </w:rPr>
      </w:pPr>
      <w:r w:rsidRPr="00D157C8">
        <w:rPr>
          <w:rFonts w:ascii="Open Sans" w:hAnsi="Open Sans" w:cs="Open Sans"/>
          <w:color w:val="231F20"/>
          <w:sz w:val="20"/>
          <w:szCs w:val="9"/>
          <w:lang w:val="nl-NL" w:bidi="nl-NL"/>
        </w:rPr>
        <w:t>Voor meer informatie en contact:</w:t>
      </w:r>
    </w:p>
    <w:p w14:paraId="1CADD3BD" w14:textId="77777777" w:rsidR="008B618E" w:rsidRPr="00D157C8" w:rsidRDefault="008B618E" w:rsidP="008B618E">
      <w:pPr>
        <w:pStyle w:val="Brdtekst"/>
        <w:spacing w:before="0" w:line="268" w:lineRule="auto"/>
        <w:ind w:left="531" w:right="363"/>
        <w:rPr>
          <w:rFonts w:ascii="Open Sans" w:hAnsi="Open Sans" w:cs="Open Sans"/>
          <w:b/>
          <w:bCs/>
          <w:color w:val="231F20"/>
          <w:sz w:val="20"/>
          <w:szCs w:val="20"/>
          <w:lang w:val="da-DK"/>
        </w:rPr>
      </w:pPr>
      <w:r w:rsidRPr="00D157C8">
        <w:rPr>
          <w:rFonts w:ascii="Open Sans" w:hAnsi="Open Sans" w:cs="Open Sans"/>
          <w:b/>
          <w:color w:val="231F20"/>
          <w:sz w:val="20"/>
          <w:szCs w:val="9"/>
          <w:lang w:val="nl-NL" w:bidi="nl-NL"/>
        </w:rPr>
        <w:t>Innoventa Medica ApS</w:t>
      </w:r>
    </w:p>
    <w:p w14:paraId="53A0CA95" w14:textId="77777777" w:rsidR="008B618E" w:rsidRPr="00D157C8" w:rsidRDefault="008B618E" w:rsidP="008B618E">
      <w:pPr>
        <w:pStyle w:val="Brdtekst"/>
        <w:spacing w:before="0" w:line="268" w:lineRule="auto"/>
        <w:ind w:left="531" w:right="363"/>
        <w:rPr>
          <w:rFonts w:ascii="Open Sans" w:hAnsi="Open Sans" w:cs="Open Sans"/>
          <w:color w:val="231F20"/>
          <w:sz w:val="20"/>
          <w:szCs w:val="20"/>
          <w:lang w:val="da-DK"/>
        </w:rPr>
      </w:pPr>
      <w:r w:rsidRPr="00D157C8">
        <w:rPr>
          <w:rFonts w:ascii="Open Sans" w:hAnsi="Open Sans" w:cs="Open Sans"/>
          <w:color w:val="231F20"/>
          <w:sz w:val="20"/>
          <w:szCs w:val="9"/>
          <w:lang w:val="nl-NL" w:bidi="nl-NL"/>
        </w:rPr>
        <w:t>Blokken 45</w:t>
      </w:r>
    </w:p>
    <w:p w14:paraId="5A88968F" w14:textId="77777777" w:rsidR="008B618E" w:rsidRPr="00D157C8" w:rsidRDefault="008B618E" w:rsidP="008B618E">
      <w:pPr>
        <w:pStyle w:val="Brdtekst"/>
        <w:spacing w:before="0" w:line="268" w:lineRule="auto"/>
        <w:ind w:left="531" w:right="363"/>
        <w:rPr>
          <w:rFonts w:ascii="Open Sans" w:hAnsi="Open Sans" w:cs="Open Sans"/>
          <w:color w:val="231F20"/>
          <w:sz w:val="20"/>
          <w:szCs w:val="20"/>
          <w:lang w:val="da-DK"/>
        </w:rPr>
      </w:pPr>
      <w:r w:rsidRPr="00D157C8">
        <w:rPr>
          <w:rFonts w:ascii="Open Sans" w:hAnsi="Open Sans" w:cs="Open Sans"/>
          <w:noProof/>
          <w:sz w:val="9"/>
          <w:szCs w:val="9"/>
        </w:rPr>
        <mc:AlternateContent>
          <mc:Choice Requires="wps">
            <w:drawing>
              <wp:anchor distT="0" distB="0" distL="114300" distR="114300" simplePos="0" relativeHeight="251942912" behindDoc="0" locked="0" layoutInCell="1" allowOverlap="1" wp14:anchorId="36F55D4A" wp14:editId="7E08A8A2">
                <wp:simplePos x="0" y="0"/>
                <wp:positionH relativeFrom="page">
                  <wp:posOffset>0</wp:posOffset>
                </wp:positionH>
                <wp:positionV relativeFrom="page">
                  <wp:posOffset>819785</wp:posOffset>
                </wp:positionV>
                <wp:extent cx="520065" cy="4230370"/>
                <wp:effectExtent l="0" t="0" r="0" b="0"/>
                <wp:wrapNone/>
                <wp:docPr id="2045375529"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7B1ED35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689DDC7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0B1F757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0E9D42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57BF2E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F220D2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85FD32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F3489B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7D93DF5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CEBC66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C262C8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F867D0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6F55D4A" id="_x0000_s1121" type="#_x0000_t202" style="position:absolute;left:0;text-align:left;margin-left:0;margin-top:64.55pt;width:40.95pt;height:333.1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AD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TQ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uLEAA7ICAABeBQAADgAA&#10;AAAAAAAAAAAAAAAuAgAAZHJzL2Uyb0RvYy54bWxQSwECLQAUAAYACAAAACEAf91iStwAAAAHAQAA&#10;DwAAAAAAAAAAAAAAAAAMBQAAZHJzL2Rvd25yZXYueG1sUEsFBgAAAAAEAAQA8wAAABUGAAAAAA==&#10;" filled="f" stroked="f">
                <v:textbox>
                  <w:txbxContent>
                    <w:p w14:paraId="7B1ED35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689DDC7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0B1F757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0E9D42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57BF2E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F220D2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85FD329"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F3489B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7D93DF5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CEBC66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C262C8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F867D0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D157C8">
        <w:rPr>
          <w:rFonts w:ascii="Open Sans" w:hAnsi="Open Sans" w:cs="Open Sans"/>
          <w:color w:val="231F20"/>
          <w:sz w:val="20"/>
          <w:szCs w:val="9"/>
          <w:lang w:val="nl-NL" w:bidi="nl-NL"/>
        </w:rPr>
        <w:t>3460 Birkeroed</w:t>
      </w:r>
    </w:p>
    <w:p w14:paraId="4504E363" w14:textId="77777777" w:rsidR="008B618E" w:rsidRPr="00D157C8" w:rsidRDefault="008B618E" w:rsidP="008B618E">
      <w:pPr>
        <w:pStyle w:val="Brdtekst"/>
        <w:spacing w:before="0" w:line="268" w:lineRule="auto"/>
        <w:ind w:left="531" w:right="363"/>
        <w:rPr>
          <w:rFonts w:ascii="Open Sans" w:hAnsi="Open Sans" w:cs="Open Sans"/>
          <w:color w:val="231F20"/>
          <w:sz w:val="20"/>
          <w:szCs w:val="20"/>
          <w:lang w:val="da-DK"/>
        </w:rPr>
      </w:pPr>
      <w:r w:rsidRPr="00D157C8">
        <w:rPr>
          <w:rFonts w:ascii="Open Sans" w:hAnsi="Open Sans" w:cs="Open Sans"/>
          <w:color w:val="231F20"/>
          <w:sz w:val="20"/>
          <w:szCs w:val="9"/>
          <w:lang w:val="nl-NL" w:bidi="nl-NL"/>
        </w:rPr>
        <w:t>Denemarken</w:t>
      </w:r>
    </w:p>
    <w:p w14:paraId="679414F8" w14:textId="77777777" w:rsidR="008B618E" w:rsidRPr="00D157C8" w:rsidRDefault="008B618E" w:rsidP="008B618E">
      <w:pPr>
        <w:pStyle w:val="Brdtekst"/>
        <w:spacing w:before="0" w:line="268" w:lineRule="auto"/>
        <w:ind w:left="531" w:right="363"/>
        <w:rPr>
          <w:rFonts w:ascii="Open Sans" w:hAnsi="Open Sans" w:cs="Open Sans"/>
          <w:color w:val="231F20"/>
          <w:sz w:val="20"/>
          <w:szCs w:val="9"/>
          <w:lang w:val="nl-NL" w:bidi="nl-NL"/>
        </w:rPr>
      </w:pPr>
      <w:r w:rsidRPr="00D157C8">
        <w:rPr>
          <w:rFonts w:ascii="Open Sans" w:hAnsi="Open Sans" w:cs="Open Sans"/>
          <w:color w:val="231F20"/>
          <w:sz w:val="20"/>
          <w:szCs w:val="9"/>
          <w:lang w:val="nl-NL" w:bidi="nl-NL"/>
        </w:rPr>
        <w:t>Tel.: +45 45 81 24 65</w:t>
      </w:r>
    </w:p>
    <w:p w14:paraId="7B1D15DA" w14:textId="77777777" w:rsidR="00367BAC" w:rsidRPr="00A377D0" w:rsidRDefault="00367BAC">
      <w:pPr>
        <w:pStyle w:val="Overskrift1"/>
        <w:numPr>
          <w:ilvl w:val="0"/>
          <w:numId w:val="42"/>
        </w:numPr>
        <w:rPr>
          <w:rFonts w:cs="Open Sans"/>
          <w:lang w:val="en-AU"/>
        </w:rPr>
      </w:pPr>
      <w:r w:rsidRPr="00A377D0">
        <w:rPr>
          <w:lang w:bidi="nl-NL"/>
        </w:rPr>
        <w:t>Bestelinformatie en compatibele producten</w:t>
      </w:r>
    </w:p>
    <w:p w14:paraId="25DC4B33" w14:textId="027E4220" w:rsidR="00367BAC" w:rsidRPr="00D6081C" w:rsidRDefault="008B618E" w:rsidP="00367BAC">
      <w:pPr>
        <w:rPr>
          <w:rFonts w:cs="Open Sans"/>
        </w:rPr>
      </w:pPr>
      <w:r w:rsidRPr="00D157C8">
        <w:rPr>
          <w:rFonts w:cs="Open Sans"/>
          <w:noProof/>
          <w:sz w:val="9"/>
          <w:szCs w:val="9"/>
        </w:rPr>
        <mc:AlternateContent>
          <mc:Choice Requires="wps">
            <w:drawing>
              <wp:anchor distT="0" distB="0" distL="114300" distR="114300" simplePos="0" relativeHeight="251924480" behindDoc="0" locked="0" layoutInCell="1" allowOverlap="1" wp14:anchorId="40BB7AF9" wp14:editId="736988E2">
                <wp:simplePos x="0" y="0"/>
                <wp:positionH relativeFrom="page">
                  <wp:posOffset>0</wp:posOffset>
                </wp:positionH>
                <wp:positionV relativeFrom="page">
                  <wp:posOffset>819785</wp:posOffset>
                </wp:positionV>
                <wp:extent cx="520065" cy="4230370"/>
                <wp:effectExtent l="0" t="0" r="0" b="0"/>
                <wp:wrapNone/>
                <wp:docPr id="1773396347"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6A686DE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434DE75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1EB141C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34960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96D641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4A67BE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1EB74A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0E7058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9CCFF1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62DB6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38844F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DCB11F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0BB7AF9" id="_x0000_s1122" type="#_x0000_t202" style="position:absolute;margin-left:0;margin-top:64.55pt;width:40.95pt;height:333.1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HTw70bICAABeBQAADgAA&#10;AAAAAAAAAAAAAAAuAgAAZHJzL2Uyb0RvYy54bWxQSwECLQAUAAYACAAAACEAf91iStwAAAAHAQAA&#10;DwAAAAAAAAAAAAAAAAAMBQAAZHJzL2Rvd25yZXYueG1sUEsFBgAAAAAEAAQA8wAAABUGAAAAAA==&#10;" filled="f" stroked="f">
                <v:textbox>
                  <w:txbxContent>
                    <w:p w14:paraId="6A686DEC"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434DE75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1EB141C3"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134960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96D641D"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4A67BE2"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1EB74A7"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0E7058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59CCFF16"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2862DB6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738844F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DCB11F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67BAC" w:rsidRPr="00A377D0">
        <w:rPr>
          <w:lang w:bidi="nl-NL"/>
        </w:rPr>
        <w:t xml:space="preserve">Neem voor het bestellen van accessoires en vervangende onderdelen contact op met Innoventa Medical ApS via </w:t>
      </w:r>
      <w:hyperlink r:id="rId77" w:history="1">
        <w:r w:rsidR="00367BAC" w:rsidRPr="00A377D0">
          <w:rPr>
            <w:rStyle w:val="Hyperlink"/>
            <w:lang w:bidi="nl-NL"/>
          </w:rPr>
          <w:t>info@innoventamedica.com</w:t>
        </w:r>
      </w:hyperlink>
      <w:r w:rsidR="00367BAC" w:rsidRPr="00A377D0">
        <w:rPr>
          <w:lang w:bidi="nl-NL"/>
        </w:rPr>
        <w:t>.</w:t>
      </w:r>
    </w:p>
    <w:p w14:paraId="0F3DB8E0" w14:textId="77777777" w:rsidR="00367BAC" w:rsidRPr="00D6081C" w:rsidRDefault="00367BAC" w:rsidP="00367BAC">
      <w:pPr>
        <w:rPr>
          <w:rFonts w:cs="Open Sans"/>
        </w:rPr>
      </w:pPr>
      <w:r w:rsidRPr="00A377D0">
        <w:rPr>
          <w:lang w:bidi="nl-NL"/>
        </w:rPr>
        <w:t>Gelieve bij bestelling de productnamen en -codes te vermelden.</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367BAC" w:rsidRPr="00A377D0" w14:paraId="05FA404E" w14:textId="77777777" w:rsidTr="002D1B52">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4DEA1894" w14:textId="77777777" w:rsidR="00367BAC" w:rsidRPr="00A377D0" w:rsidRDefault="00367BAC" w:rsidP="00E84AF6">
            <w:pPr>
              <w:spacing w:after="0" w:line="240" w:lineRule="auto"/>
              <w:rPr>
                <w:rFonts w:eastAsia="Times New Roman" w:cs="Open Sans"/>
                <w:b/>
                <w:bCs/>
                <w:color w:val="000000"/>
                <w:sz w:val="18"/>
                <w:szCs w:val="18"/>
                <w:lang w:eastAsia="da-DK"/>
              </w:rPr>
            </w:pPr>
            <w:bookmarkStart w:id="201" w:name="_Hlk144711880"/>
            <w:r w:rsidRPr="00A377D0">
              <w:rPr>
                <w:b/>
                <w:sz w:val="18"/>
                <w:lang w:bidi="nl-NL"/>
              </w:rPr>
              <w:t>Productnaam</w:t>
            </w:r>
          </w:p>
        </w:tc>
        <w:tc>
          <w:tcPr>
            <w:tcW w:w="1500"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28BDD03E" w14:textId="77777777" w:rsidR="00367BAC" w:rsidRPr="00A377D0" w:rsidRDefault="00367BAC" w:rsidP="00E84AF6">
            <w:pPr>
              <w:spacing w:after="0" w:line="240" w:lineRule="auto"/>
              <w:rPr>
                <w:rFonts w:eastAsia="Times New Roman" w:cs="Open Sans"/>
                <w:b/>
                <w:bCs/>
                <w:color w:val="000000"/>
                <w:sz w:val="18"/>
                <w:szCs w:val="18"/>
                <w:lang w:eastAsia="da-DK"/>
              </w:rPr>
            </w:pPr>
            <w:r w:rsidRPr="00A377D0">
              <w:rPr>
                <w:b/>
                <w:sz w:val="18"/>
                <w:lang w:bidi="nl-NL"/>
              </w:rPr>
              <w:t>Aantal</w:t>
            </w:r>
          </w:p>
        </w:tc>
        <w:tc>
          <w:tcPr>
            <w:tcW w:w="1688"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14EA9246" w14:textId="77777777" w:rsidR="00367BAC" w:rsidRPr="00A377D0" w:rsidRDefault="00367BAC" w:rsidP="00E84AF6">
            <w:pPr>
              <w:spacing w:after="0" w:line="240" w:lineRule="auto"/>
              <w:rPr>
                <w:rFonts w:eastAsia="Times New Roman" w:cs="Open Sans"/>
                <w:b/>
                <w:bCs/>
                <w:color w:val="000000"/>
                <w:sz w:val="18"/>
                <w:szCs w:val="18"/>
                <w:lang w:eastAsia="da-DK"/>
              </w:rPr>
            </w:pPr>
            <w:r w:rsidRPr="00A377D0">
              <w:rPr>
                <w:b/>
                <w:sz w:val="18"/>
                <w:lang w:bidi="nl-NL"/>
              </w:rPr>
              <w:t>Productcode</w:t>
            </w:r>
          </w:p>
        </w:tc>
      </w:tr>
      <w:tr w:rsidR="00367BAC" w:rsidRPr="00A377D0" w14:paraId="1D91308B"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C819EA4" w14:textId="77777777" w:rsidR="00367BAC" w:rsidRPr="00A377D0" w:rsidRDefault="00367BAC" w:rsidP="00E84AF6">
            <w:pPr>
              <w:spacing w:after="0" w:line="240" w:lineRule="auto"/>
              <w:rPr>
                <w:rFonts w:eastAsia="Times New Roman" w:cs="Open Sans"/>
                <w:color w:val="000000"/>
                <w:sz w:val="18"/>
                <w:szCs w:val="18"/>
                <w:lang w:val="es-419" w:eastAsia="da-DK"/>
              </w:rPr>
            </w:pPr>
            <w:r w:rsidRPr="00367BAC">
              <w:rPr>
                <w:sz w:val="18"/>
                <w:lang w:val="en-US" w:bidi="nl-NL"/>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43AFDD28" w14:textId="6EA30DE1"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 xml:space="preserve">1 x </w:t>
            </w:r>
            <w:r w:rsidR="00E5236E">
              <w:rPr>
                <w:sz w:val="18"/>
                <w:lang w:bidi="nl-NL"/>
              </w:rPr>
              <w:t>5</w:t>
            </w:r>
          </w:p>
        </w:tc>
        <w:tc>
          <w:tcPr>
            <w:tcW w:w="1688" w:type="dxa"/>
            <w:tcBorders>
              <w:top w:val="nil"/>
              <w:left w:val="nil"/>
              <w:bottom w:val="single" w:sz="8" w:space="0" w:color="231F20"/>
              <w:right w:val="single" w:sz="8" w:space="0" w:color="231F20"/>
            </w:tcBorders>
            <w:shd w:val="clear" w:color="auto" w:fill="auto"/>
            <w:vAlign w:val="center"/>
            <w:hideMark/>
          </w:tcPr>
          <w:p w14:paraId="4CC430CE" w14:textId="0B70125C" w:rsidR="00367BAC" w:rsidRPr="00A377D0" w:rsidRDefault="00C614E4" w:rsidP="00E84AF6">
            <w:pPr>
              <w:spacing w:after="0" w:line="240" w:lineRule="auto"/>
              <w:rPr>
                <w:rFonts w:eastAsia="Times New Roman" w:cs="Open Sans"/>
                <w:color w:val="000000"/>
                <w:sz w:val="18"/>
                <w:szCs w:val="18"/>
                <w:lang w:eastAsia="da-DK"/>
              </w:rPr>
            </w:pPr>
            <w:r>
              <w:rPr>
                <w:sz w:val="18"/>
                <w:lang w:bidi="nl-NL"/>
              </w:rPr>
              <w:t>2109C</w:t>
            </w:r>
          </w:p>
        </w:tc>
      </w:tr>
      <w:tr w:rsidR="00367BAC" w:rsidRPr="00A377D0" w14:paraId="074C74A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60018F0" w14:textId="77777777" w:rsidR="00367BAC" w:rsidRPr="00A377D0" w:rsidRDefault="00367BAC" w:rsidP="00E84AF6">
            <w:pPr>
              <w:spacing w:after="0" w:line="240" w:lineRule="auto"/>
              <w:rPr>
                <w:rFonts w:eastAsia="Times New Roman" w:cs="Open Sans"/>
                <w:color w:val="000000"/>
                <w:sz w:val="18"/>
                <w:szCs w:val="18"/>
                <w:lang w:val="en-US" w:eastAsia="da-DK"/>
              </w:rPr>
            </w:pPr>
            <w:r w:rsidRPr="00367BAC">
              <w:rPr>
                <w:sz w:val="18"/>
                <w:lang w:val="en-US" w:bidi="nl-NL"/>
              </w:rPr>
              <w:t>Lecigon PEG Set Gastric FR 15, ENFit</w:t>
            </w:r>
          </w:p>
        </w:tc>
        <w:tc>
          <w:tcPr>
            <w:tcW w:w="1500" w:type="dxa"/>
            <w:tcBorders>
              <w:top w:val="nil"/>
              <w:left w:val="nil"/>
              <w:bottom w:val="single" w:sz="8" w:space="0" w:color="231F20"/>
              <w:right w:val="single" w:sz="8" w:space="0" w:color="231F20"/>
            </w:tcBorders>
            <w:shd w:val="clear" w:color="auto" w:fill="auto"/>
            <w:vAlign w:val="center"/>
            <w:hideMark/>
          </w:tcPr>
          <w:p w14:paraId="2CC9A43A" w14:textId="581D6B79"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 xml:space="preserve">1 x </w:t>
            </w:r>
            <w:r w:rsidR="00E5236E">
              <w:rPr>
                <w:sz w:val="18"/>
                <w:lang w:bidi="nl-NL"/>
              </w:rPr>
              <w:t>5</w:t>
            </w:r>
          </w:p>
        </w:tc>
        <w:tc>
          <w:tcPr>
            <w:tcW w:w="1688" w:type="dxa"/>
            <w:tcBorders>
              <w:top w:val="nil"/>
              <w:left w:val="nil"/>
              <w:bottom w:val="single" w:sz="8" w:space="0" w:color="231F20"/>
              <w:right w:val="single" w:sz="8" w:space="0" w:color="231F20"/>
            </w:tcBorders>
            <w:shd w:val="clear" w:color="auto" w:fill="auto"/>
            <w:vAlign w:val="center"/>
            <w:hideMark/>
          </w:tcPr>
          <w:p w14:paraId="4EAE1445" w14:textId="499C530C" w:rsidR="00367BAC" w:rsidRPr="00A377D0" w:rsidRDefault="00C614E4" w:rsidP="00E84AF6">
            <w:pPr>
              <w:spacing w:after="0" w:line="240" w:lineRule="auto"/>
              <w:rPr>
                <w:rFonts w:eastAsia="Times New Roman" w:cs="Open Sans"/>
                <w:color w:val="000000"/>
                <w:sz w:val="18"/>
                <w:szCs w:val="18"/>
                <w:lang w:eastAsia="da-DK"/>
              </w:rPr>
            </w:pPr>
            <w:r>
              <w:rPr>
                <w:sz w:val="18"/>
                <w:lang w:bidi="nl-NL"/>
              </w:rPr>
              <w:t>2115C</w:t>
            </w:r>
          </w:p>
        </w:tc>
      </w:tr>
      <w:tr w:rsidR="00367BAC" w:rsidRPr="00A377D0" w14:paraId="15E6921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B251A58" w14:textId="77777777" w:rsidR="00367BAC" w:rsidRPr="00A377D0" w:rsidRDefault="00367BAC" w:rsidP="00E84AF6">
            <w:pPr>
              <w:spacing w:after="0" w:line="240" w:lineRule="auto"/>
              <w:rPr>
                <w:rFonts w:eastAsia="Times New Roman" w:cs="Open Sans"/>
                <w:color w:val="000000"/>
                <w:sz w:val="18"/>
                <w:szCs w:val="18"/>
                <w:lang w:val="en-US" w:eastAsia="da-DK"/>
              </w:rPr>
            </w:pPr>
            <w:r w:rsidRPr="00367BAC">
              <w:rPr>
                <w:sz w:val="18"/>
                <w:lang w:val="en-US" w:bidi="nl-NL"/>
              </w:rPr>
              <w:t>Lecigon PEG Set Gastric FR 20, ENFit</w:t>
            </w:r>
          </w:p>
        </w:tc>
        <w:tc>
          <w:tcPr>
            <w:tcW w:w="1500" w:type="dxa"/>
            <w:tcBorders>
              <w:top w:val="nil"/>
              <w:left w:val="nil"/>
              <w:bottom w:val="single" w:sz="8" w:space="0" w:color="231F20"/>
              <w:right w:val="single" w:sz="8" w:space="0" w:color="231F20"/>
            </w:tcBorders>
            <w:shd w:val="clear" w:color="auto" w:fill="auto"/>
            <w:vAlign w:val="center"/>
            <w:hideMark/>
          </w:tcPr>
          <w:p w14:paraId="7970615B" w14:textId="4AACC555"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 xml:space="preserve">1 x </w:t>
            </w:r>
            <w:r w:rsidR="00E5236E">
              <w:rPr>
                <w:sz w:val="18"/>
                <w:lang w:bidi="nl-NL"/>
              </w:rPr>
              <w:t>5</w:t>
            </w:r>
          </w:p>
        </w:tc>
        <w:tc>
          <w:tcPr>
            <w:tcW w:w="1688" w:type="dxa"/>
            <w:tcBorders>
              <w:top w:val="nil"/>
              <w:left w:val="nil"/>
              <w:bottom w:val="single" w:sz="8" w:space="0" w:color="231F20"/>
              <w:right w:val="single" w:sz="8" w:space="0" w:color="231F20"/>
            </w:tcBorders>
            <w:shd w:val="clear" w:color="auto" w:fill="auto"/>
            <w:vAlign w:val="center"/>
            <w:hideMark/>
          </w:tcPr>
          <w:p w14:paraId="6753D385" w14:textId="34947B3E" w:rsidR="00367BAC" w:rsidRPr="00A377D0" w:rsidRDefault="00C614E4" w:rsidP="00E84AF6">
            <w:pPr>
              <w:spacing w:after="0" w:line="240" w:lineRule="auto"/>
              <w:rPr>
                <w:rFonts w:eastAsia="Times New Roman" w:cs="Open Sans"/>
                <w:color w:val="000000"/>
                <w:sz w:val="18"/>
                <w:szCs w:val="18"/>
                <w:lang w:eastAsia="da-DK"/>
              </w:rPr>
            </w:pPr>
            <w:r>
              <w:rPr>
                <w:sz w:val="18"/>
                <w:lang w:bidi="nl-NL"/>
              </w:rPr>
              <w:t>2120C</w:t>
            </w:r>
          </w:p>
        </w:tc>
      </w:tr>
      <w:bookmarkEnd w:id="201"/>
    </w:tbl>
    <w:p w14:paraId="497EA6F0" w14:textId="77777777" w:rsidR="00367BAC" w:rsidRPr="00ED4865" w:rsidRDefault="00367BAC" w:rsidP="00367BAC">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p>
    <w:p w14:paraId="1AD71C55" w14:textId="77777777" w:rsidR="00367BAC" w:rsidRDefault="00367BAC" w:rsidP="00367BAC">
      <w:pPr>
        <w:rPr>
          <w:lang w:val="en-AU"/>
        </w:rPr>
      </w:pPr>
    </w:p>
    <w:p w14:paraId="4966A5DF" w14:textId="77777777" w:rsidR="00367BAC" w:rsidRDefault="00367BAC" w:rsidP="00367BAC">
      <w:pPr>
        <w:rPr>
          <w:lang w:val="en-AU"/>
        </w:rPr>
      </w:pPr>
    </w:p>
    <w:p w14:paraId="01F6304F" w14:textId="77777777" w:rsidR="00367BAC" w:rsidRPr="00D6081C" w:rsidRDefault="00367BAC" w:rsidP="00367BAC">
      <w:r>
        <w:rPr>
          <w:lang w:bidi="nl-NL"/>
        </w:rPr>
        <w:t>De volgende producten zijn compatibel met de LECIGON-producten:</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367BAC" w:rsidRPr="00A377D0" w14:paraId="7B3532AA" w14:textId="77777777" w:rsidTr="002D1B52">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5CA80770" w14:textId="77777777" w:rsidR="00367BAC" w:rsidRPr="00A377D0" w:rsidRDefault="00367BAC" w:rsidP="00E84AF6">
            <w:pPr>
              <w:spacing w:after="0" w:line="240" w:lineRule="auto"/>
              <w:rPr>
                <w:rFonts w:eastAsia="Times New Roman" w:cs="Open Sans"/>
                <w:color w:val="000000"/>
                <w:sz w:val="18"/>
                <w:szCs w:val="18"/>
                <w:lang w:val="en-US" w:eastAsia="da-DK"/>
              </w:rPr>
            </w:pPr>
            <w:r w:rsidRPr="00A377D0">
              <w:rPr>
                <w:b/>
                <w:sz w:val="18"/>
                <w:lang w:bidi="nl-NL"/>
              </w:rPr>
              <w:t>Productnaam</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35322B22" w14:textId="77777777" w:rsidR="00367BAC" w:rsidRPr="00A377D0" w:rsidRDefault="00367BAC" w:rsidP="00E84AF6">
            <w:pPr>
              <w:spacing w:after="0" w:line="240" w:lineRule="auto"/>
              <w:rPr>
                <w:rFonts w:eastAsia="Times New Roman" w:cs="Open Sans"/>
                <w:color w:val="000000"/>
                <w:sz w:val="18"/>
                <w:szCs w:val="18"/>
                <w:lang w:val="en-US" w:eastAsia="da-DK"/>
              </w:rPr>
            </w:pPr>
            <w:r w:rsidRPr="00A377D0">
              <w:rPr>
                <w:b/>
                <w:sz w:val="18"/>
                <w:lang w:bidi="nl-NL"/>
              </w:rPr>
              <w:t>Aantal</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60AD80DB" w14:textId="77777777" w:rsidR="00367BAC" w:rsidRPr="00A377D0" w:rsidRDefault="00367BAC" w:rsidP="00E84AF6">
            <w:pPr>
              <w:spacing w:after="0" w:line="240" w:lineRule="auto"/>
              <w:rPr>
                <w:rFonts w:eastAsia="Times New Roman" w:cs="Open Sans"/>
                <w:color w:val="000000"/>
                <w:sz w:val="18"/>
                <w:szCs w:val="18"/>
                <w:lang w:val="en-US" w:eastAsia="da-DK"/>
              </w:rPr>
            </w:pPr>
            <w:r w:rsidRPr="00A377D0">
              <w:rPr>
                <w:b/>
                <w:sz w:val="18"/>
                <w:lang w:bidi="nl-NL"/>
              </w:rPr>
              <w:t>Productcode</w:t>
            </w:r>
          </w:p>
        </w:tc>
      </w:tr>
      <w:tr w:rsidR="00367BAC" w:rsidRPr="00A377D0" w14:paraId="3C2ACBCE"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2E58D2F"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Reparatieset voor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7B660D6D"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 pakket</w:t>
            </w:r>
          </w:p>
        </w:tc>
        <w:tc>
          <w:tcPr>
            <w:tcW w:w="1688" w:type="dxa"/>
            <w:tcBorders>
              <w:top w:val="nil"/>
              <w:left w:val="nil"/>
              <w:bottom w:val="single" w:sz="8" w:space="0" w:color="231F20"/>
              <w:right w:val="single" w:sz="8" w:space="0" w:color="231F20"/>
            </w:tcBorders>
            <w:shd w:val="clear" w:color="auto" w:fill="auto"/>
            <w:vAlign w:val="center"/>
            <w:hideMark/>
          </w:tcPr>
          <w:p w14:paraId="151E0822"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7981383</w:t>
            </w:r>
          </w:p>
        </w:tc>
      </w:tr>
      <w:tr w:rsidR="00367BAC" w:rsidRPr="00A377D0" w14:paraId="7B18A0D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0D9744D"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Reparatieset voor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414F9F57"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 pakket</w:t>
            </w:r>
          </w:p>
        </w:tc>
        <w:tc>
          <w:tcPr>
            <w:tcW w:w="1688" w:type="dxa"/>
            <w:tcBorders>
              <w:top w:val="nil"/>
              <w:left w:val="nil"/>
              <w:bottom w:val="single" w:sz="8" w:space="0" w:color="231F20"/>
              <w:right w:val="single" w:sz="8" w:space="0" w:color="231F20"/>
            </w:tcBorders>
            <w:shd w:val="clear" w:color="auto" w:fill="auto"/>
            <w:vAlign w:val="center"/>
            <w:hideMark/>
          </w:tcPr>
          <w:p w14:paraId="26A09FA1"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7981384</w:t>
            </w:r>
          </w:p>
        </w:tc>
      </w:tr>
      <w:tr w:rsidR="00367BAC" w:rsidRPr="00A377D0" w14:paraId="4E03AFC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ADFC254" w14:textId="77777777" w:rsidR="00367BAC" w:rsidRPr="00A377D0" w:rsidRDefault="00367BAC" w:rsidP="00E84AF6">
            <w:pPr>
              <w:spacing w:after="0" w:line="240" w:lineRule="auto"/>
              <w:rPr>
                <w:rFonts w:eastAsia="Times New Roman" w:cs="Open Sans"/>
                <w:color w:val="000000"/>
                <w:sz w:val="18"/>
                <w:szCs w:val="18"/>
                <w:lang w:val="en-US" w:eastAsia="da-DK"/>
              </w:rPr>
            </w:pPr>
            <w:r w:rsidRPr="00367BAC">
              <w:rPr>
                <w:sz w:val="18"/>
                <w:lang w:val="en-US" w:bidi="nl-NL"/>
              </w:rPr>
              <w:t>Freka®-connectoren voor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752F0986"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15</w:t>
            </w:r>
          </w:p>
        </w:tc>
        <w:tc>
          <w:tcPr>
            <w:tcW w:w="1688" w:type="dxa"/>
            <w:tcBorders>
              <w:top w:val="nil"/>
              <w:left w:val="nil"/>
              <w:bottom w:val="single" w:sz="8" w:space="0" w:color="231F20"/>
              <w:right w:val="single" w:sz="8" w:space="0" w:color="231F20"/>
            </w:tcBorders>
            <w:shd w:val="clear" w:color="auto" w:fill="auto"/>
            <w:vAlign w:val="center"/>
            <w:hideMark/>
          </w:tcPr>
          <w:p w14:paraId="288D4102"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7981386</w:t>
            </w:r>
          </w:p>
        </w:tc>
      </w:tr>
      <w:tr w:rsidR="00367BAC" w:rsidRPr="00A377D0" w14:paraId="51DB1588"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E7B857C"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fixatieplaat voor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3BCF396"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5</w:t>
            </w:r>
          </w:p>
        </w:tc>
        <w:tc>
          <w:tcPr>
            <w:tcW w:w="1688" w:type="dxa"/>
            <w:tcBorders>
              <w:top w:val="nil"/>
              <w:left w:val="nil"/>
              <w:bottom w:val="single" w:sz="8" w:space="0" w:color="231F20"/>
              <w:right w:val="single" w:sz="8" w:space="0" w:color="231F20"/>
            </w:tcBorders>
            <w:shd w:val="clear" w:color="auto" w:fill="auto"/>
            <w:vAlign w:val="center"/>
            <w:hideMark/>
          </w:tcPr>
          <w:p w14:paraId="62D99FFA"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7904002</w:t>
            </w:r>
          </w:p>
        </w:tc>
      </w:tr>
      <w:tr w:rsidR="00367BAC" w:rsidRPr="00A377D0" w14:paraId="606D62E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CD5E8D5"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fixatieplaat voor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155218D6"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5</w:t>
            </w:r>
          </w:p>
        </w:tc>
        <w:tc>
          <w:tcPr>
            <w:tcW w:w="1688" w:type="dxa"/>
            <w:tcBorders>
              <w:top w:val="nil"/>
              <w:left w:val="nil"/>
              <w:bottom w:val="single" w:sz="8" w:space="0" w:color="231F20"/>
              <w:right w:val="single" w:sz="8" w:space="0" w:color="231F20"/>
            </w:tcBorders>
            <w:shd w:val="clear" w:color="auto" w:fill="auto"/>
            <w:vAlign w:val="center"/>
            <w:hideMark/>
          </w:tcPr>
          <w:p w14:paraId="098F7AF9"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7751541</w:t>
            </w:r>
          </w:p>
        </w:tc>
      </w:tr>
      <w:tr w:rsidR="00367BAC" w:rsidRPr="00A377D0" w14:paraId="6F3C2AA7"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F77CD1F"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Sondeklem voor PEG FR9 en PEG FR15</w:t>
            </w:r>
          </w:p>
        </w:tc>
        <w:tc>
          <w:tcPr>
            <w:tcW w:w="1500" w:type="dxa"/>
            <w:tcBorders>
              <w:top w:val="nil"/>
              <w:left w:val="nil"/>
              <w:bottom w:val="single" w:sz="8" w:space="0" w:color="231F20"/>
              <w:right w:val="single" w:sz="8" w:space="0" w:color="231F20"/>
            </w:tcBorders>
            <w:shd w:val="clear" w:color="auto" w:fill="auto"/>
            <w:vAlign w:val="center"/>
            <w:hideMark/>
          </w:tcPr>
          <w:p w14:paraId="1205079D"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15</w:t>
            </w:r>
          </w:p>
        </w:tc>
        <w:tc>
          <w:tcPr>
            <w:tcW w:w="1688" w:type="dxa"/>
            <w:tcBorders>
              <w:top w:val="nil"/>
              <w:left w:val="nil"/>
              <w:bottom w:val="single" w:sz="8" w:space="0" w:color="231F20"/>
              <w:right w:val="single" w:sz="8" w:space="0" w:color="231F20"/>
            </w:tcBorders>
            <w:shd w:val="clear" w:color="auto" w:fill="auto"/>
            <w:vAlign w:val="center"/>
            <w:hideMark/>
          </w:tcPr>
          <w:p w14:paraId="6601D458"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7751701</w:t>
            </w:r>
          </w:p>
        </w:tc>
      </w:tr>
      <w:tr w:rsidR="00367BAC" w:rsidRPr="00A377D0" w14:paraId="09770C86"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23D3E14" w14:textId="77777777" w:rsidR="00367BAC" w:rsidRPr="00A377D0" w:rsidRDefault="00367BAC" w:rsidP="00E84AF6">
            <w:pPr>
              <w:spacing w:after="0" w:line="240" w:lineRule="auto"/>
              <w:rPr>
                <w:rFonts w:eastAsia="Times New Roman" w:cs="Open Sans"/>
                <w:color w:val="000000"/>
                <w:sz w:val="18"/>
                <w:szCs w:val="18"/>
                <w:lang w:val="en-US" w:eastAsia="da-DK"/>
              </w:rPr>
            </w:pPr>
            <w:r w:rsidRPr="00367BAC">
              <w:rPr>
                <w:sz w:val="18"/>
                <w:lang w:val="en-US" w:bidi="nl-NL"/>
              </w:rPr>
              <w:t>Freka® Y-connector voor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32837762"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5</w:t>
            </w:r>
          </w:p>
        </w:tc>
        <w:tc>
          <w:tcPr>
            <w:tcW w:w="1688" w:type="dxa"/>
            <w:tcBorders>
              <w:top w:val="nil"/>
              <w:left w:val="nil"/>
              <w:bottom w:val="single" w:sz="8" w:space="0" w:color="231F20"/>
              <w:right w:val="single" w:sz="8" w:space="0" w:color="231F20"/>
            </w:tcBorders>
            <w:shd w:val="clear" w:color="auto" w:fill="auto"/>
            <w:vAlign w:val="center"/>
            <w:hideMark/>
          </w:tcPr>
          <w:p w14:paraId="7887B6A7"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7981394</w:t>
            </w:r>
          </w:p>
        </w:tc>
      </w:tr>
      <w:tr w:rsidR="00367BAC" w:rsidRPr="00A377D0" w14:paraId="5A36573D"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7281ADD" w14:textId="77777777" w:rsidR="00367BAC" w:rsidRPr="00AD172D" w:rsidRDefault="00367BAC" w:rsidP="00E84AF6">
            <w:pPr>
              <w:spacing w:after="0" w:line="240" w:lineRule="auto"/>
              <w:rPr>
                <w:rFonts w:eastAsia="Times New Roman" w:cs="Open Sans"/>
                <w:color w:val="000000"/>
                <w:sz w:val="18"/>
                <w:szCs w:val="18"/>
                <w:lang w:val="en-US" w:eastAsia="da-DK"/>
              </w:rPr>
            </w:pPr>
            <w:r w:rsidRPr="00367BAC">
              <w:rPr>
                <w:sz w:val="18"/>
                <w:lang w:val="en-US" w:bidi="nl-NL"/>
              </w:rPr>
              <w:t>Freka® Y-connector voor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189B743E"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5</w:t>
            </w:r>
          </w:p>
        </w:tc>
        <w:tc>
          <w:tcPr>
            <w:tcW w:w="1688" w:type="dxa"/>
            <w:tcBorders>
              <w:top w:val="nil"/>
              <w:left w:val="nil"/>
              <w:bottom w:val="single" w:sz="8" w:space="0" w:color="231F20"/>
              <w:right w:val="single" w:sz="8" w:space="0" w:color="231F20"/>
            </w:tcBorders>
            <w:shd w:val="clear" w:color="auto" w:fill="auto"/>
            <w:vAlign w:val="center"/>
            <w:hideMark/>
          </w:tcPr>
          <w:p w14:paraId="1EC72DD7"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7981390</w:t>
            </w:r>
          </w:p>
        </w:tc>
      </w:tr>
      <w:tr w:rsidR="00367BAC" w:rsidRPr="00A377D0" w14:paraId="63D179F6"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1BD9999"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Klikadapter FR 9 voor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11BA65A4"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15</w:t>
            </w:r>
          </w:p>
        </w:tc>
        <w:tc>
          <w:tcPr>
            <w:tcW w:w="1688" w:type="dxa"/>
            <w:tcBorders>
              <w:top w:val="nil"/>
              <w:left w:val="nil"/>
              <w:bottom w:val="single" w:sz="8" w:space="0" w:color="231F20"/>
              <w:right w:val="single" w:sz="8" w:space="0" w:color="231F20"/>
            </w:tcBorders>
            <w:shd w:val="clear" w:color="auto" w:fill="auto"/>
            <w:vAlign w:val="center"/>
            <w:hideMark/>
          </w:tcPr>
          <w:p w14:paraId="36D9FD26"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7981389</w:t>
            </w:r>
          </w:p>
        </w:tc>
      </w:tr>
      <w:tr w:rsidR="00367BAC" w:rsidRPr="00A377D0" w14:paraId="19FEA79B"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640C66E"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2E0951AA"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30</w:t>
            </w:r>
          </w:p>
        </w:tc>
        <w:tc>
          <w:tcPr>
            <w:tcW w:w="1688" w:type="dxa"/>
            <w:tcBorders>
              <w:top w:val="nil"/>
              <w:left w:val="nil"/>
              <w:bottom w:val="single" w:sz="8" w:space="0" w:color="231F20"/>
              <w:right w:val="single" w:sz="8" w:space="0" w:color="231F20"/>
            </w:tcBorders>
            <w:shd w:val="clear" w:color="auto" w:fill="auto"/>
            <w:vAlign w:val="center"/>
            <w:hideMark/>
          </w:tcPr>
          <w:p w14:paraId="368EA938"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7981403</w:t>
            </w:r>
          </w:p>
        </w:tc>
      </w:tr>
      <w:tr w:rsidR="00367BAC" w:rsidRPr="00A377D0" w14:paraId="395113D7"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970AC1D"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Hermann verbandset</w:t>
            </w:r>
          </w:p>
        </w:tc>
        <w:tc>
          <w:tcPr>
            <w:tcW w:w="1500" w:type="dxa"/>
            <w:tcBorders>
              <w:top w:val="nil"/>
              <w:left w:val="nil"/>
              <w:bottom w:val="single" w:sz="8" w:space="0" w:color="231F20"/>
              <w:right w:val="single" w:sz="8" w:space="0" w:color="231F20"/>
            </w:tcBorders>
            <w:shd w:val="clear" w:color="auto" w:fill="auto"/>
            <w:vAlign w:val="center"/>
            <w:hideMark/>
          </w:tcPr>
          <w:p w14:paraId="5287C753"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w:t>
            </w:r>
          </w:p>
        </w:tc>
        <w:tc>
          <w:tcPr>
            <w:tcW w:w="1688" w:type="dxa"/>
            <w:tcBorders>
              <w:top w:val="nil"/>
              <w:left w:val="nil"/>
              <w:bottom w:val="single" w:sz="8" w:space="0" w:color="231F20"/>
              <w:right w:val="single" w:sz="8" w:space="0" w:color="231F20"/>
            </w:tcBorders>
            <w:shd w:val="clear" w:color="auto" w:fill="auto"/>
            <w:vAlign w:val="center"/>
            <w:hideMark/>
          </w:tcPr>
          <w:p w14:paraId="3DF69F7B"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7901081</w:t>
            </w:r>
          </w:p>
        </w:tc>
      </w:tr>
      <w:tr w:rsidR="00367BAC" w:rsidRPr="00A377D0" w14:paraId="2A9F030E"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672F6FE"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Erlanger verbandset</w:t>
            </w:r>
          </w:p>
        </w:tc>
        <w:tc>
          <w:tcPr>
            <w:tcW w:w="1500" w:type="dxa"/>
            <w:tcBorders>
              <w:top w:val="nil"/>
              <w:left w:val="nil"/>
              <w:bottom w:val="single" w:sz="8" w:space="0" w:color="231F20"/>
              <w:right w:val="single" w:sz="8" w:space="0" w:color="231F20"/>
            </w:tcBorders>
            <w:shd w:val="clear" w:color="auto" w:fill="auto"/>
            <w:vAlign w:val="center"/>
            <w:hideMark/>
          </w:tcPr>
          <w:p w14:paraId="337A70F3"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1 x 1</w:t>
            </w:r>
          </w:p>
        </w:tc>
        <w:tc>
          <w:tcPr>
            <w:tcW w:w="1688" w:type="dxa"/>
            <w:tcBorders>
              <w:top w:val="nil"/>
              <w:left w:val="nil"/>
              <w:bottom w:val="single" w:sz="8" w:space="0" w:color="231F20"/>
              <w:right w:val="single" w:sz="8" w:space="0" w:color="231F20"/>
            </w:tcBorders>
            <w:shd w:val="clear" w:color="auto" w:fill="auto"/>
            <w:vAlign w:val="center"/>
            <w:hideMark/>
          </w:tcPr>
          <w:p w14:paraId="7B4BEBB9" w14:textId="77777777" w:rsidR="00367BAC" w:rsidRPr="00A377D0" w:rsidRDefault="00367BAC" w:rsidP="00E84AF6">
            <w:pPr>
              <w:spacing w:after="0" w:line="240" w:lineRule="auto"/>
              <w:rPr>
                <w:rFonts w:eastAsia="Times New Roman" w:cs="Open Sans"/>
                <w:color w:val="000000"/>
                <w:sz w:val="18"/>
                <w:szCs w:val="18"/>
                <w:lang w:eastAsia="da-DK"/>
              </w:rPr>
            </w:pPr>
            <w:r w:rsidRPr="00A377D0">
              <w:rPr>
                <w:sz w:val="18"/>
                <w:lang w:bidi="nl-NL"/>
              </w:rPr>
              <w:t>7981941</w:t>
            </w:r>
          </w:p>
        </w:tc>
      </w:tr>
    </w:tbl>
    <w:p w14:paraId="31450AD3" w14:textId="77777777" w:rsidR="00367BAC" w:rsidRDefault="00367BAC" w:rsidP="00367BAC">
      <w:pPr>
        <w:rPr>
          <w:lang w:val="en-AU"/>
        </w:rPr>
      </w:pPr>
    </w:p>
    <w:p w14:paraId="40BD1938" w14:textId="77777777" w:rsidR="00367BAC" w:rsidRDefault="00367BAC" w:rsidP="00367BAC">
      <w:pPr>
        <w:rPr>
          <w:lang w:val="en-AU"/>
        </w:rPr>
      </w:pPr>
    </w:p>
    <w:p w14:paraId="317D47A5" w14:textId="402C1017" w:rsidR="00367BAC" w:rsidRDefault="008B618E" w:rsidP="00367BAC">
      <w:pPr>
        <w:rPr>
          <w:lang w:val="en-AU"/>
        </w:rPr>
      </w:pPr>
      <w:r w:rsidRPr="00D157C8">
        <w:rPr>
          <w:rFonts w:cs="Open Sans"/>
          <w:noProof/>
          <w:sz w:val="9"/>
          <w:szCs w:val="9"/>
        </w:rPr>
        <mc:AlternateContent>
          <mc:Choice Requires="wps">
            <w:drawing>
              <wp:anchor distT="0" distB="0" distL="114300" distR="114300" simplePos="0" relativeHeight="251944960" behindDoc="0" locked="0" layoutInCell="1" allowOverlap="1" wp14:anchorId="75721EBD" wp14:editId="36123771">
                <wp:simplePos x="0" y="0"/>
                <wp:positionH relativeFrom="page">
                  <wp:posOffset>0</wp:posOffset>
                </wp:positionH>
                <wp:positionV relativeFrom="page">
                  <wp:posOffset>819785</wp:posOffset>
                </wp:positionV>
                <wp:extent cx="520065" cy="4230370"/>
                <wp:effectExtent l="0" t="0" r="0" b="0"/>
                <wp:wrapNone/>
                <wp:docPr id="1408297927"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447E30F" w14:textId="18A4FB61"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4DE868B" w14:textId="6C232DC3"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7DC895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28EB33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77D22B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6A8832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9BBFEA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C2623B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3E3405E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CD36F7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69294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B61C0B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5721EBD" id="_x0000_s1123" type="#_x0000_t202" style="position:absolute;margin-left:0;margin-top:64.55pt;width:40.95pt;height:333.1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0p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QUX9KbICAABeBQAADgAA&#10;AAAAAAAAAAAAAAAuAgAAZHJzL2Uyb0RvYy54bWxQSwECLQAUAAYACAAAACEAf91iStwAAAAHAQAA&#10;DwAAAAAAAAAAAAAAAAAMBQAAZHJzL2Rvd25yZXYueG1sUEsFBgAAAAAEAAQA8wAAABUGAAAAAA==&#10;" filled="f" stroked="f">
                <v:textbox>
                  <w:txbxContent>
                    <w:p w14:paraId="2447E30F" w14:textId="18A4FB61"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4DE868B" w14:textId="6C232DC3"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7DC895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28EB331"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77D22B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6A88325"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9BBFEA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C2623B0"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165CB0">
                        <w:rPr>
                          <w:b/>
                          <w:caps w:val="0"/>
                          <w:noProof/>
                          <w:color w:val="000000" w:themeColor="text1"/>
                          <w:spacing w:val="0"/>
                          <w:sz w:val="24"/>
                          <w:szCs w:val="24"/>
                          <w:lang w:val="en-US"/>
                        </w:rPr>
                        <w:t>NL</w:t>
                      </w:r>
                    </w:p>
                    <w:p w14:paraId="3E3405E8"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NO </w:t>
                      </w:r>
                    </w:p>
                    <w:p w14:paraId="6CD36F7E"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669294A"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B61C0BF" w14:textId="77777777" w:rsidR="008B618E" w:rsidRPr="00165CB0" w:rsidRDefault="008B618E" w:rsidP="008B618E">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2E3257AA" w14:textId="77777777" w:rsidR="00367BAC" w:rsidRDefault="00367BAC" w:rsidP="00367BAC">
      <w:pPr>
        <w:rPr>
          <w:lang w:val="en-AU"/>
        </w:rPr>
      </w:pPr>
    </w:p>
    <w:p w14:paraId="5C59DC9D" w14:textId="77777777" w:rsidR="00367BAC" w:rsidRDefault="00367BAC" w:rsidP="00367BAC">
      <w:pPr>
        <w:rPr>
          <w:lang w:val="en-AU"/>
        </w:rPr>
      </w:pPr>
    </w:p>
    <w:p w14:paraId="7E71544A" w14:textId="77777777" w:rsidR="00367BAC" w:rsidRDefault="00367BAC" w:rsidP="00367BAC">
      <w:pPr>
        <w:rPr>
          <w:lang w:val="en-AU"/>
        </w:rPr>
      </w:pPr>
    </w:p>
    <w:p w14:paraId="5CBB923E" w14:textId="77777777" w:rsidR="00367BAC" w:rsidRDefault="00367BAC" w:rsidP="00367BAC">
      <w:pPr>
        <w:rPr>
          <w:lang w:val="en-AU"/>
        </w:rPr>
      </w:pPr>
    </w:p>
    <w:p w14:paraId="22E63C00" w14:textId="77777777" w:rsidR="00367BAC" w:rsidRDefault="00367BAC" w:rsidP="00367BAC">
      <w:pPr>
        <w:rPr>
          <w:lang w:val="en-AU"/>
        </w:rPr>
      </w:pPr>
    </w:p>
    <w:p w14:paraId="75989FEB" w14:textId="77777777" w:rsidR="00367BAC" w:rsidRDefault="00367BAC" w:rsidP="00367BAC">
      <w:pPr>
        <w:rPr>
          <w:lang w:val="en-AU"/>
        </w:rPr>
      </w:pPr>
    </w:p>
    <w:p w14:paraId="563EE86D" w14:textId="1AB9E1ED" w:rsidR="00D157C8" w:rsidRDefault="00D157C8" w:rsidP="00D157C8">
      <w:pPr>
        <w:pStyle w:val="Overskrift1"/>
        <w:pBdr>
          <w:bottom w:val="single" w:sz="4" w:space="0" w:color="auto"/>
        </w:pBdr>
        <w:shd w:val="clear" w:color="auto" w:fill="A6A6A6" w:themeFill="background1" w:themeFillShade="A6"/>
        <w:rPr>
          <w:lang w:bidi="nb-NO"/>
        </w:rPr>
      </w:pPr>
      <w:bookmarkStart w:id="202" w:name="_Toc139551399"/>
      <w:bookmarkStart w:id="203" w:name="_Toc112239483"/>
      <w:r>
        <w:rPr>
          <w:rFonts w:ascii="Century Gothic" w:eastAsia="Arial" w:hAnsi="Century Gothic" w:cs="Arial"/>
          <w:color w:val="231F20"/>
        </w:rPr>
        <w:t xml:space="preserve">[NORSK] </w:t>
      </w:r>
      <w:r w:rsidR="008B618E">
        <w:rPr>
          <w:rFonts w:ascii="Century Gothic" w:eastAsia="Arial" w:hAnsi="Century Gothic" w:cs="Arial"/>
          <w:color w:val="231F20"/>
        </w:rPr>
        <w:t>–</w:t>
      </w:r>
      <w:r>
        <w:rPr>
          <w:rFonts w:ascii="Century Gothic" w:eastAsia="Arial" w:hAnsi="Century Gothic" w:cs="Arial"/>
          <w:color w:val="231F20"/>
        </w:rPr>
        <w:t xml:space="preserve"> </w:t>
      </w:r>
      <w:r w:rsidRPr="00A377D0">
        <w:rPr>
          <w:lang w:bidi="nb-NO"/>
        </w:rPr>
        <w:t>Forord</w:t>
      </w:r>
      <w:bookmarkEnd w:id="202"/>
    </w:p>
    <w:p w14:paraId="102BFCF7" w14:textId="23F97AD7" w:rsidR="008B618E" w:rsidRPr="00253B11" w:rsidRDefault="00647282" w:rsidP="008B618E">
      <w:pPr>
        <w:spacing w:before="0" w:after="0"/>
        <w:jc w:val="both"/>
        <w:rPr>
          <w:rFonts w:cs="Open Sans"/>
        </w:rPr>
      </w:pPr>
      <w:r w:rsidRPr="00D157C8">
        <w:rPr>
          <w:rFonts w:cs="Open Sans"/>
          <w:noProof/>
          <w:sz w:val="9"/>
          <w:szCs w:val="9"/>
        </w:rPr>
        <mc:AlternateContent>
          <mc:Choice Requires="wps">
            <w:drawing>
              <wp:anchor distT="0" distB="0" distL="114300" distR="114300" simplePos="0" relativeHeight="251947008" behindDoc="0" locked="0" layoutInCell="1" allowOverlap="1" wp14:anchorId="34EA3E7B" wp14:editId="196BCD40">
                <wp:simplePos x="0" y="0"/>
                <wp:positionH relativeFrom="page">
                  <wp:posOffset>0</wp:posOffset>
                </wp:positionH>
                <wp:positionV relativeFrom="page">
                  <wp:posOffset>819785</wp:posOffset>
                </wp:positionV>
                <wp:extent cx="520065" cy="4230370"/>
                <wp:effectExtent l="0" t="0" r="0" b="0"/>
                <wp:wrapNone/>
                <wp:docPr id="1243905020"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CBE03CC" w14:textId="2C20964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0A47250" w14:textId="34212B4A"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FC252A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CE9F0F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5CD156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7BB180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F9608A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9D5EFE4"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2F60CAC8"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2F50230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05CFBF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A3A271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4EA3E7B" id="_x0000_s1124" type="#_x0000_t202" style="position:absolute;left:0;text-align:left;margin-left:0;margin-top:64.55pt;width:40.95pt;height:333.1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8vLKBbICAABeBQAADgAA&#10;AAAAAAAAAAAAAAAuAgAAZHJzL2Uyb0RvYy54bWxQSwECLQAUAAYACAAAACEAf91iStwAAAAHAQAA&#10;DwAAAAAAAAAAAAAAAAAMBQAAZHJzL2Rvd25yZXYueG1sUEsFBgAAAAAEAAQA8wAAABUGAAAAAA==&#10;" filled="f" stroked="f">
                <v:textbox>
                  <w:txbxContent>
                    <w:p w14:paraId="0CBE03CC" w14:textId="2C20964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0A47250" w14:textId="34212B4A"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FC252A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CE9F0F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5CD156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7BB180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F9608A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9D5EFE4"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2F60CAC8"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2F50230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305CFBF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A3A271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8B618E" w:rsidRPr="00763B34">
        <w:rPr>
          <w:lang w:bidi="nb-NO"/>
        </w:rPr>
        <w:t xml:space="preserve">Bruksanvisningen fungerer som en opplæringsmanual, et oppslag og sted for å gi deg all relevant informasjon for å bruke </w:t>
      </w:r>
      <w:r w:rsidR="008B618E" w:rsidRPr="00763B34">
        <w:rPr>
          <w:b/>
          <w:lang w:bidi="nb-NO"/>
        </w:rPr>
        <w:t>Lecigon PEG</w:t>
      </w:r>
      <w:r w:rsidR="008B618E" w:rsidRPr="00763B34">
        <w:rPr>
          <w:lang w:bidi="nb-NO"/>
        </w:rPr>
        <w:t xml:space="preserve"> under installasjon og postoperativ behandling - trygt og effektivt.</w:t>
      </w:r>
    </w:p>
    <w:p w14:paraId="02943A25" w14:textId="77777777" w:rsidR="008B618E" w:rsidRPr="00253B11" w:rsidRDefault="008B618E" w:rsidP="008B618E">
      <w:pPr>
        <w:spacing w:before="0" w:after="0"/>
        <w:rPr>
          <w:rFonts w:cs="Open Sans"/>
        </w:rPr>
      </w:pPr>
      <w:r w:rsidRPr="00763B34">
        <w:rPr>
          <w:lang w:bidi="nb-NO"/>
        </w:rPr>
        <w:t xml:space="preserve">Derfor ber vi deg alltid ta vare på disse instruksjonene. Hvis du trenger en ny bruksanvisning, vennligst kontakt oss på: </w:t>
      </w:r>
      <w:r w:rsidRPr="00763B34">
        <w:rPr>
          <w:b/>
          <w:lang w:bidi="nb-NO"/>
        </w:rPr>
        <w:t>info@innovationmedica.com</w:t>
      </w:r>
    </w:p>
    <w:p w14:paraId="0B874994" w14:textId="77777777" w:rsidR="008B618E" w:rsidRDefault="008B618E" w:rsidP="008B618E">
      <w:pPr>
        <w:spacing w:before="0" w:after="0"/>
        <w:rPr>
          <w:i/>
          <w:sz w:val="22"/>
          <w:lang w:bidi="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763B34">
        <w:rPr>
          <w:lang w:bidi="nb-NO"/>
        </w:rPr>
        <w:t xml:space="preserve">Med vennlig hilsen </w:t>
      </w:r>
      <w:r w:rsidRPr="00763B34">
        <w:rPr>
          <w:i/>
          <w:sz w:val="22"/>
          <w:lang w:bidi="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4D665A76" w14:textId="605E3653" w:rsidR="00647282" w:rsidRPr="00A377D0" w:rsidRDefault="00647282">
      <w:pPr>
        <w:pStyle w:val="Overskrift1"/>
        <w:numPr>
          <w:ilvl w:val="0"/>
          <w:numId w:val="43"/>
        </w:numPr>
        <w:rPr>
          <w:rFonts w:cs="Open Sans"/>
          <w:lang w:val="en-AU"/>
        </w:rPr>
      </w:pPr>
      <w:r w:rsidRPr="00A377D0">
        <w:rPr>
          <w:lang w:bidi="nb-NO"/>
        </w:rPr>
        <w:t>Alvorlige hendelser</w:t>
      </w:r>
    </w:p>
    <w:p w14:paraId="7EC5D56A" w14:textId="77777777" w:rsidR="00AD0691" w:rsidRDefault="00AD0691" w:rsidP="00AD0691">
      <w:pPr>
        <w:rPr>
          <w:lang w:bidi="nb-NO"/>
        </w:rPr>
      </w:pPr>
      <w:r>
        <w:rPr>
          <w:lang w:bidi="nb-NO"/>
        </w:rPr>
        <w:t>Det er viktig at intestinalsonden beveger seg fritt i stomien for å hindre at den indre retensjonsplaten vokser fast</w:t>
      </w:r>
      <w:sdt>
        <w:sdtPr>
          <w:rPr>
            <w:lang w:bidi="nb-NO"/>
          </w:rPr>
          <w:tag w:val="goog_rdk_26"/>
          <w:id w:val="-901901614"/>
        </w:sdtPr>
        <w:sdtEndPr/>
        <w:sdtContent>
          <w:r>
            <w:rPr>
              <w:lang w:bidi="nb-NO"/>
            </w:rPr>
            <w:t xml:space="preserve"> i magesekken</w:t>
          </w:r>
        </w:sdtContent>
      </w:sdt>
      <w:r>
        <w:rPr>
          <w:lang w:bidi="nb-NO"/>
        </w:rPr>
        <w:t>, også kjent som buried bumper syndrome.</w:t>
      </w:r>
    </w:p>
    <w:p w14:paraId="069947C3" w14:textId="77777777" w:rsidR="00AD0691" w:rsidRPr="00AD0691" w:rsidRDefault="00AD0691" w:rsidP="00AD0691">
      <w:pPr>
        <w:rPr>
          <w:lang w:bidi="nb-NO"/>
        </w:rPr>
      </w:pPr>
      <w:r>
        <w:rPr>
          <w:lang w:bidi="nb-NO"/>
        </w:rPr>
        <w:t xml:space="preserve">I tilfelle det oppstår en alvorlig hendelse, vennligst kontakt , produsenten </w:t>
      </w:r>
      <w:r w:rsidRPr="00AD0691">
        <w:rPr>
          <w:lang w:bidi="nb-NO"/>
        </w:rPr>
        <w:t>og den kompetente myndigheten i medlemsstaten eller landet der  pasienten er etablert umiddelbart.</w:t>
      </w:r>
    </w:p>
    <w:p w14:paraId="4162A7E1" w14:textId="77777777" w:rsidR="00AD0691" w:rsidRPr="00AD0691" w:rsidRDefault="00AD0691" w:rsidP="00AD0691">
      <w:pPr>
        <w:rPr>
          <w:lang w:bidi="nb-NO"/>
        </w:rPr>
      </w:pPr>
      <w:r>
        <w:rPr>
          <w:lang w:bidi="nb-NO"/>
        </w:rPr>
        <w:t xml:space="preserve">Kontakt: Innoventa Medical ApS på: </w:t>
      </w:r>
      <w:hyperlink r:id="rId78">
        <w:r w:rsidRPr="00AD0691">
          <w:rPr>
            <w:lang w:bidi="nb-NO"/>
          </w:rPr>
          <w:t>info@innoventamedica.com</w:t>
        </w:r>
      </w:hyperlink>
    </w:p>
    <w:p w14:paraId="00CF4ABE" w14:textId="77777777" w:rsidR="00AD0691" w:rsidRPr="00AD0691" w:rsidRDefault="00AD0691" w:rsidP="00AD0691">
      <w:pPr>
        <w:rPr>
          <w:lang w:bidi="nb-NO"/>
        </w:rPr>
      </w:pPr>
      <w:r w:rsidRPr="00AD0691">
        <w:rPr>
          <w:lang w:bidi="nb-NO"/>
        </w:rPr>
        <w:t>Finn din nasjonale kompetente myndighet på EU-kommisjonens nettside under:</w:t>
      </w:r>
    </w:p>
    <w:p w14:paraId="2B7312FF" w14:textId="72B3E9AA" w:rsidR="00AD0691" w:rsidRPr="00AD0691" w:rsidRDefault="00310DEA" w:rsidP="00AD0691">
      <w:pPr>
        <w:rPr>
          <w:lang w:bidi="nb-NO"/>
        </w:rPr>
      </w:pPr>
      <w:hyperlink r:id="rId79">
        <w:r w:rsidR="00AD0691" w:rsidRPr="00AD0691">
          <w:rPr>
            <w:lang w:bidi="nb-NO"/>
          </w:rPr>
          <w:t>https://ec.europa.eu/health/md_sector/contact_en</w:t>
        </w:r>
      </w:hyperlink>
      <w:r w:rsidR="00AD0691">
        <w:rPr>
          <w:lang w:bidi="nb-NO"/>
        </w:rPr>
        <w:t xml:space="preserve">  </w:t>
      </w:r>
    </w:p>
    <w:p w14:paraId="78AC8E69" w14:textId="77777777" w:rsidR="00AD0691" w:rsidRPr="00AD0691" w:rsidRDefault="00AD0691" w:rsidP="00AD0691">
      <w:pPr>
        <w:rPr>
          <w:lang w:bidi="nb-NO"/>
        </w:rPr>
      </w:pPr>
      <w:r w:rsidRPr="00AD0691">
        <w:rPr>
          <w:lang w:bidi="nb-NO"/>
        </w:rPr>
        <w:t>og se deretter dokumentet med tittelen: Vigilance contact points.</w:t>
      </w:r>
    </w:p>
    <w:p w14:paraId="4BF9B47F" w14:textId="77777777" w:rsidR="00647282" w:rsidRPr="00A377D0" w:rsidRDefault="00647282">
      <w:pPr>
        <w:pStyle w:val="Overskrift1"/>
        <w:numPr>
          <w:ilvl w:val="0"/>
          <w:numId w:val="43"/>
        </w:numPr>
        <w:rPr>
          <w:rFonts w:cs="Open Sans"/>
          <w:lang w:val="en-AU"/>
        </w:rPr>
      </w:pPr>
      <w:r w:rsidRPr="00A377D0">
        <w:rPr>
          <w:lang w:bidi="nb-NO"/>
        </w:rPr>
        <w:t xml:space="preserve">Beskrivelse </w:t>
      </w:r>
    </w:p>
    <w:p w14:paraId="458E4A79" w14:textId="776ACF73" w:rsidR="00647282" w:rsidRPr="00253B11" w:rsidRDefault="00647282" w:rsidP="00C83AB3">
      <w:pPr>
        <w:rPr>
          <w:rFonts w:cs="Open Sans"/>
        </w:rPr>
      </w:pPr>
      <w:r w:rsidRPr="00A377D0">
        <w:rPr>
          <w:lang w:bidi="nb-NO"/>
        </w:rPr>
        <w:t>Lecigon PEG er en perkutan endoskopisk gastrostomi (PEG)</w:t>
      </w:r>
      <w:r w:rsidR="00AD0691">
        <w:rPr>
          <w:lang w:bidi="nb-NO"/>
        </w:rPr>
        <w:t xml:space="preserve"> sonde</w:t>
      </w:r>
      <w:r w:rsidRPr="00A377D0">
        <w:rPr>
          <w:lang w:bidi="nb-NO"/>
        </w:rPr>
        <w:t xml:space="preserve"> som opereres inn i magen</w:t>
      </w:r>
      <w:r w:rsidR="00AD0691">
        <w:rPr>
          <w:lang w:bidi="nb-NO"/>
        </w:rPr>
        <w:t>. Finnes i størrelse</w:t>
      </w:r>
      <w:r w:rsidRPr="00A377D0">
        <w:rPr>
          <w:lang w:bidi="nb-NO"/>
        </w:rPr>
        <w:t xml:space="preserve"> 15 FR eller 20 FR</w:t>
      </w:r>
      <w:r w:rsidR="00AD0691">
        <w:rPr>
          <w:lang w:bidi="nb-NO"/>
        </w:rPr>
        <w:t xml:space="preserve">. Begge har </w:t>
      </w:r>
      <w:r w:rsidRPr="00A377D0">
        <w:rPr>
          <w:lang w:bidi="nb-NO"/>
        </w:rPr>
        <w:t>e</w:t>
      </w:r>
      <w:r w:rsidR="00AD0691">
        <w:rPr>
          <w:lang w:bidi="nb-NO"/>
        </w:rPr>
        <w:t>n lengde på</w:t>
      </w:r>
      <w:r w:rsidRPr="00A377D0">
        <w:rPr>
          <w:lang w:bidi="nb-NO"/>
        </w:rPr>
        <w:t xml:space="preserve"> 35 cm. </w:t>
      </w:r>
    </w:p>
    <w:p w14:paraId="7ECBD1BB" w14:textId="77777777" w:rsidR="00647282" w:rsidRPr="00A377D0" w:rsidRDefault="00647282">
      <w:pPr>
        <w:pStyle w:val="Overskrift2"/>
        <w:numPr>
          <w:ilvl w:val="1"/>
          <w:numId w:val="43"/>
        </w:numPr>
        <w:rPr>
          <w:rFonts w:cs="Open Sans"/>
          <w:lang w:val="en-AU"/>
        </w:rPr>
      </w:pPr>
      <w:r w:rsidRPr="00A377D0">
        <w:rPr>
          <w:lang w:bidi="nb-NO"/>
        </w:rPr>
        <w:t>Innhold i emballasjen</w:t>
      </w:r>
    </w:p>
    <w:p w14:paraId="6C39E19A" w14:textId="12335D15" w:rsidR="00647282" w:rsidRPr="00253B11" w:rsidRDefault="00647282" w:rsidP="00647282">
      <w:pPr>
        <w:ind w:firstLine="360"/>
        <w:rPr>
          <w:rFonts w:cs="Open Sans"/>
        </w:rPr>
      </w:pPr>
      <w:r w:rsidRPr="00A377D0">
        <w:rPr>
          <w:lang w:bidi="nb-NO"/>
        </w:rPr>
        <w:t>Settet inneholder følgende (</w:t>
      </w:r>
      <w:r w:rsidRPr="00A377D0">
        <w:rPr>
          <w:b/>
          <w:i/>
          <w:lang w:bidi="nb-NO"/>
        </w:rPr>
        <w:t>figur 1</w:t>
      </w:r>
      <w:r w:rsidRPr="00A377D0">
        <w:rPr>
          <w:lang w:bidi="nb-NO"/>
        </w:rPr>
        <w:t xml:space="preserve">): </w:t>
      </w:r>
    </w:p>
    <w:p w14:paraId="0390B5BA" w14:textId="0223738D" w:rsidR="00647282" w:rsidRPr="00253B11" w:rsidRDefault="00647282" w:rsidP="00647282">
      <w:pPr>
        <w:pStyle w:val="Listeafsnit"/>
        <w:numPr>
          <w:ilvl w:val="0"/>
          <w:numId w:val="7"/>
        </w:numPr>
        <w:rPr>
          <w:rFonts w:cs="Open Sans"/>
        </w:rPr>
      </w:pPr>
      <w:r w:rsidRPr="00A377D0">
        <w:rPr>
          <w:lang w:bidi="nb-NO"/>
        </w:rPr>
        <w:t xml:space="preserve">Lecigon PEG </w:t>
      </w:r>
      <w:r w:rsidR="00AD0691">
        <w:rPr>
          <w:lang w:bidi="nb-NO"/>
        </w:rPr>
        <w:t>Sonde</w:t>
      </w:r>
      <w:r w:rsidRPr="00A377D0">
        <w:rPr>
          <w:lang w:bidi="nb-NO"/>
        </w:rPr>
        <w:t xml:space="preserve"> (polyuretan</w:t>
      </w:r>
      <w:r w:rsidR="00B87654">
        <w:rPr>
          <w:lang w:bidi="nb-NO"/>
        </w:rPr>
        <w:t>)</w:t>
      </w:r>
    </w:p>
    <w:p w14:paraId="61985FE2" w14:textId="0692569F" w:rsidR="00647282" w:rsidRPr="00253B11" w:rsidRDefault="00647282" w:rsidP="00647282">
      <w:pPr>
        <w:pStyle w:val="Listeafsnit"/>
        <w:numPr>
          <w:ilvl w:val="0"/>
          <w:numId w:val="7"/>
        </w:numPr>
        <w:rPr>
          <w:rFonts w:cs="Open Sans"/>
        </w:rPr>
      </w:pPr>
      <w:r w:rsidRPr="00A377D0">
        <w:rPr>
          <w:lang w:bidi="nb-NO"/>
        </w:rPr>
        <w:t>Trådtr</w:t>
      </w:r>
      <w:r w:rsidR="00AD0691">
        <w:rPr>
          <w:lang w:bidi="nb-NO"/>
        </w:rPr>
        <w:t>ulle</w:t>
      </w:r>
      <w:r w:rsidRPr="00A377D0">
        <w:rPr>
          <w:lang w:bidi="nb-NO"/>
        </w:rPr>
        <w:t xml:space="preserve"> med dobbel tråd og innføringsenhet</w:t>
      </w:r>
    </w:p>
    <w:p w14:paraId="2DA34D99" w14:textId="1FCD4C40" w:rsidR="00647282" w:rsidRPr="00B4472B" w:rsidRDefault="00647282" w:rsidP="00647282">
      <w:pPr>
        <w:pStyle w:val="Listeafsnit"/>
        <w:numPr>
          <w:ilvl w:val="0"/>
          <w:numId w:val="7"/>
        </w:numPr>
        <w:rPr>
          <w:rFonts w:cs="Open Sans"/>
        </w:rPr>
      </w:pPr>
      <w:r w:rsidRPr="00A377D0">
        <w:rPr>
          <w:lang w:bidi="nb-NO"/>
        </w:rPr>
        <w:t>Punk</w:t>
      </w:r>
      <w:r w:rsidR="00AD0691">
        <w:rPr>
          <w:lang w:bidi="nb-NO"/>
        </w:rPr>
        <w:t>sjonsk</w:t>
      </w:r>
      <w:r w:rsidRPr="00A377D0">
        <w:rPr>
          <w:lang w:bidi="nb-NO"/>
        </w:rPr>
        <w:t xml:space="preserve">anyle med sikkerhets(luft)ventil </w:t>
      </w:r>
    </w:p>
    <w:p w14:paraId="6CE4C105" w14:textId="77777777" w:rsidR="00647282" w:rsidRDefault="00647282" w:rsidP="00647282">
      <w:pPr>
        <w:pStyle w:val="Listeafsnit"/>
        <w:numPr>
          <w:ilvl w:val="0"/>
          <w:numId w:val="7"/>
        </w:numPr>
        <w:rPr>
          <w:rFonts w:cs="Open Sans"/>
          <w:lang w:val="en-AU"/>
        </w:rPr>
      </w:pPr>
      <w:r w:rsidRPr="00FB27FE">
        <w:rPr>
          <w:lang w:bidi="nb-NO"/>
        </w:rPr>
        <w:t>Engangsskalpell</w:t>
      </w:r>
    </w:p>
    <w:p w14:paraId="1ECDBFE0" w14:textId="301C1312" w:rsidR="00647282" w:rsidRPr="00253B11" w:rsidRDefault="00B4472B" w:rsidP="00647282">
      <w:pPr>
        <w:pStyle w:val="Listeafsnit"/>
        <w:numPr>
          <w:ilvl w:val="0"/>
          <w:numId w:val="7"/>
        </w:numPr>
        <w:rPr>
          <w:rFonts w:cs="Open Sans"/>
        </w:rPr>
      </w:pPr>
      <w:r>
        <w:rPr>
          <w:lang w:bidi="nb-NO"/>
        </w:rPr>
        <w:t xml:space="preserve">Ytre </w:t>
      </w:r>
      <w:r w:rsidR="00647282" w:rsidRPr="00FB27FE">
        <w:rPr>
          <w:lang w:bidi="nb-NO"/>
        </w:rPr>
        <w:t>fikseringsplate</w:t>
      </w:r>
      <w:r>
        <w:rPr>
          <w:lang w:bidi="nb-NO"/>
        </w:rPr>
        <w:t xml:space="preserve"> i silikon</w:t>
      </w:r>
      <w:r w:rsidR="00647282" w:rsidRPr="00FB27FE">
        <w:rPr>
          <w:lang w:bidi="nb-NO"/>
        </w:rPr>
        <w:t xml:space="preserve"> (radioopak) med integrert</w:t>
      </w:r>
      <w:r>
        <w:rPr>
          <w:lang w:bidi="nb-NO"/>
        </w:rPr>
        <w:t xml:space="preserve"> sondeklips</w:t>
      </w:r>
      <w:r w:rsidR="00647282" w:rsidRPr="00FB27FE">
        <w:rPr>
          <w:lang w:bidi="nb-NO"/>
        </w:rPr>
        <w:t xml:space="preserve"> (blå for Lecigon PEG 15 FR, fiolett for Lecigon PEG 20 FR) </w:t>
      </w:r>
    </w:p>
    <w:p w14:paraId="5646ACF2" w14:textId="21C89DA9" w:rsidR="00647282" w:rsidRPr="00A377D0" w:rsidRDefault="00AD0691" w:rsidP="00647282">
      <w:pPr>
        <w:pStyle w:val="Listeafsnit"/>
        <w:numPr>
          <w:ilvl w:val="0"/>
          <w:numId w:val="7"/>
        </w:numPr>
        <w:rPr>
          <w:rFonts w:cs="Open Sans"/>
          <w:lang w:val="en-AU"/>
        </w:rPr>
      </w:pPr>
      <w:r>
        <w:rPr>
          <w:lang w:bidi="nb-NO"/>
        </w:rPr>
        <w:t>Sonde</w:t>
      </w:r>
      <w:r w:rsidR="00647282" w:rsidRPr="00A377D0">
        <w:rPr>
          <w:lang w:bidi="nb-NO"/>
        </w:rPr>
        <w:t>klemme</w:t>
      </w:r>
    </w:p>
    <w:p w14:paraId="0594699B" w14:textId="77777777" w:rsidR="00647282" w:rsidRPr="00A377D0" w:rsidRDefault="00647282">
      <w:pPr>
        <w:pStyle w:val="Overskrift1"/>
        <w:numPr>
          <w:ilvl w:val="0"/>
          <w:numId w:val="43"/>
        </w:numPr>
        <w:rPr>
          <w:rFonts w:cs="Open Sans"/>
          <w:lang w:val="en-AU"/>
        </w:rPr>
      </w:pPr>
      <w:r w:rsidRPr="00A377D0">
        <w:rPr>
          <w:lang w:bidi="nb-NO"/>
        </w:rPr>
        <w:t xml:space="preserve">Pasientinformasjon </w:t>
      </w:r>
    </w:p>
    <w:p w14:paraId="29A420B9" w14:textId="77777777" w:rsidR="00647282" w:rsidRDefault="00647282">
      <w:pPr>
        <w:pStyle w:val="Overskrift2"/>
        <w:numPr>
          <w:ilvl w:val="1"/>
          <w:numId w:val="43"/>
        </w:numPr>
        <w:rPr>
          <w:rFonts w:cs="Open Sans"/>
          <w:lang w:val="en-AU"/>
        </w:rPr>
      </w:pPr>
      <w:r>
        <w:rPr>
          <w:lang w:bidi="nb-NO"/>
        </w:rPr>
        <w:t>Pasientpopulasjon</w:t>
      </w:r>
    </w:p>
    <w:p w14:paraId="50A6B175" w14:textId="77777777" w:rsidR="00B4472B" w:rsidRPr="00B4472B" w:rsidRDefault="00B4472B" w:rsidP="00B4472B">
      <w:r w:rsidRPr="00B4472B">
        <w:rPr>
          <w:rFonts w:eastAsia="Open Sans"/>
        </w:rPr>
        <w:t xml:space="preserve">Voksne pasienter med </w:t>
      </w:r>
      <w:r>
        <w:t>langtkommen</w:t>
      </w:r>
      <w:r w:rsidRPr="00B4472B">
        <w:rPr>
          <w:rFonts w:eastAsia="Open Sans"/>
        </w:rPr>
        <w:t xml:space="preserve"> Parkinsons sykdom.</w:t>
      </w:r>
    </w:p>
    <w:p w14:paraId="39A5A15B" w14:textId="77777777" w:rsidR="00647282" w:rsidRDefault="00647282">
      <w:pPr>
        <w:pStyle w:val="Overskrift2"/>
        <w:numPr>
          <w:ilvl w:val="1"/>
          <w:numId w:val="43"/>
        </w:numPr>
        <w:rPr>
          <w:rFonts w:cs="Open Sans"/>
          <w:lang w:val="en-AU"/>
        </w:rPr>
      </w:pPr>
      <w:r>
        <w:rPr>
          <w:lang w:bidi="nb-NO"/>
        </w:rPr>
        <w:t>Tiltenkte brukere og opplæring</w:t>
      </w:r>
    </w:p>
    <w:p w14:paraId="2D9750B6" w14:textId="77777777" w:rsidR="00B4472B" w:rsidRDefault="00B4472B" w:rsidP="00B4472B">
      <w:pPr>
        <w:rPr>
          <w:lang w:bidi="nb-NO"/>
        </w:rPr>
      </w:pPr>
      <w:r>
        <w:rPr>
          <w:lang w:bidi="nb-NO"/>
        </w:rPr>
        <w:t>Brukerne er delt inn i to populasjoner:</w:t>
      </w:r>
    </w:p>
    <w:p w14:paraId="21002F0F" w14:textId="77777777" w:rsidR="00B4472B" w:rsidRDefault="00B4472B" w:rsidP="00B4472B">
      <w:pPr>
        <w:rPr>
          <w:lang w:bidi="nb-NO"/>
        </w:rPr>
      </w:pPr>
      <w:r w:rsidRPr="00B4472B">
        <w:rPr>
          <w:lang w:bidi="nb-NO"/>
        </w:rPr>
        <w:t>Helsepersonell</w:t>
      </w:r>
      <w:r>
        <w:rPr>
          <w:lang w:bidi="nb-NO"/>
        </w:rPr>
        <w:t>: bestående av gastroenterologen som anlegger sonden  og sykepleier som hjelper pasienten med å stelle gastrostomien postoperativt. Gastroenterologer er generelt opplært i å utføre denne prosedyren i sin spesialisering, men opplæring kan gis om nødvendig.</w:t>
      </w:r>
    </w:p>
    <w:p w14:paraId="1F1A1D3B" w14:textId="77777777" w:rsidR="00B4472B" w:rsidRDefault="00B4472B" w:rsidP="00B4472B">
      <w:pPr>
        <w:rPr>
          <w:lang w:bidi="nb-NO"/>
        </w:rPr>
      </w:pPr>
      <w:r>
        <w:rPr>
          <w:lang w:bidi="nb-NO"/>
        </w:rPr>
        <w:t>Avhengig av syke</w:t>
      </w:r>
      <w:r w:rsidRPr="00ED25E7">
        <w:rPr>
          <w:lang w:bidi="nb-NO"/>
        </w:rPr>
        <w:t xml:space="preserve">husets prosedyre er det ofte nevrologen som ordinerer </w:t>
      </w:r>
      <w:sdt>
        <w:sdtPr>
          <w:rPr>
            <w:lang w:bidi="nb-NO"/>
          </w:rPr>
          <w:tag w:val="goog_rdk_70"/>
          <w:id w:val="-1591086374"/>
        </w:sdtPr>
        <w:sdtEndPr/>
        <w:sdtContent>
          <w:r w:rsidRPr="00ED25E7">
            <w:rPr>
              <w:lang w:bidi="nb-NO"/>
            </w:rPr>
            <w:t>(</w:t>
          </w:r>
        </w:sdtContent>
      </w:sdt>
      <w:r w:rsidRPr="00ED25E7">
        <w:rPr>
          <w:lang w:bidi="nb-NO"/>
        </w:rPr>
        <w:t xml:space="preserve"> </w:t>
      </w:r>
      <w:sdt>
        <w:sdtPr>
          <w:rPr>
            <w:lang w:bidi="nb-NO"/>
          </w:rPr>
          <w:tag w:val="goog_rdk_71"/>
          <w:id w:val="102540327"/>
        </w:sdtPr>
        <w:sdtEndPr/>
        <w:sdtContent>
          <w:r w:rsidRPr="00ED25E7">
            <w:rPr>
              <w:lang w:bidi="nb-NO"/>
            </w:rPr>
            <w:t>den enteral</w:t>
          </w:r>
        </w:sdtContent>
      </w:sdt>
      <w:r w:rsidRPr="00ED25E7">
        <w:rPr>
          <w:lang w:bidi="nb-NO"/>
        </w:rPr>
        <w:t xml:space="preserve">e </w:t>
      </w:r>
      <w:sdt>
        <w:sdtPr>
          <w:rPr>
            <w:lang w:bidi="nb-NO"/>
          </w:rPr>
          <w:tag w:val="goog_rdk_72"/>
          <w:id w:val="-757212438"/>
        </w:sdtPr>
        <w:sdtEndPr/>
        <w:sdtContent>
          <w:r w:rsidRPr="00ED25E7">
            <w:rPr>
              <w:lang w:bidi="nb-NO"/>
            </w:rPr>
            <w:t>tilgangsporten</w:t>
          </w:r>
        </w:sdtContent>
      </w:sdt>
      <w:r w:rsidRPr="00ED25E7">
        <w:rPr>
          <w:lang w:bidi="nb-NO"/>
        </w:rPr>
        <w:t xml:space="preserve"> </w:t>
      </w:r>
      <w:sdt>
        <w:sdtPr>
          <w:rPr>
            <w:lang w:bidi="nb-NO"/>
          </w:rPr>
          <w:tag w:val="goog_rdk_73"/>
          <w:id w:val="-1265298256"/>
        </w:sdtPr>
        <w:sdtEndPr/>
        <w:sdtContent>
          <w:r w:rsidRPr="00ED25E7">
            <w:rPr>
              <w:lang w:bidi="nb-NO"/>
            </w:rPr>
            <w:t xml:space="preserve">) PEG sonden </w:t>
          </w:r>
        </w:sdtContent>
      </w:sdt>
      <w:r>
        <w:rPr>
          <w:lang w:bidi="nb-NO"/>
        </w:rPr>
        <w:t>for enteral levering av Parkinsons-medisiner.</w:t>
      </w:r>
    </w:p>
    <w:p w14:paraId="47E01E8D" w14:textId="77777777" w:rsidR="00B4472B" w:rsidRPr="00B4472B" w:rsidRDefault="00B4472B" w:rsidP="00B4472B">
      <w:pPr>
        <w:rPr>
          <w:b/>
          <w:bCs/>
          <w:lang w:bidi="nb-NO"/>
        </w:rPr>
      </w:pPr>
      <w:r w:rsidRPr="00B4472B">
        <w:rPr>
          <w:b/>
          <w:bCs/>
          <w:lang w:bidi="nb-NO"/>
        </w:rPr>
        <w:t xml:space="preserve">Avgjørelsen av hvilken PEG -størrelse som er egnet for en pasient er </w:t>
      </w:r>
      <w:sdt>
        <w:sdtPr>
          <w:rPr>
            <w:b/>
            <w:bCs/>
            <w:lang w:bidi="nb-NO"/>
          </w:rPr>
          <w:tag w:val="goog_rdk_74"/>
          <w:id w:val="-496965197"/>
        </w:sdtPr>
        <w:sdtEndPr/>
        <w:sdtContent>
          <w:r w:rsidRPr="00B4472B">
            <w:rPr>
              <w:b/>
              <w:bCs/>
              <w:lang w:bidi="nb-NO"/>
            </w:rPr>
            <w:t xml:space="preserve">det </w:t>
          </w:r>
        </w:sdtContent>
      </w:sdt>
      <w:sdt>
        <w:sdtPr>
          <w:rPr>
            <w:b/>
            <w:bCs/>
            <w:lang w:bidi="nb-NO"/>
          </w:rPr>
          <w:tag w:val="goog_rdk_75"/>
          <w:id w:val="-254056492"/>
          <w:showingPlcHdr/>
        </w:sdtPr>
        <w:sdtEndPr/>
        <w:sdtContent>
          <w:r w:rsidRPr="00B4472B">
            <w:rPr>
              <w:b/>
              <w:bCs/>
              <w:lang w:bidi="nb-NO"/>
            </w:rPr>
            <w:t xml:space="preserve">     </w:t>
          </w:r>
        </w:sdtContent>
      </w:sdt>
      <w:r w:rsidRPr="00B4472B">
        <w:rPr>
          <w:b/>
          <w:bCs/>
          <w:lang w:bidi="nb-NO"/>
        </w:rPr>
        <w:t xml:space="preserve">den ansvarlige legen som skal vurdere </w:t>
      </w:r>
      <w:sdt>
        <w:sdtPr>
          <w:rPr>
            <w:b/>
            <w:bCs/>
            <w:lang w:bidi="nb-NO"/>
          </w:rPr>
          <w:tag w:val="goog_rdk_76"/>
          <w:id w:val="-1869212069"/>
        </w:sdtPr>
        <w:sdtEndPr/>
        <w:sdtContent>
          <w:r w:rsidRPr="00B4472B">
            <w:rPr>
              <w:b/>
              <w:bCs/>
              <w:lang w:bidi="nb-NO"/>
            </w:rPr>
            <w:t xml:space="preserve">i </w:t>
          </w:r>
        </w:sdtContent>
      </w:sdt>
      <w:r w:rsidRPr="00B4472B">
        <w:rPr>
          <w:b/>
          <w:bCs/>
          <w:lang w:bidi="nb-NO"/>
        </w:rPr>
        <w:t>hver enkelt pasientsituasjon.</w:t>
      </w:r>
    </w:p>
    <w:p w14:paraId="05156298" w14:textId="469819FC" w:rsidR="00647282" w:rsidRPr="007226A0" w:rsidRDefault="00647282" w:rsidP="00C83AB3">
      <w:r w:rsidRPr="00D157C8">
        <w:rPr>
          <w:rFonts w:cs="Open Sans"/>
          <w:noProof/>
          <w:sz w:val="9"/>
          <w:szCs w:val="9"/>
        </w:rPr>
        <mc:AlternateContent>
          <mc:Choice Requires="wps">
            <w:drawing>
              <wp:anchor distT="0" distB="0" distL="114300" distR="114300" simplePos="0" relativeHeight="251951104" behindDoc="0" locked="0" layoutInCell="1" allowOverlap="1" wp14:anchorId="70286AB6" wp14:editId="5992CA44">
                <wp:simplePos x="0" y="0"/>
                <wp:positionH relativeFrom="page">
                  <wp:posOffset>0</wp:posOffset>
                </wp:positionH>
                <wp:positionV relativeFrom="page">
                  <wp:posOffset>819785</wp:posOffset>
                </wp:positionV>
                <wp:extent cx="520065" cy="4230370"/>
                <wp:effectExtent l="0" t="0" r="0" b="0"/>
                <wp:wrapNone/>
                <wp:docPr id="142482172"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ED0D04F" w14:textId="003EBE24"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BD42CAE" w14:textId="66F8F1CF"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5C3021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5337E4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380286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69BFE7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97E1AC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5D5644F"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67610C0"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2A6D7EB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5A36B7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95F133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0286AB6" id="_x0000_s1125" type="#_x0000_t202" style="position:absolute;margin-left:0;margin-top:64.55pt;width:40.95pt;height:333.1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rosM/bICAABeBQAADgAA&#10;AAAAAAAAAAAAAAAuAgAAZHJzL2Uyb0RvYy54bWxQSwECLQAUAAYACAAAACEAf91iStwAAAAHAQAA&#10;DwAAAAAAAAAAAAAAAAAMBQAAZHJzL2Rvd25yZXYueG1sUEsFBgAAAAAEAAQA8wAAABUGAAAAAA==&#10;" filled="f" stroked="f">
                <v:textbox>
                  <w:txbxContent>
                    <w:p w14:paraId="0ED0D04F" w14:textId="003EBE24"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BD42CAE" w14:textId="66F8F1CF"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5C3021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5337E4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380286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69BFE7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97E1AC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5D5644F"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67610C0"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2A6D7EB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5A36B7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95F133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056773">
        <w:rPr>
          <w:b/>
          <w:lang w:bidi="nb-NO"/>
        </w:rPr>
        <w:t>Pasienter, omsorgspersoner og/eller helsepersonell</w:t>
      </w:r>
      <w:r w:rsidRPr="00056773">
        <w:rPr>
          <w:lang w:bidi="nb-NO"/>
        </w:rPr>
        <w:t>: personer som mottar behandling gjennom PEG-</w:t>
      </w:r>
      <w:r w:rsidR="00B4472B">
        <w:rPr>
          <w:lang w:bidi="nb-NO"/>
        </w:rPr>
        <w:t>sonden</w:t>
      </w:r>
      <w:r w:rsidRPr="00056773">
        <w:rPr>
          <w:lang w:bidi="nb-NO"/>
        </w:rPr>
        <w:t xml:space="preserve"> og/eller de som utfører daglig </w:t>
      </w:r>
      <w:r w:rsidR="00B4472B">
        <w:rPr>
          <w:lang w:bidi="nb-NO"/>
        </w:rPr>
        <w:t>stell</w:t>
      </w:r>
      <w:r w:rsidRPr="00056773">
        <w:rPr>
          <w:lang w:bidi="nb-NO"/>
        </w:rPr>
        <w:t xml:space="preserve"> av </w:t>
      </w:r>
      <w:r w:rsidR="00B4472B">
        <w:rPr>
          <w:lang w:bidi="nb-NO"/>
        </w:rPr>
        <w:t>gastronomien</w:t>
      </w:r>
      <w:r w:rsidRPr="00056773">
        <w:rPr>
          <w:lang w:bidi="nb-NO"/>
        </w:rPr>
        <w:t xml:space="preserve">. </w:t>
      </w:r>
      <w:r w:rsidR="00B4472B">
        <w:rPr>
          <w:lang w:bidi="nb-NO"/>
        </w:rPr>
        <w:t>O</w:t>
      </w:r>
      <w:r w:rsidRPr="00056773">
        <w:rPr>
          <w:lang w:bidi="nb-NO"/>
        </w:rPr>
        <w:t>pplæring</w:t>
      </w:r>
      <w:r w:rsidR="00B4472B">
        <w:rPr>
          <w:lang w:bidi="nb-NO"/>
        </w:rPr>
        <w:t xml:space="preserve"> i stell av stomi og sonde </w:t>
      </w:r>
      <w:r w:rsidRPr="00056773">
        <w:rPr>
          <w:lang w:bidi="nb-NO"/>
        </w:rPr>
        <w:t xml:space="preserve">utføres postoperativt i henhold til </w:t>
      </w:r>
      <w:r w:rsidR="00B4472B">
        <w:rPr>
          <w:lang w:bidi="nb-NO"/>
        </w:rPr>
        <w:t>sykehusets prosedyrer</w:t>
      </w:r>
      <w:r w:rsidRPr="00056773">
        <w:rPr>
          <w:lang w:bidi="nb-NO"/>
        </w:rPr>
        <w:t>.</w:t>
      </w:r>
    </w:p>
    <w:p w14:paraId="2074233C" w14:textId="77777777" w:rsidR="00647282" w:rsidRPr="00A377D0" w:rsidRDefault="00647282">
      <w:pPr>
        <w:pStyle w:val="Overskrift2"/>
        <w:numPr>
          <w:ilvl w:val="1"/>
          <w:numId w:val="43"/>
        </w:numPr>
        <w:rPr>
          <w:rFonts w:cs="Open Sans"/>
          <w:lang w:val="en-AU"/>
        </w:rPr>
      </w:pPr>
      <w:r w:rsidRPr="00A377D0">
        <w:rPr>
          <w:lang w:bidi="nb-NO"/>
        </w:rPr>
        <w:t>Tiltenkt bruk</w:t>
      </w:r>
    </w:p>
    <w:p w14:paraId="4A51BCF8" w14:textId="53FB0532" w:rsidR="00B4472B" w:rsidRPr="00B4472B" w:rsidRDefault="00310DEA" w:rsidP="00B4472B">
      <w:pPr>
        <w:rPr>
          <w:lang w:bidi="nb-NO"/>
        </w:rPr>
      </w:pPr>
      <w:sdt>
        <w:sdtPr>
          <w:rPr>
            <w:lang w:bidi="nb-NO"/>
          </w:rPr>
          <w:tag w:val="goog_rdk_92"/>
          <w:id w:val="519521968"/>
        </w:sdtPr>
        <w:sdtEndPr/>
        <w:sdtContent>
          <w:r w:rsidR="00B4472B">
            <w:rPr>
              <w:lang w:bidi="nb-NO"/>
            </w:rPr>
            <w:t>Lecigon PEG skal gi</w:t>
          </w:r>
        </w:sdtContent>
      </w:sdt>
      <w:sdt>
        <w:sdtPr>
          <w:rPr>
            <w:lang w:bidi="nb-NO"/>
          </w:rPr>
          <w:tag w:val="goog_rdk_93"/>
          <w:id w:val="-1206716430"/>
        </w:sdtPr>
        <w:sdtEndPr/>
        <w:sdtContent>
          <w:sdt>
            <w:sdtPr>
              <w:rPr>
                <w:lang w:bidi="nb-NO"/>
              </w:rPr>
              <w:tag w:val="goog_rdk_94"/>
              <w:id w:val="855312227"/>
            </w:sdtPr>
            <w:sdtEndPr/>
            <w:sdtContent>
              <w:r w:rsidR="00B4472B" w:rsidRPr="00B4472B">
                <w:rPr>
                  <w:lang w:bidi="nb-NO"/>
                </w:rPr>
                <w:t xml:space="preserve"> </w:t>
              </w:r>
            </w:sdtContent>
          </w:sdt>
        </w:sdtContent>
      </w:sdt>
      <w:r w:rsidR="00B4472B" w:rsidRPr="00B4472B">
        <w:rPr>
          <w:lang w:bidi="nb-NO"/>
        </w:rPr>
        <w:t xml:space="preserve"> tilgang for langsiktig kanalisering av medisin</w:t>
      </w:r>
      <w:sdt>
        <w:sdtPr>
          <w:rPr>
            <w:lang w:bidi="nb-NO"/>
          </w:rPr>
          <w:tag w:val="goog_rdk_97"/>
          <w:id w:val="1382371322"/>
        </w:sdtPr>
        <w:sdtEndPr/>
        <w:sdtContent>
          <w:r w:rsidR="00B4472B" w:rsidRPr="00B4472B">
            <w:rPr>
              <w:lang w:bidi="nb-NO"/>
            </w:rPr>
            <w:t xml:space="preserve">en </w:t>
          </w:r>
        </w:sdtContent>
      </w:sdt>
      <w:r w:rsidR="00B4472B" w:rsidRPr="00B4472B">
        <w:rPr>
          <w:lang w:bidi="nb-NO"/>
        </w:rPr>
        <w:t xml:space="preserve"> Lecigon til tynntarmen når den brukes sammen med Lecigon PEG J, </w:t>
      </w:r>
      <w:sdt>
        <w:sdtPr>
          <w:rPr>
            <w:lang w:bidi="nb-NO"/>
          </w:rPr>
          <w:tag w:val="goog_rdk_98"/>
          <w:id w:val="-1898109717"/>
        </w:sdtPr>
        <w:sdtEndPr/>
        <w:sdtContent>
          <w:r w:rsidR="00B4472B" w:rsidRPr="00B4472B">
            <w:rPr>
              <w:lang w:bidi="nb-NO"/>
            </w:rPr>
            <w:t xml:space="preserve">intestinalsonde </w:t>
          </w:r>
          <w:r w:rsidR="00B4472B">
            <w:rPr>
              <w:lang w:bidi="nb-NO"/>
            </w:rPr>
            <w:t>.</w:t>
          </w:r>
        </w:sdtContent>
      </w:sdt>
    </w:p>
    <w:p w14:paraId="3CCB607E" w14:textId="77777777" w:rsidR="00B4472B" w:rsidRPr="00B4472B" w:rsidRDefault="00B4472B" w:rsidP="00B4472B">
      <w:pPr>
        <w:rPr>
          <w:lang w:bidi="nb-NO"/>
        </w:rPr>
      </w:pPr>
      <w:r w:rsidRPr="00B4472B">
        <w:rPr>
          <w:lang w:bidi="nb-NO"/>
        </w:rPr>
        <w:t>Enteral ernæring kan</w:t>
      </w:r>
      <w:sdt>
        <w:sdtPr>
          <w:rPr>
            <w:lang w:bidi="nb-NO"/>
          </w:rPr>
          <w:tag w:val="goog_rdk_100"/>
          <w:id w:val="313540046"/>
        </w:sdtPr>
        <w:sdtEndPr/>
        <w:sdtContent>
          <w:r w:rsidRPr="00B4472B">
            <w:rPr>
              <w:lang w:bidi="nb-NO"/>
            </w:rPr>
            <w:t xml:space="preserve"> etter behov </w:t>
          </w:r>
        </w:sdtContent>
      </w:sdt>
      <w:r w:rsidRPr="00B4472B">
        <w:rPr>
          <w:lang w:bidi="nb-NO"/>
        </w:rPr>
        <w:t xml:space="preserve"> kanaliseres direkte til magesekken parallelt med medisin tilførsel til </w:t>
      </w:r>
      <w:sdt>
        <w:sdtPr>
          <w:rPr>
            <w:lang w:bidi="nb-NO"/>
          </w:rPr>
          <w:tag w:val="goog_rdk_101"/>
          <w:id w:val="1249082687"/>
        </w:sdtPr>
        <w:sdtEndPr/>
        <w:sdtContent>
          <w:r w:rsidRPr="00B4472B">
            <w:rPr>
              <w:lang w:bidi="nb-NO"/>
            </w:rPr>
            <w:t>tynn</w:t>
          </w:r>
        </w:sdtContent>
      </w:sdt>
      <w:r w:rsidRPr="00B4472B">
        <w:rPr>
          <w:lang w:bidi="nb-NO"/>
        </w:rPr>
        <w:t xml:space="preserve">tarmen. </w:t>
      </w:r>
    </w:p>
    <w:p w14:paraId="0F277A6B" w14:textId="77777777" w:rsidR="00647282" w:rsidRDefault="00647282">
      <w:pPr>
        <w:pStyle w:val="Overskrift2"/>
        <w:numPr>
          <w:ilvl w:val="1"/>
          <w:numId w:val="43"/>
        </w:numPr>
        <w:rPr>
          <w:rFonts w:cs="Open Sans"/>
          <w:lang w:val="en-AU"/>
        </w:rPr>
      </w:pPr>
      <w:r>
        <w:rPr>
          <w:lang w:bidi="nb-NO"/>
        </w:rPr>
        <w:t>Klinisk fordel</w:t>
      </w:r>
    </w:p>
    <w:p w14:paraId="45BE6655" w14:textId="56D3F546" w:rsidR="00B4472B" w:rsidRDefault="00B4472B" w:rsidP="00B4472B">
      <w:r>
        <w:t xml:space="preserve">Lecigon PEG er ment å gi en langsiktig gastrisk tilgang til å kanalisere Lecigon-medisiner til tynntarmen når den brukes sammen med Lecigon PEG J, </w:t>
      </w:r>
      <w:sdt>
        <w:sdtPr>
          <w:tag w:val="goog_rdk_103"/>
          <w:id w:val="-1745327081"/>
        </w:sdtPr>
        <w:sdtEndPr/>
        <w:sdtContent>
          <w:r>
            <w:t xml:space="preserve">intestinalsonde </w:t>
          </w:r>
        </w:sdtContent>
      </w:sdt>
      <w:sdt>
        <w:sdtPr>
          <w:tag w:val="goog_rdk_104"/>
          <w:id w:val="267824192"/>
          <w:showingPlcHdr/>
        </w:sdtPr>
        <w:sdtEndPr/>
        <w:sdtContent>
          <w:r>
            <w:t xml:space="preserve">     </w:t>
          </w:r>
        </w:sdtContent>
      </w:sdt>
    </w:p>
    <w:p w14:paraId="3468AD69" w14:textId="2C4975D5" w:rsidR="00B4472B" w:rsidRDefault="00B4472B" w:rsidP="00B4472B">
      <w:r>
        <w:t xml:space="preserve">Etter behov kan enteral ernæring gis direkte </w:t>
      </w:r>
      <w:sdt>
        <w:sdtPr>
          <w:tag w:val="goog_rdk_105"/>
          <w:id w:val="2109766048"/>
        </w:sdtPr>
        <w:sdtEndPr/>
        <w:sdtContent>
          <w:r>
            <w:t xml:space="preserve">i </w:t>
          </w:r>
        </w:sdtContent>
      </w:sdt>
      <w:r>
        <w:t xml:space="preserve">magen parallelt med medisin tilførsel til tynntarmen. </w:t>
      </w:r>
    </w:p>
    <w:p w14:paraId="07E687C8" w14:textId="77777777" w:rsidR="00647282" w:rsidRPr="00A377D0" w:rsidRDefault="00647282">
      <w:pPr>
        <w:pStyle w:val="Overskrift2"/>
        <w:numPr>
          <w:ilvl w:val="1"/>
          <w:numId w:val="43"/>
        </w:numPr>
        <w:rPr>
          <w:rFonts w:cs="Open Sans"/>
          <w:lang w:val="en-AU"/>
        </w:rPr>
      </w:pPr>
      <w:r w:rsidRPr="00A377D0">
        <w:rPr>
          <w:lang w:bidi="nb-NO"/>
        </w:rPr>
        <w:t>Kontraindikasjoner</w:t>
      </w:r>
    </w:p>
    <w:p w14:paraId="31F3C73E" w14:textId="77777777" w:rsidR="00647282" w:rsidRPr="00A377D0" w:rsidRDefault="00647282">
      <w:pPr>
        <w:pStyle w:val="Overskrift3"/>
        <w:numPr>
          <w:ilvl w:val="2"/>
          <w:numId w:val="43"/>
        </w:numPr>
        <w:ind w:left="1800" w:hanging="180"/>
        <w:rPr>
          <w:rFonts w:cs="Open Sans"/>
          <w:lang w:val="en-AU"/>
        </w:rPr>
      </w:pPr>
      <w:r w:rsidRPr="00A377D0">
        <w:rPr>
          <w:lang w:bidi="nb-NO"/>
        </w:rPr>
        <w:t>Absolutte kontraindikasjoner</w:t>
      </w:r>
    </w:p>
    <w:p w14:paraId="702F6937" w14:textId="77777777" w:rsidR="00647282" w:rsidRPr="00253B11" w:rsidRDefault="00647282" w:rsidP="00647282">
      <w:pPr>
        <w:pStyle w:val="Listeafsnit"/>
        <w:numPr>
          <w:ilvl w:val="0"/>
          <w:numId w:val="8"/>
        </w:numPr>
        <w:rPr>
          <w:rFonts w:cs="Open Sans"/>
        </w:rPr>
      </w:pPr>
      <w:r w:rsidRPr="00A377D0">
        <w:rPr>
          <w:lang w:bidi="nb-NO"/>
        </w:rPr>
        <w:t xml:space="preserve">Mangel på gjennomlysning og positiv nålespirasjonstest </w:t>
      </w:r>
    </w:p>
    <w:p w14:paraId="65E45F0F" w14:textId="77777777" w:rsidR="00647282" w:rsidRPr="00A377D0" w:rsidRDefault="00647282" w:rsidP="00647282">
      <w:pPr>
        <w:pStyle w:val="Listeafsnit"/>
        <w:numPr>
          <w:ilvl w:val="0"/>
          <w:numId w:val="8"/>
        </w:numPr>
        <w:rPr>
          <w:rFonts w:cs="Open Sans"/>
          <w:lang w:val="en-AU"/>
        </w:rPr>
      </w:pPr>
      <w:r w:rsidRPr="00A377D0">
        <w:rPr>
          <w:lang w:bidi="nb-NO"/>
        </w:rPr>
        <w:t xml:space="preserve">Kjent eller mistenkt tarmobstruksjon </w:t>
      </w:r>
    </w:p>
    <w:p w14:paraId="051FBADD" w14:textId="77777777" w:rsidR="00647282" w:rsidRDefault="00647282" w:rsidP="00647282">
      <w:pPr>
        <w:pStyle w:val="Listeafsnit"/>
        <w:numPr>
          <w:ilvl w:val="0"/>
          <w:numId w:val="8"/>
        </w:numPr>
        <w:rPr>
          <w:rFonts w:cs="Open Sans"/>
          <w:lang w:val="en-AU"/>
        </w:rPr>
      </w:pPr>
      <w:r w:rsidRPr="00A377D0">
        <w:rPr>
          <w:lang w:bidi="nb-NO"/>
        </w:rPr>
        <w:t xml:space="preserve">Sepsis </w:t>
      </w:r>
    </w:p>
    <w:p w14:paraId="2D505FCB" w14:textId="6C5AC477" w:rsidR="00647282" w:rsidRPr="00A377D0" w:rsidRDefault="00647282" w:rsidP="00647282">
      <w:pPr>
        <w:pStyle w:val="Listeafsnit"/>
        <w:numPr>
          <w:ilvl w:val="0"/>
          <w:numId w:val="8"/>
        </w:numPr>
        <w:rPr>
          <w:rFonts w:cs="Open Sans"/>
          <w:lang w:val="en-AU"/>
        </w:rPr>
      </w:pPr>
      <w:r w:rsidRPr="00A377D0">
        <w:rPr>
          <w:lang w:bidi="nb-NO"/>
        </w:rPr>
        <w:t>Ak</w:t>
      </w:r>
      <w:r w:rsidR="00B4472B">
        <w:rPr>
          <w:lang w:bidi="nb-NO"/>
        </w:rPr>
        <w:t>ut</w:t>
      </w:r>
      <w:r w:rsidRPr="00A377D0">
        <w:rPr>
          <w:lang w:bidi="nb-NO"/>
        </w:rPr>
        <w:t xml:space="preserve"> peritonitt </w:t>
      </w:r>
    </w:p>
    <w:p w14:paraId="7F77A85D" w14:textId="01C6D2E5" w:rsidR="00647282" w:rsidRPr="00A377D0" w:rsidRDefault="00B4472B" w:rsidP="00647282">
      <w:pPr>
        <w:pStyle w:val="Listeafsnit"/>
        <w:numPr>
          <w:ilvl w:val="0"/>
          <w:numId w:val="8"/>
        </w:numPr>
        <w:rPr>
          <w:rFonts w:cs="Open Sans"/>
          <w:lang w:val="en-AU"/>
        </w:rPr>
      </w:pPr>
      <w:r>
        <w:rPr>
          <w:lang w:bidi="nb-NO"/>
        </w:rPr>
        <w:t>P</w:t>
      </w:r>
      <w:r w:rsidR="00647282" w:rsidRPr="00A377D0">
        <w:rPr>
          <w:lang w:bidi="nb-NO"/>
        </w:rPr>
        <w:t xml:space="preserve">eritonitt </w:t>
      </w:r>
    </w:p>
    <w:p w14:paraId="2C82EBC7" w14:textId="77777777" w:rsidR="00647282" w:rsidRPr="00A377D0" w:rsidRDefault="00647282" w:rsidP="00647282">
      <w:pPr>
        <w:pStyle w:val="Listeafsnit"/>
        <w:numPr>
          <w:ilvl w:val="0"/>
          <w:numId w:val="8"/>
        </w:numPr>
        <w:rPr>
          <w:rFonts w:cs="Open Sans"/>
          <w:lang w:val="en-AU"/>
        </w:rPr>
      </w:pPr>
      <w:r>
        <w:rPr>
          <w:lang w:bidi="nb-NO"/>
        </w:rPr>
        <w:t>Peritoneal karsinom</w:t>
      </w:r>
    </w:p>
    <w:p w14:paraId="359BEBAA" w14:textId="77777777" w:rsidR="00647282" w:rsidRPr="00A377D0" w:rsidRDefault="00647282">
      <w:pPr>
        <w:pStyle w:val="Overskrift3"/>
        <w:numPr>
          <w:ilvl w:val="2"/>
          <w:numId w:val="43"/>
        </w:numPr>
        <w:ind w:left="1800" w:hanging="180"/>
        <w:rPr>
          <w:rFonts w:cs="Open Sans"/>
          <w:lang w:val="en-AU"/>
        </w:rPr>
      </w:pPr>
      <w:r w:rsidRPr="00A377D0">
        <w:rPr>
          <w:lang w:bidi="nb-NO"/>
        </w:rPr>
        <w:t xml:space="preserve">Relative kontraindikasjoner </w:t>
      </w:r>
    </w:p>
    <w:p w14:paraId="39AC9F57" w14:textId="77777777" w:rsidR="00647282" w:rsidRDefault="00647282" w:rsidP="00647282">
      <w:pPr>
        <w:pStyle w:val="Listeafsnit"/>
        <w:numPr>
          <w:ilvl w:val="0"/>
          <w:numId w:val="9"/>
        </w:numPr>
        <w:rPr>
          <w:rFonts w:cs="Open Sans"/>
          <w:lang w:val="en-AU"/>
        </w:rPr>
      </w:pPr>
      <w:r>
        <w:rPr>
          <w:lang w:bidi="nb-NO"/>
        </w:rPr>
        <w:t>Alvorlige koagulasjonsforstyrrelser</w:t>
      </w:r>
    </w:p>
    <w:p w14:paraId="2E69AA7E" w14:textId="77777777" w:rsidR="00647282" w:rsidRDefault="00647282" w:rsidP="00647282">
      <w:pPr>
        <w:pStyle w:val="Listeafsnit"/>
        <w:numPr>
          <w:ilvl w:val="0"/>
          <w:numId w:val="9"/>
        </w:numPr>
        <w:rPr>
          <w:rFonts w:cs="Open Sans"/>
          <w:lang w:val="en-AU"/>
        </w:rPr>
      </w:pPr>
      <w:r w:rsidRPr="00A377D0">
        <w:rPr>
          <w:lang w:bidi="nb-NO"/>
        </w:rPr>
        <w:t xml:space="preserve">Ascites </w:t>
      </w:r>
    </w:p>
    <w:p w14:paraId="26BE6E1B" w14:textId="77777777" w:rsidR="00647282" w:rsidRPr="00A377D0" w:rsidRDefault="00647282" w:rsidP="00647282">
      <w:pPr>
        <w:pStyle w:val="Listeafsnit"/>
        <w:numPr>
          <w:ilvl w:val="0"/>
          <w:numId w:val="9"/>
        </w:numPr>
        <w:rPr>
          <w:rFonts w:cs="Open Sans"/>
          <w:lang w:val="en-AU"/>
        </w:rPr>
      </w:pPr>
      <w:r>
        <w:rPr>
          <w:lang w:bidi="nb-NO"/>
        </w:rPr>
        <w:t>Neoplastisk sykdom</w:t>
      </w:r>
    </w:p>
    <w:p w14:paraId="7292BC7A" w14:textId="77777777" w:rsidR="00647282" w:rsidRPr="00D92C22" w:rsidRDefault="00647282" w:rsidP="00647282">
      <w:pPr>
        <w:pStyle w:val="Listeafsnit"/>
        <w:numPr>
          <w:ilvl w:val="0"/>
          <w:numId w:val="9"/>
        </w:numPr>
        <w:rPr>
          <w:rFonts w:cs="Open Sans"/>
        </w:rPr>
      </w:pPr>
      <w:r w:rsidRPr="00A377D0">
        <w:rPr>
          <w:lang w:bidi="nb-NO"/>
        </w:rPr>
        <w:t>inflammatoriske og infiltrative sykdommer i mage- og bukveggene.</w:t>
      </w:r>
    </w:p>
    <w:p w14:paraId="0E993E12" w14:textId="77777777" w:rsidR="00D92C22" w:rsidRPr="00C83AB3" w:rsidRDefault="00D92C22" w:rsidP="00D92C22">
      <w:pPr>
        <w:pStyle w:val="Listeafsnit"/>
        <w:ind w:left="2487"/>
        <w:rPr>
          <w:rFonts w:cs="Open Sans"/>
        </w:rPr>
      </w:pPr>
    </w:p>
    <w:p w14:paraId="025576C8" w14:textId="77777777" w:rsidR="00647282" w:rsidRPr="00253B11" w:rsidRDefault="00647282">
      <w:pPr>
        <w:pStyle w:val="Overskrift2"/>
        <w:numPr>
          <w:ilvl w:val="1"/>
          <w:numId w:val="43"/>
        </w:numPr>
        <w:rPr>
          <w:rFonts w:cs="Open Sans"/>
        </w:rPr>
      </w:pPr>
      <w:r>
        <w:rPr>
          <w:lang w:bidi="nb-NO"/>
        </w:rPr>
        <w:t>Oppsummering av sikkerhet og klinisk ytelse</w:t>
      </w:r>
    </w:p>
    <w:p w14:paraId="23BA7DD9" w14:textId="77777777" w:rsidR="00647282" w:rsidRPr="00253B11" w:rsidRDefault="00647282" w:rsidP="00647282">
      <w:pPr>
        <w:pStyle w:val="Listeafsnit"/>
      </w:pPr>
      <w:r w:rsidRPr="00570016">
        <w:rPr>
          <w:lang w:bidi="nb-NO"/>
        </w:rPr>
        <w:t xml:space="preserve">Sammendraget av sikkerhet og klinisk ytelse (SSCP) er tilgjengelig i den europeiske databasen over medisinsk utstyr (Eudamed) under teknisk fil grunnleggende UDI-DI: </w:t>
      </w:r>
    </w:p>
    <w:p w14:paraId="447AA13C" w14:textId="77777777" w:rsidR="00647282" w:rsidRPr="00D75985" w:rsidRDefault="00647282" w:rsidP="00647282">
      <w:pPr>
        <w:pStyle w:val="Listeafsnit"/>
        <w:jc w:val="center"/>
        <w:rPr>
          <w:lang w:val="en-US"/>
        </w:rPr>
      </w:pPr>
      <w:r w:rsidRPr="00D75985">
        <w:rPr>
          <w:b/>
          <w:i/>
          <w:lang w:val="en-US" w:bidi="nb-NO"/>
        </w:rPr>
        <w:t>5745000321LecigonPEG4N</w:t>
      </w:r>
    </w:p>
    <w:p w14:paraId="518D6C94" w14:textId="77777777" w:rsidR="00B4472B" w:rsidRPr="00D75985" w:rsidRDefault="00647282" w:rsidP="00647282">
      <w:pPr>
        <w:pStyle w:val="Listeafsnit"/>
        <w:rPr>
          <w:lang w:val="en-US" w:bidi="nb-NO"/>
        </w:rPr>
      </w:pPr>
      <w:r w:rsidRPr="00D75985">
        <w:rPr>
          <w:lang w:val="en-US" w:bidi="nb-NO"/>
        </w:rPr>
        <w:t xml:space="preserve">See link: </w:t>
      </w:r>
      <w:hyperlink r:id="rId80" w:history="1">
        <w:r w:rsidRPr="00D75985">
          <w:rPr>
            <w:rStyle w:val="Hyperlink"/>
            <w:lang w:val="en-US" w:bidi="nb-NO"/>
          </w:rPr>
          <w:t>https://ec.europa.eu/tools/eudamed</w:t>
        </w:r>
      </w:hyperlink>
      <w:r w:rsidRPr="00D75985">
        <w:rPr>
          <w:lang w:val="en-US" w:bidi="nb-NO"/>
        </w:rPr>
        <w:t xml:space="preserve"> </w:t>
      </w:r>
    </w:p>
    <w:p w14:paraId="2F885C81" w14:textId="34DC49F0" w:rsidR="00647282" w:rsidRPr="00647282" w:rsidRDefault="00647282">
      <w:pPr>
        <w:pStyle w:val="Overskrift2"/>
        <w:numPr>
          <w:ilvl w:val="1"/>
          <w:numId w:val="43"/>
        </w:numPr>
        <w:rPr>
          <w:lang w:bidi="nb-NO"/>
        </w:rPr>
      </w:pPr>
      <w:r>
        <w:rPr>
          <w:lang w:bidi="nb-NO"/>
        </w:rPr>
        <w:t>Materialer</w:t>
      </w:r>
    </w:p>
    <w:p w14:paraId="1D51954F" w14:textId="77777777" w:rsidR="00647282" w:rsidRPr="00253B11" w:rsidRDefault="00647282" w:rsidP="00647282">
      <w:r w:rsidRPr="00FB27FE">
        <w:rPr>
          <w:lang w:bidi="nb-NO"/>
        </w:rPr>
        <w:t xml:space="preserve">Lecigon PEG er en implanterbar enhet og pasienten eksponeres for 100 % polyuretan-slange på huden og slimhinnen, og en silisiumretensjonsplate i den indre mageveggen. </w:t>
      </w:r>
    </w:p>
    <w:p w14:paraId="5DD9C65F" w14:textId="77777777" w:rsidR="00647282" w:rsidRPr="00253B11" w:rsidRDefault="00647282" w:rsidP="00647282">
      <w:r>
        <w:rPr>
          <w:lang w:bidi="nb-NO"/>
        </w:rPr>
        <w:t>PenBlade-skalpellbladet er laget av 100 % rustfritt stål og brukes under operasjonen.</w:t>
      </w:r>
    </w:p>
    <w:p w14:paraId="069C2014" w14:textId="2B190CCA" w:rsidR="00647282" w:rsidRPr="00253B11" w:rsidRDefault="00647282">
      <w:pPr>
        <w:pStyle w:val="Overskrift2"/>
        <w:numPr>
          <w:ilvl w:val="1"/>
          <w:numId w:val="43"/>
        </w:numPr>
        <w:rPr>
          <w:lang w:bidi="nb-NO"/>
        </w:rPr>
      </w:pPr>
      <w:r>
        <w:rPr>
          <w:lang w:bidi="nb-NO"/>
        </w:rPr>
        <w:t>Forventet levetid for enheten</w:t>
      </w:r>
    </w:p>
    <w:p w14:paraId="2E875285" w14:textId="0BD4192D" w:rsidR="00647282" w:rsidRPr="00253B11" w:rsidRDefault="00647282" w:rsidP="00647282">
      <w:r w:rsidRPr="00FB27FE">
        <w:rPr>
          <w:lang w:bidi="nb-NO"/>
        </w:rPr>
        <w:t xml:space="preserve">Lecigon PEG kan være intakt i minst 12 måneder. </w:t>
      </w:r>
      <w:r w:rsidR="00B4472B">
        <w:rPr>
          <w:lang w:bidi="nb-NO"/>
        </w:rPr>
        <w:t>Sonde, stell av stomi og pvervåking i henhold til sykehusets prosedyre er med på at avgjøre når PEG’en skal byttes.</w:t>
      </w:r>
    </w:p>
    <w:p w14:paraId="18757516" w14:textId="44732F14" w:rsidR="00647282" w:rsidRPr="00253B11" w:rsidRDefault="00647282">
      <w:pPr>
        <w:pStyle w:val="Overskrift2"/>
        <w:numPr>
          <w:ilvl w:val="1"/>
          <w:numId w:val="43"/>
        </w:numPr>
        <w:rPr>
          <w:lang w:bidi="nb-NO"/>
        </w:rPr>
      </w:pPr>
      <w:r>
        <w:rPr>
          <w:lang w:bidi="nb-NO"/>
        </w:rPr>
        <w:t>PASIENT IFU</w:t>
      </w:r>
    </w:p>
    <w:p w14:paraId="6D198C61" w14:textId="5FB4EAF1" w:rsidR="00647282" w:rsidRPr="00253B11" w:rsidRDefault="00647282" w:rsidP="00647282">
      <w:r w:rsidRPr="00D157C8">
        <w:rPr>
          <w:rFonts w:cs="Open Sans"/>
          <w:noProof/>
          <w:sz w:val="9"/>
          <w:szCs w:val="9"/>
        </w:rPr>
        <mc:AlternateContent>
          <mc:Choice Requires="wps">
            <w:drawing>
              <wp:anchor distT="0" distB="0" distL="114300" distR="114300" simplePos="0" relativeHeight="251949056" behindDoc="0" locked="0" layoutInCell="1" allowOverlap="1" wp14:anchorId="047D72D5" wp14:editId="5BAAFAB1">
                <wp:simplePos x="0" y="0"/>
                <wp:positionH relativeFrom="page">
                  <wp:posOffset>0</wp:posOffset>
                </wp:positionH>
                <wp:positionV relativeFrom="page">
                  <wp:posOffset>819785</wp:posOffset>
                </wp:positionV>
                <wp:extent cx="520065" cy="4230370"/>
                <wp:effectExtent l="0" t="0" r="0" b="0"/>
                <wp:wrapNone/>
                <wp:docPr id="2044068857"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4126EB5" w14:textId="7093CD9D"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22DE939" w14:textId="56BECD71"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65916E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2CFBA9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35E83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D19F95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87E94E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B2270A0"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234791C1"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0BAF54A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050808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B60D6A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7D72D5" id="_x0000_s1126" type="#_x0000_t202" style="position:absolute;margin-left:0;margin-top:64.55pt;width:40.95pt;height:333.1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" filled="f" stroked="f">
                <v:textbox>
                  <w:txbxContent>
                    <w:p w14:paraId="24126EB5" w14:textId="7093CD9D"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22DE939" w14:textId="56BECD71"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65916E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2CFBA9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35E83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D19F95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87E94E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B2270A0"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234791C1"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0BAF54A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050808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B60D6A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Pr>
          <w:lang w:bidi="nb-NO"/>
        </w:rPr>
        <w:t xml:space="preserve">Det er en pasient </w:t>
      </w:r>
      <w:r w:rsidR="00B4472B">
        <w:rPr>
          <w:lang w:bidi="nb-NO"/>
        </w:rPr>
        <w:t xml:space="preserve">veiledning på </w:t>
      </w:r>
      <w:r>
        <w:rPr>
          <w:lang w:bidi="nb-NO"/>
        </w:rPr>
        <w:t>nettsiden innoventamedica.com. Dette gir pasienten relevant informasjon.</w:t>
      </w:r>
    </w:p>
    <w:p w14:paraId="01F6C7C9" w14:textId="77777777" w:rsidR="00647282" w:rsidRPr="00A377D0" w:rsidRDefault="00647282">
      <w:pPr>
        <w:pStyle w:val="Overskrift1"/>
        <w:numPr>
          <w:ilvl w:val="0"/>
          <w:numId w:val="43"/>
        </w:numPr>
        <w:rPr>
          <w:rFonts w:cs="Open Sans"/>
          <w:lang w:val="en-AU"/>
        </w:rPr>
      </w:pPr>
      <w:r w:rsidRPr="00A377D0">
        <w:rPr>
          <w:lang w:bidi="nb-NO"/>
        </w:rPr>
        <w:t>Advarsler</w:t>
      </w:r>
    </w:p>
    <w:p w14:paraId="735B2E0D" w14:textId="77777777" w:rsidR="00647282" w:rsidRPr="00A377D0" w:rsidRDefault="00647282">
      <w:pPr>
        <w:pStyle w:val="Overskrift2"/>
        <w:numPr>
          <w:ilvl w:val="1"/>
          <w:numId w:val="43"/>
        </w:numPr>
        <w:rPr>
          <w:rFonts w:cs="Open Sans"/>
          <w:lang w:val="en-AU"/>
        </w:rPr>
      </w:pPr>
      <w:r w:rsidRPr="00A377D0">
        <w:rPr>
          <w:lang w:bidi="nb-NO"/>
        </w:rPr>
        <w:t>Angående sterilitet, engangsbruk og oppbevaring</w:t>
      </w:r>
    </w:p>
    <w:p w14:paraId="0C02A63C" w14:textId="77777777"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 xml:space="preserve">Dette produktet er kun til engangsbruk. </w:t>
      </w:r>
    </w:p>
    <w:p w14:paraId="5CAFF96D" w14:textId="2E6A3917"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 xml:space="preserve">Kast </w:t>
      </w:r>
      <w:r w:rsidR="00B4472B">
        <w:rPr>
          <w:color w:val="A6A6A6" w:themeColor="background1" w:themeShade="A6"/>
          <w:lang w:bidi="nb-NO"/>
        </w:rPr>
        <w:t>produktet</w:t>
      </w:r>
      <w:r w:rsidRPr="004626D8">
        <w:rPr>
          <w:color w:val="A6A6A6" w:themeColor="background1" w:themeShade="A6"/>
          <w:lang w:bidi="nb-NO"/>
        </w:rPr>
        <w:t>hvis sterilitetsbarrieren er ødelagt eller skadet.</w:t>
      </w:r>
    </w:p>
    <w:p w14:paraId="6600BC30" w14:textId="4FCA60B1"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Dette er et sterilt engangsprodukt. Ikke gjenbruk. Gjenbruk</w:t>
      </w:r>
      <w:r w:rsidR="004B2853">
        <w:rPr>
          <w:color w:val="A6A6A6" w:themeColor="background1" w:themeShade="A6"/>
          <w:lang w:bidi="nb-NO"/>
        </w:rPr>
        <w:t xml:space="preserve"> medfører en</w:t>
      </w:r>
      <w:r w:rsidRPr="004626D8">
        <w:rPr>
          <w:color w:val="A6A6A6" w:themeColor="background1" w:themeShade="A6"/>
          <w:lang w:bidi="nb-NO"/>
        </w:rPr>
        <w:t xml:space="preserve"> potensiell risiko for pasient- eller brukerinfeksjon. </w:t>
      </w:r>
    </w:p>
    <w:p w14:paraId="4540655D" w14:textId="08D932F4"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Vær oppmerksom på holdbarheten til produktet og ikke bruk</w:t>
      </w:r>
      <w:r w:rsidR="004B2853">
        <w:rPr>
          <w:color w:val="A6A6A6" w:themeColor="background1" w:themeShade="A6"/>
          <w:lang w:bidi="nb-NO"/>
        </w:rPr>
        <w:t xml:space="preserve"> eftter utløpsdatoen</w:t>
      </w:r>
    </w:p>
    <w:p w14:paraId="527D7827" w14:textId="77777777"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Gjenbruk kan kompromittere den strukturelle integriteten til enheten</w:t>
      </w:r>
    </w:p>
    <w:p w14:paraId="32774211" w14:textId="7B467510"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Kontaminering av</w:t>
      </w:r>
      <w:r w:rsidR="004B2853">
        <w:rPr>
          <w:color w:val="A6A6A6" w:themeColor="background1" w:themeShade="A6"/>
          <w:lang w:bidi="nb-NO"/>
        </w:rPr>
        <w:t xml:space="preserve"> produktet</w:t>
      </w:r>
      <w:r w:rsidRPr="004626D8">
        <w:rPr>
          <w:color w:val="A6A6A6" w:themeColor="background1" w:themeShade="A6"/>
          <w:lang w:bidi="nb-NO"/>
        </w:rPr>
        <w:t xml:space="preserve"> kan føre til skade</w:t>
      </w:r>
      <w:r w:rsidR="004B2853">
        <w:rPr>
          <w:color w:val="A6A6A6" w:themeColor="background1" w:themeShade="A6"/>
          <w:lang w:bidi="nb-NO"/>
        </w:rPr>
        <w:t xml:space="preserve"> eller</w:t>
      </w:r>
      <w:r w:rsidRPr="004626D8">
        <w:rPr>
          <w:color w:val="A6A6A6" w:themeColor="background1" w:themeShade="A6"/>
          <w:lang w:bidi="nb-NO"/>
        </w:rPr>
        <w:t xml:space="preserve"> sykdom hos pasienten. </w:t>
      </w:r>
    </w:p>
    <w:p w14:paraId="1F774A09" w14:textId="77777777"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Må ikke brukes hvis utløpsdatoen er overskredet</w:t>
      </w:r>
    </w:p>
    <w:p w14:paraId="3E600825" w14:textId="77777777" w:rsidR="00647282" w:rsidRPr="00253B11" w:rsidRDefault="00647282" w:rsidP="00647282">
      <w:pPr>
        <w:pStyle w:val="Listeafsnit"/>
        <w:numPr>
          <w:ilvl w:val="0"/>
          <w:numId w:val="10"/>
        </w:numPr>
        <w:rPr>
          <w:rFonts w:cs="Open Sans"/>
          <w:color w:val="A6A6A6" w:themeColor="background1" w:themeShade="A6"/>
        </w:rPr>
      </w:pPr>
      <w:r w:rsidRPr="004626D8">
        <w:rPr>
          <w:color w:val="A6A6A6" w:themeColor="background1" w:themeShade="A6"/>
          <w:lang w:bidi="nb-NO"/>
        </w:rPr>
        <w:t>Ikke oppbevar ved ekstreme temperaturer.</w:t>
      </w:r>
    </w:p>
    <w:p w14:paraId="05255B39" w14:textId="0323BD53" w:rsidR="00647282" w:rsidRPr="00A377D0" w:rsidRDefault="00647282">
      <w:pPr>
        <w:pStyle w:val="Overskrift2"/>
        <w:numPr>
          <w:ilvl w:val="1"/>
          <w:numId w:val="43"/>
        </w:numPr>
        <w:rPr>
          <w:rFonts w:cs="Open Sans"/>
          <w:lang w:val="en-AU"/>
        </w:rPr>
      </w:pPr>
      <w:r w:rsidRPr="00A377D0">
        <w:rPr>
          <w:lang w:bidi="nb-NO"/>
        </w:rPr>
        <w:t>Inn</w:t>
      </w:r>
      <w:r w:rsidR="004B2853">
        <w:rPr>
          <w:lang w:bidi="nb-NO"/>
        </w:rPr>
        <w:t>LEGGELSE</w:t>
      </w:r>
    </w:p>
    <w:p w14:paraId="05293CC7" w14:textId="38DC980E" w:rsidR="00647282" w:rsidRPr="00253B11"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Lecigon PEG (15 FR eller 20 FR) fungerer som en portal</w:t>
      </w:r>
      <w:r w:rsidR="004B2853">
        <w:rPr>
          <w:color w:val="A6A6A6" w:themeColor="background1" w:themeShade="A6"/>
          <w:lang w:bidi="nb-NO"/>
        </w:rPr>
        <w:t>/inngang</w:t>
      </w:r>
      <w:r w:rsidRPr="004626D8">
        <w:rPr>
          <w:color w:val="A6A6A6" w:themeColor="background1" w:themeShade="A6"/>
          <w:lang w:bidi="nb-NO"/>
        </w:rPr>
        <w:t xml:space="preserve"> for administrasjon. Lecigon PEG må plasseres i henhold til de</w:t>
      </w:r>
      <w:r w:rsidR="004B2853">
        <w:rPr>
          <w:color w:val="A6A6A6" w:themeColor="background1" w:themeShade="A6"/>
          <w:lang w:bidi="nb-NO"/>
        </w:rPr>
        <w:t>n</w:t>
      </w:r>
      <w:r w:rsidRPr="004626D8">
        <w:rPr>
          <w:color w:val="A6A6A6" w:themeColor="background1" w:themeShade="A6"/>
          <w:lang w:bidi="nb-NO"/>
        </w:rPr>
        <w:t xml:space="preserve"> relevant bruksanvisning.</w:t>
      </w:r>
    </w:p>
    <w:p w14:paraId="1A0D5212" w14:textId="7F3313E7" w:rsidR="00647282" w:rsidRPr="00253B11"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Det er mulig at ledetråden kan ryke når den trekkes med overdreven kraft.</w:t>
      </w:r>
    </w:p>
    <w:p w14:paraId="0C1243B9" w14:textId="5F819F00" w:rsidR="00647282" w:rsidRPr="00253B11"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PEG</w:t>
      </w:r>
      <w:r w:rsidR="004B2853">
        <w:rPr>
          <w:color w:val="A6A6A6" w:themeColor="background1" w:themeShade="A6"/>
          <w:lang w:bidi="nb-NO"/>
        </w:rPr>
        <w:t xml:space="preserve">’en bør ikke fjernes tidligere enn </w:t>
      </w:r>
      <w:r w:rsidRPr="004626D8">
        <w:rPr>
          <w:color w:val="A6A6A6" w:themeColor="background1" w:themeShade="A6"/>
          <w:lang w:bidi="nb-NO"/>
        </w:rPr>
        <w:t>10-14 dager etter at den</w:t>
      </w:r>
      <w:r w:rsidR="004B2853">
        <w:rPr>
          <w:color w:val="A6A6A6" w:themeColor="background1" w:themeShade="A6"/>
          <w:lang w:bidi="nb-NO"/>
        </w:rPr>
        <w:t xml:space="preserve"> har blitt plasseret</w:t>
      </w:r>
      <w:r w:rsidRPr="004626D8">
        <w:rPr>
          <w:color w:val="A6A6A6" w:themeColor="background1" w:themeShade="A6"/>
          <w:lang w:bidi="nb-NO"/>
        </w:rPr>
        <w:t>,</w:t>
      </w:r>
      <w:r w:rsidR="004B2853">
        <w:rPr>
          <w:color w:val="A6A6A6" w:themeColor="background1" w:themeShade="A6"/>
          <w:lang w:bidi="nb-NO"/>
        </w:rPr>
        <w:t xml:space="preserve"> kan</w:t>
      </w:r>
      <w:r w:rsidRPr="004626D8">
        <w:rPr>
          <w:color w:val="A6A6A6" w:themeColor="background1" w:themeShade="A6"/>
          <w:lang w:bidi="nb-NO"/>
        </w:rPr>
        <w:t xml:space="preserve"> ellers</w:t>
      </w:r>
      <w:r w:rsidR="004B2853">
        <w:rPr>
          <w:color w:val="A6A6A6" w:themeColor="background1" w:themeShade="A6"/>
          <w:lang w:bidi="nb-NO"/>
        </w:rPr>
        <w:t xml:space="preserve"> være risiko</w:t>
      </w:r>
      <w:r w:rsidRPr="004626D8">
        <w:rPr>
          <w:color w:val="A6A6A6" w:themeColor="background1" w:themeShade="A6"/>
          <w:lang w:bidi="nb-NO"/>
        </w:rPr>
        <w:t xml:space="preserve"> for </w:t>
      </w:r>
      <w:r w:rsidR="004B2853">
        <w:rPr>
          <w:color w:val="A6A6A6" w:themeColor="background1" w:themeShade="A6"/>
          <w:lang w:bidi="nb-NO"/>
        </w:rPr>
        <w:t>peritonitt (</w:t>
      </w:r>
      <w:r w:rsidRPr="004626D8">
        <w:rPr>
          <w:color w:val="A6A6A6" w:themeColor="background1" w:themeShade="A6"/>
          <w:lang w:bidi="nb-NO"/>
        </w:rPr>
        <w:t>bukhinnebetennelse</w:t>
      </w:r>
      <w:r w:rsidR="004B2853">
        <w:rPr>
          <w:color w:val="A6A6A6" w:themeColor="background1" w:themeShade="A6"/>
          <w:lang w:bidi="nb-NO"/>
        </w:rPr>
        <w:t>).</w:t>
      </w:r>
    </w:p>
    <w:p w14:paraId="33BCD91D" w14:textId="77777777" w:rsidR="00647282" w:rsidRPr="00A377D0" w:rsidRDefault="00647282">
      <w:pPr>
        <w:pStyle w:val="Overskrift2"/>
        <w:numPr>
          <w:ilvl w:val="1"/>
          <w:numId w:val="43"/>
        </w:numPr>
        <w:rPr>
          <w:rFonts w:cs="Open Sans"/>
          <w:lang w:val="en-AU"/>
        </w:rPr>
      </w:pPr>
      <w:r w:rsidRPr="00A377D0">
        <w:rPr>
          <w:lang w:bidi="nb-NO"/>
        </w:rPr>
        <w:t>Enhetskompatibilitet</w:t>
      </w:r>
    </w:p>
    <w:p w14:paraId="6EE1FD42" w14:textId="77777777" w:rsidR="00647282" w:rsidRPr="00253B11" w:rsidRDefault="00647282" w:rsidP="00647282">
      <w:pPr>
        <w:pStyle w:val="Listeafsnit"/>
        <w:numPr>
          <w:ilvl w:val="0"/>
          <w:numId w:val="16"/>
        </w:numPr>
        <w:rPr>
          <w:rFonts w:cs="Open Sans"/>
          <w:color w:val="A6A6A6" w:themeColor="background1" w:themeShade="A6"/>
        </w:rPr>
      </w:pPr>
      <w:r w:rsidRPr="004626D8">
        <w:rPr>
          <w:color w:val="A6A6A6" w:themeColor="background1" w:themeShade="A6"/>
          <w:lang w:bidi="nb-NO"/>
        </w:rPr>
        <w:t>Bruk den medfølgende enterale infusjonspumpen i henhold til sykehusets protokoll</w:t>
      </w:r>
    </w:p>
    <w:p w14:paraId="6EBDB101" w14:textId="2779C37A" w:rsidR="00647282" w:rsidRPr="00253B11" w:rsidRDefault="00647282" w:rsidP="00647282">
      <w:pPr>
        <w:pStyle w:val="Listeafsnit"/>
        <w:numPr>
          <w:ilvl w:val="0"/>
          <w:numId w:val="16"/>
        </w:numPr>
        <w:rPr>
          <w:rFonts w:cs="Open Sans"/>
          <w:color w:val="A6A6A6" w:themeColor="background1" w:themeShade="A6"/>
        </w:rPr>
      </w:pPr>
      <w:r w:rsidRPr="004626D8">
        <w:rPr>
          <w:color w:val="A6A6A6" w:themeColor="background1" w:themeShade="A6"/>
          <w:lang w:bidi="nb-NO"/>
        </w:rPr>
        <w:t xml:space="preserve">Bruk under ingen omstendigheter en infusjonspumpe designet for </w:t>
      </w:r>
      <w:r w:rsidR="004B2853">
        <w:rPr>
          <w:color w:val="A6A6A6" w:themeColor="background1" w:themeShade="A6"/>
          <w:lang w:bidi="nb-NO"/>
        </w:rPr>
        <w:t xml:space="preserve">parenteral </w:t>
      </w:r>
      <w:r w:rsidRPr="004626D8">
        <w:rPr>
          <w:color w:val="A6A6A6" w:themeColor="background1" w:themeShade="A6"/>
          <w:lang w:bidi="nb-NO"/>
        </w:rPr>
        <w:t>administrasjon (fare for feilkobling)</w:t>
      </w:r>
    </w:p>
    <w:p w14:paraId="7E3C6015" w14:textId="77777777" w:rsidR="00647282" w:rsidRPr="00253B11" w:rsidRDefault="00647282" w:rsidP="00647282">
      <w:pPr>
        <w:pStyle w:val="Listeafsnit"/>
        <w:numPr>
          <w:ilvl w:val="0"/>
          <w:numId w:val="16"/>
        </w:numPr>
        <w:rPr>
          <w:rFonts w:cs="Open Sans"/>
          <w:color w:val="A6A6A6" w:themeColor="background1" w:themeShade="A6"/>
        </w:rPr>
      </w:pPr>
      <w:r w:rsidRPr="004626D8">
        <w:rPr>
          <w:color w:val="A6A6A6" w:themeColor="background1" w:themeShade="A6"/>
          <w:lang w:bidi="nb-NO"/>
        </w:rPr>
        <w:t>PenBlade-skalpellen er skarp og kan forårsake skade ved feil bruk</w:t>
      </w:r>
    </w:p>
    <w:p w14:paraId="6D3EF50B" w14:textId="77777777" w:rsidR="00647282" w:rsidRPr="00253B11" w:rsidRDefault="00647282" w:rsidP="00647282">
      <w:pPr>
        <w:pStyle w:val="Listeafsnit"/>
        <w:numPr>
          <w:ilvl w:val="0"/>
          <w:numId w:val="16"/>
        </w:numPr>
        <w:rPr>
          <w:rFonts w:cs="Open Sans"/>
          <w:color w:val="A6A6A6" w:themeColor="background1" w:themeShade="A6"/>
        </w:rPr>
      </w:pPr>
      <w:r w:rsidRPr="004626D8">
        <w:rPr>
          <w:color w:val="A6A6A6" w:themeColor="background1" w:themeShade="A6"/>
          <w:lang w:bidi="nb-NO"/>
        </w:rPr>
        <w:t>Ikke bruk makt for å forlenge bladet, bruk knappen for å forlenge bladet</w:t>
      </w:r>
    </w:p>
    <w:p w14:paraId="234BAB19" w14:textId="77777777" w:rsidR="00647282" w:rsidRPr="00253B11" w:rsidRDefault="00647282" w:rsidP="00647282">
      <w:pPr>
        <w:pStyle w:val="Listeafsnit"/>
        <w:numPr>
          <w:ilvl w:val="0"/>
          <w:numId w:val="16"/>
        </w:numPr>
        <w:rPr>
          <w:rFonts w:cs="Open Sans"/>
          <w:color w:val="A6A6A6" w:themeColor="background1" w:themeShade="A6"/>
        </w:rPr>
      </w:pPr>
      <w:r w:rsidRPr="004626D8">
        <w:rPr>
          <w:color w:val="A6A6A6" w:themeColor="background1" w:themeShade="A6"/>
          <w:lang w:bidi="nb-NO"/>
        </w:rPr>
        <w:t>Ikke dekk til tuppen av PenBlade med hånden eller andre deler av kroppen når du forlenger bladet</w:t>
      </w:r>
    </w:p>
    <w:p w14:paraId="28EF9A8D" w14:textId="77777777" w:rsidR="00647282" w:rsidRPr="00253B11" w:rsidRDefault="00647282" w:rsidP="00647282">
      <w:pPr>
        <w:pStyle w:val="Listeafsnit"/>
        <w:numPr>
          <w:ilvl w:val="0"/>
          <w:numId w:val="16"/>
        </w:numPr>
        <w:rPr>
          <w:rFonts w:cs="Open Sans"/>
          <w:color w:val="A6A6A6" w:themeColor="background1" w:themeShade="A6"/>
        </w:rPr>
      </w:pPr>
      <w:r w:rsidRPr="004626D8">
        <w:rPr>
          <w:color w:val="A6A6A6" w:themeColor="background1" w:themeShade="A6"/>
          <w:lang w:bidi="nb-NO"/>
        </w:rPr>
        <w:t>Trekk alltid inn skalpellbladet etter bruk og når du legger fra deg PenBlade</w:t>
      </w:r>
    </w:p>
    <w:p w14:paraId="6E170C07" w14:textId="77777777" w:rsidR="00647282" w:rsidRPr="00A377D0" w:rsidRDefault="00647282">
      <w:pPr>
        <w:pStyle w:val="Overskrift1"/>
        <w:numPr>
          <w:ilvl w:val="0"/>
          <w:numId w:val="43"/>
        </w:numPr>
        <w:rPr>
          <w:rFonts w:cs="Open Sans"/>
          <w:lang w:val="en-AU"/>
        </w:rPr>
      </w:pPr>
      <w:r w:rsidRPr="00A377D0">
        <w:rPr>
          <w:lang w:bidi="nb-NO"/>
        </w:rPr>
        <w:t>Forholdsregler</w:t>
      </w:r>
    </w:p>
    <w:p w14:paraId="053563BB" w14:textId="054CE4C8" w:rsidR="00647282" w:rsidRPr="00253B11"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Hvis det er tvil om sondeplassering, bør endoskopisk eller røntgen</w:t>
      </w:r>
      <w:r w:rsidR="004B2853">
        <w:rPr>
          <w:color w:val="A6A6A6" w:themeColor="background1" w:themeShade="A6"/>
          <w:lang w:bidi="nb-NO"/>
        </w:rPr>
        <w:t xml:space="preserve"> </w:t>
      </w:r>
      <w:r w:rsidRPr="004626D8">
        <w:rPr>
          <w:color w:val="A6A6A6" w:themeColor="background1" w:themeShade="A6"/>
          <w:lang w:bidi="nb-NO"/>
        </w:rPr>
        <w:t>bekreftelse utføres.</w:t>
      </w:r>
    </w:p>
    <w:p w14:paraId="6C3FA1B9" w14:textId="71F18EBE" w:rsidR="00647282" w:rsidRPr="00253B11"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Ikke bruk alkoholholdige produkter med denne tuben, da de</w:t>
      </w:r>
      <w:r w:rsidR="004B2853">
        <w:rPr>
          <w:color w:val="A6A6A6" w:themeColor="background1" w:themeShade="A6"/>
          <w:lang w:bidi="nb-NO"/>
        </w:rPr>
        <w:t>t</w:t>
      </w:r>
      <w:r w:rsidRPr="004626D8">
        <w:rPr>
          <w:color w:val="A6A6A6" w:themeColor="background1" w:themeShade="A6"/>
          <w:lang w:bidi="nb-NO"/>
        </w:rPr>
        <w:t xml:space="preserve"> kan føre til skade på sonden.</w:t>
      </w:r>
    </w:p>
    <w:p w14:paraId="602C172A" w14:textId="2275E90D" w:rsidR="00647282" w:rsidRPr="00253B11" w:rsidRDefault="00647282" w:rsidP="00647282">
      <w:pPr>
        <w:pStyle w:val="Listeafsnit"/>
        <w:numPr>
          <w:ilvl w:val="0"/>
          <w:numId w:val="11"/>
        </w:numPr>
        <w:rPr>
          <w:rFonts w:cs="Open Sans"/>
          <w:color w:val="A6A6A6" w:themeColor="background1" w:themeShade="A6"/>
        </w:rPr>
      </w:pPr>
      <w:r w:rsidRPr="00D157C8">
        <w:rPr>
          <w:rFonts w:cs="Open Sans"/>
          <w:noProof/>
          <w:sz w:val="9"/>
          <w:szCs w:val="9"/>
        </w:rPr>
        <mc:AlternateContent>
          <mc:Choice Requires="wps">
            <w:drawing>
              <wp:anchor distT="0" distB="0" distL="114300" distR="114300" simplePos="0" relativeHeight="251953152" behindDoc="0" locked="0" layoutInCell="1" allowOverlap="1" wp14:anchorId="207A588A" wp14:editId="10A35E2F">
                <wp:simplePos x="0" y="0"/>
                <wp:positionH relativeFrom="page">
                  <wp:posOffset>0</wp:posOffset>
                </wp:positionH>
                <wp:positionV relativeFrom="page">
                  <wp:posOffset>819785</wp:posOffset>
                </wp:positionV>
                <wp:extent cx="520065" cy="4230370"/>
                <wp:effectExtent l="0" t="0" r="0" b="0"/>
                <wp:wrapNone/>
                <wp:docPr id="1735223533"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7209D05" w14:textId="510029A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9349A6A" w14:textId="612C9013"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14A6E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D54CAC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8F5329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1A23E5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83E82F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1343FFC"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0C878E1A"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47632FF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334239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2466AA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07A588A" id="_x0000_s1127" type="#_x0000_t202" style="position:absolute;left:0;text-align:left;margin-left:0;margin-top:64.55pt;width:40.95pt;height:333.1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lsgIAAF8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EVIBpbICAABfBQAADgAA&#10;AAAAAAAAAAAAAAAuAgAAZHJzL2Uyb0RvYy54bWxQSwECLQAUAAYACAAAACEAf91iStwAAAAHAQAA&#10;DwAAAAAAAAAAAAAAAAAMBQAAZHJzL2Rvd25yZXYueG1sUEsFBgAAAAAEAAQA8wAAABUGAAAAAA==&#10;" filled="f" stroked="f">
                <v:textbox>
                  <w:txbxContent>
                    <w:p w14:paraId="47209D05" w14:textId="510029A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9349A6A" w14:textId="612C9013"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14A6E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D54CAC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8F5329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1A23E5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83E82F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1343FFC"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0C878E1A"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47632FF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4334239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2466AA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4626D8">
        <w:rPr>
          <w:color w:val="A6A6A6" w:themeColor="background1" w:themeShade="A6"/>
          <w:lang w:bidi="nb-NO"/>
        </w:rPr>
        <w:t>Salver skal kun brukes hvis det er strengt indisert og kun i begrensede perioder. Produkter som inneholder polyvidon/jod-komplekset bør unngås der det er mulig for å forhindre materiell skade på sonden.</w:t>
      </w:r>
    </w:p>
    <w:p w14:paraId="168181E6" w14:textId="77777777" w:rsidR="00647282" w:rsidRPr="00253B11" w:rsidRDefault="00647282" w:rsidP="00647282">
      <w:pPr>
        <w:pStyle w:val="Listeafsnit"/>
        <w:ind w:left="1211"/>
        <w:rPr>
          <w:rFonts w:cs="Open Sans"/>
          <w:color w:val="A6A6A6" w:themeColor="background1" w:themeShade="A6"/>
        </w:rPr>
      </w:pPr>
    </w:p>
    <w:p w14:paraId="01610DA7" w14:textId="2F870457" w:rsidR="00647282" w:rsidRPr="00253B11"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 xml:space="preserve">Sonden bør forbli </w:t>
      </w:r>
      <w:r w:rsidR="004B2853">
        <w:rPr>
          <w:color w:val="A6A6A6" w:themeColor="background1" w:themeShade="A6"/>
          <w:lang w:bidi="nb-NO"/>
        </w:rPr>
        <w:t>i opprinnelig posisjon i 24-72 timer etter at den har blitt plasseret for å fremme god tilpasning mellom mageveggen til den indre bukveggen.</w:t>
      </w:r>
      <w:r w:rsidRPr="004626D8">
        <w:rPr>
          <w:color w:val="A6A6A6" w:themeColor="background1" w:themeShade="A6"/>
          <w:lang w:bidi="nb-NO"/>
        </w:rPr>
        <w:t xml:space="preserve"> Etter</w:t>
      </w:r>
      <w:r w:rsidR="004B2853">
        <w:rPr>
          <w:color w:val="A6A6A6" w:themeColor="background1" w:themeShade="A6"/>
          <w:lang w:bidi="nb-NO"/>
        </w:rPr>
        <w:t xml:space="preserve"> 24-72 timer bør sondeklipsen åpnes og den ytre fikseringsplate løsnes (for motstand). </w:t>
      </w:r>
      <w:r w:rsidRPr="004626D8">
        <w:rPr>
          <w:color w:val="A6A6A6" w:themeColor="background1" w:themeShade="A6"/>
          <w:lang w:bidi="nb-NO"/>
        </w:rPr>
        <w:t>For å sikre, beregn ca. 5-10 mm</w:t>
      </w:r>
      <w:r w:rsidR="004B2853">
        <w:rPr>
          <w:color w:val="A6A6A6" w:themeColor="background1" w:themeShade="A6"/>
          <w:lang w:bidi="nb-NO"/>
        </w:rPr>
        <w:t xml:space="preserve"> mellom huden og den ytre fikseringsplate. Ikke dra sonden</w:t>
      </w:r>
      <w:r w:rsidRPr="004626D8">
        <w:rPr>
          <w:color w:val="A6A6A6" w:themeColor="background1" w:themeShade="A6"/>
          <w:lang w:bidi="nb-NO"/>
        </w:rPr>
        <w:t xml:space="preserve"> for hardt på utsiden, ellers kan det oppstå trykknekrose.</w:t>
      </w:r>
    </w:p>
    <w:p w14:paraId="035582E2" w14:textId="77777777" w:rsidR="00647282" w:rsidRPr="00253B11" w:rsidRDefault="00647282" w:rsidP="00647282">
      <w:pPr>
        <w:pStyle w:val="Listeafsnit"/>
        <w:rPr>
          <w:rFonts w:cs="Open Sans"/>
          <w:color w:val="A6A6A6" w:themeColor="background1" w:themeShade="A6"/>
        </w:rPr>
      </w:pPr>
    </w:p>
    <w:p w14:paraId="028AC8F6" w14:textId="11069D16" w:rsidR="00647282" w:rsidRPr="004B2853" w:rsidRDefault="00647282" w:rsidP="00647282">
      <w:pPr>
        <w:pStyle w:val="Listeafsnit"/>
        <w:numPr>
          <w:ilvl w:val="0"/>
          <w:numId w:val="11"/>
        </w:numPr>
        <w:rPr>
          <w:rFonts w:cs="Open Sans"/>
          <w:color w:val="A6A6A6" w:themeColor="background1" w:themeShade="A6"/>
        </w:rPr>
      </w:pPr>
      <w:r w:rsidRPr="004626D8">
        <w:rPr>
          <w:color w:val="A6A6A6" w:themeColor="background1" w:themeShade="A6"/>
          <w:lang w:bidi="nb-NO"/>
        </w:rPr>
        <w:t>Hvis sonden er tilstoppet</w:t>
      </w:r>
      <w:r w:rsidR="004B2853">
        <w:rPr>
          <w:color w:val="A6A6A6" w:themeColor="background1" w:themeShade="A6"/>
          <w:lang w:bidi="nb-NO"/>
        </w:rPr>
        <w:t>/er tett</w:t>
      </w:r>
      <w:r w:rsidRPr="004626D8">
        <w:rPr>
          <w:color w:val="A6A6A6" w:themeColor="background1" w:themeShade="A6"/>
          <w:lang w:bidi="nb-NO"/>
        </w:rPr>
        <w:t xml:space="preserve">, må den </w:t>
      </w:r>
      <w:r w:rsidR="004B2853">
        <w:rPr>
          <w:color w:val="A6A6A6" w:themeColor="background1" w:themeShade="A6"/>
          <w:lang w:bidi="nb-NO"/>
        </w:rPr>
        <w:t>byttes</w:t>
      </w:r>
      <w:r w:rsidRPr="004626D8">
        <w:rPr>
          <w:color w:val="A6A6A6" w:themeColor="background1" w:themeShade="A6"/>
          <w:lang w:bidi="nb-NO"/>
        </w:rPr>
        <w:t xml:space="preserve">. </w:t>
      </w:r>
      <w:r w:rsidR="004B2853">
        <w:rPr>
          <w:color w:val="A6A6A6" w:themeColor="background1" w:themeShade="A6"/>
          <w:lang w:bidi="nb-NO"/>
        </w:rPr>
        <w:t>Sonden skal u</w:t>
      </w:r>
      <w:r w:rsidRPr="004626D8">
        <w:rPr>
          <w:color w:val="A6A6A6" w:themeColor="background1" w:themeShade="A6"/>
          <w:lang w:bidi="nb-NO"/>
        </w:rPr>
        <w:t xml:space="preserve">nder ingen omstendigheter </w:t>
      </w:r>
      <w:r w:rsidR="004B2853">
        <w:rPr>
          <w:color w:val="A6A6A6" w:themeColor="background1" w:themeShade="A6"/>
          <w:lang w:bidi="nb-NO"/>
        </w:rPr>
        <w:t>skylles</w:t>
      </w:r>
      <w:r w:rsidRPr="004626D8">
        <w:rPr>
          <w:color w:val="A6A6A6" w:themeColor="background1" w:themeShade="A6"/>
          <w:lang w:bidi="nb-NO"/>
        </w:rPr>
        <w:t xml:space="preserve"> med makt eller ved hjelp av en guidewire. Ellers er det</w:t>
      </w:r>
      <w:r w:rsidR="004B2853">
        <w:rPr>
          <w:color w:val="A6A6A6" w:themeColor="background1" w:themeShade="A6"/>
          <w:lang w:bidi="nb-NO"/>
        </w:rPr>
        <w:t xml:space="preserve"> risiko</w:t>
      </w:r>
      <w:r w:rsidRPr="004626D8">
        <w:rPr>
          <w:color w:val="A6A6A6" w:themeColor="background1" w:themeShade="A6"/>
          <w:lang w:bidi="nb-NO"/>
        </w:rPr>
        <w:t xml:space="preserve"> for perforering av </w:t>
      </w:r>
      <w:r w:rsidR="004B2853">
        <w:rPr>
          <w:color w:val="A6A6A6" w:themeColor="background1" w:themeShade="A6"/>
          <w:lang w:bidi="nb-NO"/>
        </w:rPr>
        <w:t>son</w:t>
      </w:r>
      <w:r w:rsidRPr="004626D8">
        <w:rPr>
          <w:color w:val="A6A6A6" w:themeColor="background1" w:themeShade="A6"/>
          <w:lang w:bidi="nb-NO"/>
        </w:rPr>
        <w:t>den</w:t>
      </w:r>
    </w:p>
    <w:p w14:paraId="214C2E76" w14:textId="77777777" w:rsidR="00647282" w:rsidRPr="004B2853" w:rsidRDefault="00647282" w:rsidP="00647282">
      <w:pPr>
        <w:pStyle w:val="Listeafsnit"/>
        <w:rPr>
          <w:rFonts w:cs="Open Sans"/>
          <w:color w:val="A6A6A6" w:themeColor="background1" w:themeShade="A6"/>
        </w:rPr>
      </w:pPr>
    </w:p>
    <w:p w14:paraId="029F3C11" w14:textId="77777777" w:rsidR="00647282" w:rsidRPr="007226A0" w:rsidRDefault="00647282" w:rsidP="00647282">
      <w:pPr>
        <w:pStyle w:val="Listeafsnit"/>
        <w:numPr>
          <w:ilvl w:val="0"/>
          <w:numId w:val="11"/>
        </w:numPr>
        <w:rPr>
          <w:rFonts w:cs="Open Sans"/>
        </w:rPr>
      </w:pPr>
      <w:r w:rsidRPr="004626D8">
        <w:rPr>
          <w:color w:val="A6A6A6" w:themeColor="background1" w:themeShade="A6"/>
          <w:lang w:bidi="nb-NO"/>
        </w:rPr>
        <w:t>Ikke bruk væsker som inneholder syrer, spesielt fruktte eller fruktjuice, sammen med sonden, da de kan forårsake koagulasjon som kan tette til sonden</w:t>
      </w:r>
    </w:p>
    <w:p w14:paraId="31D00D00" w14:textId="77777777" w:rsidR="00647282" w:rsidRPr="007226A0" w:rsidRDefault="00647282">
      <w:pPr>
        <w:pStyle w:val="Overskrift1"/>
        <w:numPr>
          <w:ilvl w:val="0"/>
          <w:numId w:val="43"/>
        </w:numPr>
        <w:rPr>
          <w:rFonts w:cs="Open Sans"/>
        </w:rPr>
      </w:pPr>
      <w:r w:rsidRPr="00A377D0">
        <w:rPr>
          <w:lang w:bidi="nb-NO"/>
        </w:rPr>
        <w:t>Gastrointestinale og gastrointestinale prosedyrerelaterte risikoer</w:t>
      </w:r>
    </w:p>
    <w:p w14:paraId="158F9504" w14:textId="77777777" w:rsidR="00647282" w:rsidRPr="00253B11" w:rsidRDefault="00647282" w:rsidP="00647282">
      <w:pPr>
        <w:rPr>
          <w:rFonts w:cs="Open Sans"/>
        </w:rPr>
      </w:pPr>
      <w:r w:rsidRPr="00A377D0">
        <w:rPr>
          <w:lang w:bidi="nb-NO"/>
        </w:rPr>
        <w:t xml:space="preserve">Fordi Lecigon administreres med en PEG-J, kan det oppstå gastrointestinale komplikasjoner. </w:t>
      </w:r>
    </w:p>
    <w:p w14:paraId="40548708" w14:textId="77777777" w:rsidR="00647282" w:rsidRPr="00A377D0" w:rsidRDefault="00647282" w:rsidP="00647282">
      <w:pPr>
        <w:rPr>
          <w:rFonts w:cs="Open Sans"/>
          <w:lang w:val="en-AU"/>
        </w:rPr>
      </w:pPr>
      <w:r w:rsidRPr="00A377D0">
        <w:rPr>
          <w:lang w:bidi="nb-NO"/>
        </w:rPr>
        <w:t>Disse enhetsrelaterte komplikasjonene inkluderer:</w:t>
      </w:r>
    </w:p>
    <w:p w14:paraId="05CD09D0" w14:textId="77777777" w:rsidR="00647282" w:rsidRPr="00A377D0" w:rsidRDefault="00647282" w:rsidP="00647282">
      <w:pPr>
        <w:pStyle w:val="Listeafsnit"/>
        <w:numPr>
          <w:ilvl w:val="0"/>
          <w:numId w:val="12"/>
        </w:numPr>
        <w:rPr>
          <w:rFonts w:cs="Open Sans"/>
          <w:lang w:val="en-AU"/>
        </w:rPr>
      </w:pPr>
      <w:r w:rsidRPr="00A377D0">
        <w:rPr>
          <w:lang w:bidi="nb-NO"/>
        </w:rPr>
        <w:t>Bezoar</w:t>
      </w:r>
    </w:p>
    <w:p w14:paraId="25FE241D" w14:textId="77777777" w:rsidR="00647282" w:rsidRPr="00A377D0" w:rsidRDefault="00647282" w:rsidP="00647282">
      <w:pPr>
        <w:pStyle w:val="Listeafsnit"/>
        <w:numPr>
          <w:ilvl w:val="0"/>
          <w:numId w:val="12"/>
        </w:numPr>
        <w:rPr>
          <w:rFonts w:cs="Open Sans"/>
          <w:lang w:val="en-AU"/>
        </w:rPr>
      </w:pPr>
      <w:r w:rsidRPr="00A377D0">
        <w:rPr>
          <w:lang w:bidi="nb-NO"/>
        </w:rPr>
        <w:t>Ileus</w:t>
      </w:r>
    </w:p>
    <w:p w14:paraId="21BC452D" w14:textId="77777777" w:rsidR="00647282" w:rsidRPr="00A377D0" w:rsidRDefault="00647282" w:rsidP="00647282">
      <w:pPr>
        <w:pStyle w:val="Listeafsnit"/>
        <w:numPr>
          <w:ilvl w:val="0"/>
          <w:numId w:val="12"/>
        </w:numPr>
        <w:rPr>
          <w:rFonts w:cs="Open Sans"/>
          <w:lang w:val="en-AU"/>
        </w:rPr>
      </w:pPr>
      <w:r w:rsidRPr="00A377D0">
        <w:rPr>
          <w:lang w:bidi="nb-NO"/>
        </w:rPr>
        <w:t>Erosjon/sår på implantatstedet</w:t>
      </w:r>
    </w:p>
    <w:p w14:paraId="4EB6A49E" w14:textId="77777777" w:rsidR="00647282" w:rsidRPr="00A377D0" w:rsidRDefault="00647282" w:rsidP="00647282">
      <w:pPr>
        <w:pStyle w:val="Listeafsnit"/>
        <w:numPr>
          <w:ilvl w:val="0"/>
          <w:numId w:val="12"/>
        </w:numPr>
        <w:rPr>
          <w:rFonts w:cs="Open Sans"/>
          <w:lang w:val="en-AU"/>
        </w:rPr>
      </w:pPr>
      <w:r w:rsidRPr="00A377D0">
        <w:rPr>
          <w:lang w:bidi="nb-NO"/>
        </w:rPr>
        <w:t>tarmblødning*</w:t>
      </w:r>
    </w:p>
    <w:p w14:paraId="4FD60FFF" w14:textId="77777777" w:rsidR="00647282" w:rsidRPr="00A377D0" w:rsidRDefault="00647282" w:rsidP="00647282">
      <w:pPr>
        <w:pStyle w:val="Listeafsnit"/>
        <w:numPr>
          <w:ilvl w:val="0"/>
          <w:numId w:val="12"/>
        </w:numPr>
        <w:rPr>
          <w:rFonts w:cs="Open Sans"/>
          <w:lang w:val="en-AU"/>
        </w:rPr>
      </w:pPr>
      <w:r w:rsidRPr="00A377D0">
        <w:rPr>
          <w:lang w:bidi="nb-NO"/>
        </w:rPr>
        <w:t>Intestinal iskemi*</w:t>
      </w:r>
    </w:p>
    <w:p w14:paraId="6230983B" w14:textId="77777777" w:rsidR="00647282" w:rsidRPr="00A377D0" w:rsidRDefault="00647282" w:rsidP="00647282">
      <w:pPr>
        <w:pStyle w:val="Listeafsnit"/>
        <w:numPr>
          <w:ilvl w:val="0"/>
          <w:numId w:val="12"/>
        </w:numPr>
        <w:rPr>
          <w:rFonts w:cs="Open Sans"/>
          <w:lang w:val="en-AU"/>
        </w:rPr>
      </w:pPr>
      <w:r w:rsidRPr="00A377D0">
        <w:rPr>
          <w:lang w:bidi="nb-NO"/>
        </w:rPr>
        <w:t>Tarmobstruksjon</w:t>
      </w:r>
    </w:p>
    <w:p w14:paraId="7D4CED2A" w14:textId="77777777" w:rsidR="00647282" w:rsidRPr="00A377D0" w:rsidRDefault="00647282" w:rsidP="00647282">
      <w:pPr>
        <w:pStyle w:val="Listeafsnit"/>
        <w:numPr>
          <w:ilvl w:val="0"/>
          <w:numId w:val="12"/>
        </w:numPr>
        <w:rPr>
          <w:rFonts w:cs="Open Sans"/>
          <w:lang w:val="en-AU"/>
        </w:rPr>
      </w:pPr>
      <w:r w:rsidRPr="00A377D0">
        <w:rPr>
          <w:lang w:bidi="nb-NO"/>
        </w:rPr>
        <w:t>Tarmperforering*</w:t>
      </w:r>
    </w:p>
    <w:p w14:paraId="0B336D61" w14:textId="77777777" w:rsidR="00647282" w:rsidRPr="00A377D0" w:rsidRDefault="00647282" w:rsidP="00647282">
      <w:pPr>
        <w:pStyle w:val="Listeafsnit"/>
        <w:numPr>
          <w:ilvl w:val="0"/>
          <w:numId w:val="12"/>
        </w:numPr>
        <w:rPr>
          <w:rFonts w:cs="Open Sans"/>
          <w:lang w:val="en-AU"/>
        </w:rPr>
      </w:pPr>
      <w:r w:rsidRPr="00A377D0">
        <w:rPr>
          <w:lang w:bidi="nb-NO"/>
        </w:rPr>
        <w:t>Intussusception</w:t>
      </w:r>
    </w:p>
    <w:p w14:paraId="4EF7E54C" w14:textId="77777777" w:rsidR="00647282" w:rsidRPr="00A377D0" w:rsidRDefault="00647282" w:rsidP="00647282">
      <w:pPr>
        <w:pStyle w:val="Listeafsnit"/>
        <w:numPr>
          <w:ilvl w:val="0"/>
          <w:numId w:val="12"/>
        </w:numPr>
        <w:rPr>
          <w:rFonts w:cs="Open Sans"/>
          <w:lang w:val="en-AU"/>
        </w:rPr>
      </w:pPr>
      <w:r w:rsidRPr="00A377D0">
        <w:rPr>
          <w:lang w:bidi="nb-NO"/>
        </w:rPr>
        <w:t>Pankreatitt</w:t>
      </w:r>
    </w:p>
    <w:p w14:paraId="17248441" w14:textId="77777777" w:rsidR="00647282" w:rsidRPr="00A377D0" w:rsidRDefault="00647282" w:rsidP="00647282">
      <w:pPr>
        <w:pStyle w:val="Listeafsnit"/>
        <w:numPr>
          <w:ilvl w:val="0"/>
          <w:numId w:val="12"/>
        </w:numPr>
        <w:rPr>
          <w:rFonts w:cs="Open Sans"/>
          <w:lang w:val="en-AU"/>
        </w:rPr>
      </w:pPr>
      <w:r w:rsidRPr="00A377D0">
        <w:rPr>
          <w:lang w:bidi="nb-NO"/>
        </w:rPr>
        <w:t>Peritonitt</w:t>
      </w:r>
    </w:p>
    <w:p w14:paraId="6EF27DD0" w14:textId="77777777" w:rsidR="00647282" w:rsidRPr="00A377D0" w:rsidRDefault="00647282" w:rsidP="00647282">
      <w:pPr>
        <w:pStyle w:val="Listeafsnit"/>
        <w:numPr>
          <w:ilvl w:val="0"/>
          <w:numId w:val="12"/>
        </w:numPr>
        <w:rPr>
          <w:rFonts w:cs="Open Sans"/>
          <w:lang w:val="en-AU"/>
        </w:rPr>
      </w:pPr>
      <w:r w:rsidRPr="00A377D0">
        <w:rPr>
          <w:lang w:bidi="nb-NO"/>
        </w:rPr>
        <w:t>Pneumoperitoneum*</w:t>
      </w:r>
    </w:p>
    <w:p w14:paraId="67D18A59" w14:textId="77777777" w:rsidR="00647282" w:rsidRPr="00A377D0" w:rsidRDefault="00647282" w:rsidP="00647282">
      <w:pPr>
        <w:pStyle w:val="Listeafsnit"/>
        <w:numPr>
          <w:ilvl w:val="0"/>
          <w:numId w:val="12"/>
        </w:numPr>
        <w:rPr>
          <w:rFonts w:cs="Open Sans"/>
          <w:lang w:val="en-AU"/>
        </w:rPr>
      </w:pPr>
      <w:r w:rsidRPr="00A377D0">
        <w:rPr>
          <w:lang w:bidi="nb-NO"/>
        </w:rPr>
        <w:t xml:space="preserve">Postoperativ sårinfeksjon og </w:t>
      </w:r>
    </w:p>
    <w:p w14:paraId="6CB566D9" w14:textId="77777777" w:rsidR="00647282" w:rsidRDefault="00647282" w:rsidP="00647282">
      <w:pPr>
        <w:pStyle w:val="Listeafsnit"/>
        <w:numPr>
          <w:ilvl w:val="0"/>
          <w:numId w:val="12"/>
        </w:numPr>
        <w:rPr>
          <w:rFonts w:cs="Open Sans"/>
          <w:lang w:val="en-AU"/>
        </w:rPr>
      </w:pPr>
      <w:r w:rsidRPr="00A377D0">
        <w:rPr>
          <w:lang w:bidi="nb-NO"/>
        </w:rPr>
        <w:t xml:space="preserve">Sepsis. </w:t>
      </w:r>
    </w:p>
    <w:p w14:paraId="06378FF7" w14:textId="77777777" w:rsidR="00647282" w:rsidRPr="00253B11" w:rsidRDefault="00647282" w:rsidP="00647282">
      <w:pPr>
        <w:rPr>
          <w:rFonts w:cs="Open Sans"/>
        </w:rPr>
      </w:pPr>
      <w:r w:rsidRPr="00A377D0">
        <w:rPr>
          <w:lang w:bidi="nb-NO"/>
        </w:rPr>
        <w:t xml:space="preserve">Disse komplikasjonene kan føre til alvorlige utfall, for eksempel behov for ny operasjon eller død. </w:t>
      </w:r>
    </w:p>
    <w:p w14:paraId="1C9AB765" w14:textId="77777777" w:rsidR="00647282" w:rsidRPr="00253B11" w:rsidRDefault="00647282" w:rsidP="00647282">
      <w:pPr>
        <w:rPr>
          <w:rFonts w:cs="Open Sans"/>
        </w:rPr>
      </w:pPr>
      <w:r w:rsidRPr="007967B7">
        <w:rPr>
          <w:i/>
          <w:lang w:bidi="nb-NO"/>
        </w:rPr>
        <w:t>*Kun komplikasjoner relatert til den operative og postoperative fasen</w:t>
      </w:r>
      <w:r w:rsidRPr="007967B7">
        <w:rPr>
          <w:lang w:bidi="nb-NO"/>
        </w:rPr>
        <w:t>.</w:t>
      </w:r>
    </w:p>
    <w:p w14:paraId="767A6E29" w14:textId="46C0EF6C" w:rsidR="00647282" w:rsidRPr="00253B11" w:rsidRDefault="00647282" w:rsidP="00647282">
      <w:pPr>
        <w:pStyle w:val="Listeafsnit"/>
        <w:numPr>
          <w:ilvl w:val="0"/>
          <w:numId w:val="13"/>
        </w:numPr>
        <w:rPr>
          <w:rFonts w:cs="Open Sans"/>
        </w:rPr>
      </w:pPr>
      <w:r w:rsidRPr="00A377D0">
        <w:rPr>
          <w:lang w:bidi="nb-NO"/>
        </w:rPr>
        <w:t>Instruer</w:t>
      </w:r>
      <w:r w:rsidR="004B2853">
        <w:rPr>
          <w:lang w:bidi="nb-NO"/>
        </w:rPr>
        <w:t>e</w:t>
      </w:r>
      <w:r w:rsidRPr="00A377D0">
        <w:rPr>
          <w:lang w:bidi="nb-NO"/>
        </w:rPr>
        <w:t xml:space="preserve"> pasienter om å </w:t>
      </w:r>
      <w:r w:rsidR="004B2853">
        <w:rPr>
          <w:lang w:bidi="nb-NO"/>
        </w:rPr>
        <w:t>kontakte</w:t>
      </w:r>
      <w:r w:rsidRPr="00A377D0">
        <w:rPr>
          <w:lang w:bidi="nb-NO"/>
        </w:rPr>
        <w:t xml:space="preserve"> helsepersonell umiddelbart hvis de opplever magesmerter, langvarig forstoppelse, kvalme, oppkast, feber eller melanotisk avføring.</w:t>
      </w:r>
    </w:p>
    <w:p w14:paraId="44521A66" w14:textId="77777777" w:rsidR="00647282" w:rsidRPr="00A377D0" w:rsidRDefault="00647282">
      <w:pPr>
        <w:pStyle w:val="Overskrift1"/>
        <w:numPr>
          <w:ilvl w:val="0"/>
          <w:numId w:val="43"/>
        </w:numPr>
        <w:rPr>
          <w:rFonts w:cs="Open Sans"/>
          <w:lang w:val="en-AU"/>
        </w:rPr>
      </w:pPr>
      <w:r w:rsidRPr="00A377D0">
        <w:rPr>
          <w:lang w:bidi="nb-NO"/>
        </w:rPr>
        <w:t>Instruksjoner for bruk</w:t>
      </w:r>
    </w:p>
    <w:p w14:paraId="1CCB87C9" w14:textId="77777777" w:rsidR="00647282" w:rsidRPr="00A377D0" w:rsidRDefault="00647282">
      <w:pPr>
        <w:pStyle w:val="Overskrift2"/>
        <w:numPr>
          <w:ilvl w:val="1"/>
          <w:numId w:val="43"/>
        </w:numPr>
        <w:rPr>
          <w:rFonts w:cs="Open Sans"/>
          <w:lang w:val="en-AU"/>
        </w:rPr>
      </w:pPr>
      <w:r w:rsidRPr="00A377D0">
        <w:rPr>
          <w:lang w:bidi="nb-NO"/>
        </w:rPr>
        <w:t>Preoperativt</w:t>
      </w:r>
    </w:p>
    <w:p w14:paraId="4724DD7F" w14:textId="7FF1BCC4" w:rsidR="00647282" w:rsidRPr="00253B11" w:rsidRDefault="00647282" w:rsidP="00647282">
      <w:pPr>
        <w:rPr>
          <w:rFonts w:cs="Open Sans"/>
        </w:rPr>
      </w:pPr>
      <w:r w:rsidRPr="00D157C8">
        <w:rPr>
          <w:rFonts w:cs="Open Sans"/>
          <w:noProof/>
          <w:sz w:val="9"/>
          <w:szCs w:val="9"/>
        </w:rPr>
        <mc:AlternateContent>
          <mc:Choice Requires="wps">
            <w:drawing>
              <wp:anchor distT="0" distB="0" distL="114300" distR="114300" simplePos="0" relativeHeight="251955200" behindDoc="0" locked="0" layoutInCell="1" allowOverlap="1" wp14:anchorId="1A9F484D" wp14:editId="6BA56C31">
                <wp:simplePos x="0" y="0"/>
                <wp:positionH relativeFrom="page">
                  <wp:posOffset>0</wp:posOffset>
                </wp:positionH>
                <wp:positionV relativeFrom="page">
                  <wp:posOffset>819785</wp:posOffset>
                </wp:positionV>
                <wp:extent cx="520065" cy="4230370"/>
                <wp:effectExtent l="0" t="0" r="0" b="0"/>
                <wp:wrapNone/>
                <wp:docPr id="353233736"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1FFF6A6D" w14:textId="6A6D18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4A29125" w14:textId="06FEDEA9"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BA6FF1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09546F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9CF2B6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BC0A31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83DD50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721D99D"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58A629BC"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799BF8F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FAC377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CD8883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9F484D" id="_x0000_s1128" type="#_x0000_t202" style="position:absolute;margin-left:0;margin-top:64.55pt;width:40.95pt;height:333.1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p3sgIAAF8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tN86d7ICAABfBQAADgAA&#10;AAAAAAAAAAAAAAAuAgAAZHJzL2Uyb0RvYy54bWxQSwECLQAUAAYACAAAACEAf91iStwAAAAHAQAA&#10;DwAAAAAAAAAAAAAAAAAMBQAAZHJzL2Rvd25yZXYueG1sUEsFBgAAAAAEAAQA8wAAABUGAAAAAA==&#10;" filled="f" stroked="f">
                <v:textbox>
                  <w:txbxContent>
                    <w:p w14:paraId="1FFF6A6D" w14:textId="6A6D18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4A29125" w14:textId="06FEDEA9"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BA6FF1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09546F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9CF2B6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BC0A31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83DD50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721D99D"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58A629BC"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799BF8F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FAC377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CD8883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4B2853">
        <w:rPr>
          <w:lang w:bidi="nb-NO"/>
        </w:rPr>
        <w:t>P</w:t>
      </w:r>
      <w:r w:rsidRPr="00A377D0">
        <w:rPr>
          <w:lang w:bidi="nb-NO"/>
        </w:rPr>
        <w:t>pasient</w:t>
      </w:r>
      <w:r w:rsidR="004B2853">
        <w:rPr>
          <w:lang w:bidi="nb-NO"/>
        </w:rPr>
        <w:t>forberedelser før prosedyren</w:t>
      </w:r>
      <w:r w:rsidRPr="00A377D0">
        <w:rPr>
          <w:lang w:bidi="nb-NO"/>
        </w:rPr>
        <w:t xml:space="preserve">: </w:t>
      </w:r>
    </w:p>
    <w:p w14:paraId="6C5222CE" w14:textId="41F31948" w:rsidR="00647282" w:rsidRPr="00A377D0" w:rsidRDefault="004B2853" w:rsidP="00647282">
      <w:pPr>
        <w:pStyle w:val="Listeafsnit"/>
        <w:numPr>
          <w:ilvl w:val="0"/>
          <w:numId w:val="2"/>
        </w:numPr>
        <w:rPr>
          <w:rFonts w:cs="Open Sans"/>
          <w:lang w:val="en-AU"/>
        </w:rPr>
      </w:pPr>
      <w:r>
        <w:rPr>
          <w:lang w:bidi="nb-NO"/>
        </w:rPr>
        <w:t>Utføre</w:t>
      </w:r>
      <w:r w:rsidR="00647282" w:rsidRPr="00A377D0">
        <w:rPr>
          <w:lang w:bidi="nb-NO"/>
        </w:rPr>
        <w:t xml:space="preserve"> munnhygiene </w:t>
      </w:r>
    </w:p>
    <w:p w14:paraId="260E3897" w14:textId="14574D65" w:rsidR="00647282" w:rsidRPr="00A377D0" w:rsidRDefault="00647282" w:rsidP="00647282">
      <w:pPr>
        <w:pStyle w:val="Listeafsnit"/>
        <w:numPr>
          <w:ilvl w:val="0"/>
          <w:numId w:val="2"/>
        </w:numPr>
        <w:rPr>
          <w:rFonts w:cs="Open Sans"/>
          <w:lang w:val="en-AU"/>
        </w:rPr>
      </w:pPr>
      <w:r w:rsidRPr="00A377D0">
        <w:rPr>
          <w:lang w:bidi="nb-NO"/>
        </w:rPr>
        <w:t>Faste</w:t>
      </w:r>
      <w:r w:rsidR="004B2853">
        <w:rPr>
          <w:lang w:bidi="nb-NO"/>
        </w:rPr>
        <w:t>nde</w:t>
      </w:r>
      <w:r w:rsidRPr="00A377D0">
        <w:rPr>
          <w:lang w:bidi="nb-NO"/>
        </w:rPr>
        <w:t xml:space="preserve"> i minst 8 timer</w:t>
      </w:r>
    </w:p>
    <w:p w14:paraId="0A9DC729" w14:textId="5CCF0D77" w:rsidR="00647282" w:rsidRPr="00253B11" w:rsidRDefault="004B2853" w:rsidP="00647282">
      <w:pPr>
        <w:pStyle w:val="Listeafsnit"/>
        <w:numPr>
          <w:ilvl w:val="0"/>
          <w:numId w:val="2"/>
        </w:numPr>
        <w:rPr>
          <w:rFonts w:cs="Open Sans"/>
        </w:rPr>
      </w:pPr>
      <w:r>
        <w:rPr>
          <w:lang w:bidi="nb-NO"/>
        </w:rPr>
        <w:t>Ryggleie før inngrepet</w:t>
      </w:r>
    </w:p>
    <w:p w14:paraId="61EE1C40" w14:textId="31A0C7D9" w:rsidR="00647282" w:rsidRPr="00253B11" w:rsidRDefault="004B2853" w:rsidP="00647282">
      <w:pPr>
        <w:pStyle w:val="Listeafsnit"/>
        <w:numPr>
          <w:ilvl w:val="0"/>
          <w:numId w:val="2"/>
        </w:numPr>
        <w:rPr>
          <w:rFonts w:cs="Open Sans"/>
        </w:rPr>
      </w:pPr>
      <w:r>
        <w:rPr>
          <w:lang w:bidi="nb-NO"/>
        </w:rPr>
        <w:t>Anleggelse</w:t>
      </w:r>
      <w:r w:rsidR="00647282" w:rsidRPr="00A377D0">
        <w:rPr>
          <w:lang w:bidi="nb-NO"/>
        </w:rPr>
        <w:t xml:space="preserve"> ved bruk av aseptisk teknikk</w:t>
      </w:r>
    </w:p>
    <w:p w14:paraId="06BEB179" w14:textId="027785BF" w:rsidR="00647282" w:rsidRPr="00253B11" w:rsidRDefault="00647282" w:rsidP="00647282">
      <w:pPr>
        <w:pStyle w:val="Listeafsnit"/>
        <w:numPr>
          <w:ilvl w:val="0"/>
          <w:numId w:val="2"/>
        </w:numPr>
        <w:rPr>
          <w:rFonts w:cs="Open Sans"/>
        </w:rPr>
      </w:pPr>
      <w:r w:rsidRPr="00A377D0">
        <w:rPr>
          <w:lang w:bidi="nb-NO"/>
        </w:rPr>
        <w:t xml:space="preserve">Følg </w:t>
      </w:r>
      <w:r w:rsidR="00290C0B">
        <w:rPr>
          <w:lang w:bidi="nb-NO"/>
        </w:rPr>
        <w:t xml:space="preserve">sykehusets </w:t>
      </w:r>
      <w:r w:rsidRPr="00A377D0">
        <w:rPr>
          <w:lang w:bidi="nb-NO"/>
        </w:rPr>
        <w:t xml:space="preserve">prosedyrer for profylaktisk antibiotikabehandling </w:t>
      </w:r>
    </w:p>
    <w:p w14:paraId="5CAB29D9" w14:textId="77777777" w:rsidR="00647282" w:rsidRPr="00253B11" w:rsidRDefault="00647282" w:rsidP="00647282">
      <w:pPr>
        <w:rPr>
          <w:rFonts w:cs="Open Sans"/>
        </w:rPr>
      </w:pPr>
      <w:r w:rsidRPr="00A377D0">
        <w:rPr>
          <w:lang w:bidi="nb-NO"/>
        </w:rPr>
        <w:t>Perkutan endoskopisk gastrostomi (PEG) krever 2 operatører:</w:t>
      </w:r>
    </w:p>
    <w:p w14:paraId="2D716132" w14:textId="77777777" w:rsidR="00647282" w:rsidRPr="00A377D0" w:rsidRDefault="00647282">
      <w:pPr>
        <w:pStyle w:val="Listeafsnit"/>
        <w:numPr>
          <w:ilvl w:val="0"/>
          <w:numId w:val="54"/>
        </w:numPr>
        <w:rPr>
          <w:rFonts w:cs="Open Sans"/>
          <w:lang w:val="en-AU"/>
        </w:rPr>
      </w:pPr>
      <w:r w:rsidRPr="00A377D0">
        <w:rPr>
          <w:lang w:bidi="nb-NO"/>
        </w:rPr>
        <w:t>For endoskopi</w:t>
      </w:r>
    </w:p>
    <w:p w14:paraId="71AA7C33" w14:textId="5B067522" w:rsidR="00647282" w:rsidRPr="00A377D0" w:rsidRDefault="00647282">
      <w:pPr>
        <w:pStyle w:val="Listeafsnit"/>
        <w:numPr>
          <w:ilvl w:val="0"/>
          <w:numId w:val="54"/>
        </w:numPr>
        <w:rPr>
          <w:rFonts w:cs="Open Sans"/>
          <w:lang w:val="en-AU"/>
        </w:rPr>
      </w:pPr>
      <w:r w:rsidRPr="00A377D0">
        <w:rPr>
          <w:lang w:bidi="nb-NO"/>
        </w:rPr>
        <w:t xml:space="preserve">For </w:t>
      </w:r>
      <w:r w:rsidR="00290C0B">
        <w:rPr>
          <w:lang w:bidi="nb-NO"/>
        </w:rPr>
        <w:t xml:space="preserve">anleggelse </w:t>
      </w:r>
      <w:r w:rsidRPr="00A377D0">
        <w:rPr>
          <w:lang w:bidi="nb-NO"/>
        </w:rPr>
        <w:t>av PEG-</w:t>
      </w:r>
      <w:r w:rsidR="00290C0B">
        <w:rPr>
          <w:lang w:bidi="nb-NO"/>
        </w:rPr>
        <w:t>sonden</w:t>
      </w:r>
    </w:p>
    <w:p w14:paraId="346BA3D8" w14:textId="0D928287" w:rsidR="00647282" w:rsidRPr="00290C0B" w:rsidRDefault="00647282">
      <w:pPr>
        <w:pStyle w:val="Overskrift2"/>
        <w:numPr>
          <w:ilvl w:val="1"/>
          <w:numId w:val="43"/>
        </w:numPr>
        <w:rPr>
          <w:rFonts w:cs="Open Sans"/>
        </w:rPr>
      </w:pPr>
      <w:r w:rsidRPr="00A377D0">
        <w:rPr>
          <w:lang w:bidi="nb-NO"/>
        </w:rPr>
        <w:t>identifikasjon</w:t>
      </w:r>
      <w:r w:rsidR="00290C0B">
        <w:rPr>
          <w:lang w:bidi="nb-NO"/>
        </w:rPr>
        <w:t xml:space="preserve"> AV PUNKSJONSSTED</w:t>
      </w:r>
      <w:r w:rsidRPr="00A377D0">
        <w:rPr>
          <w:lang w:bidi="nb-NO"/>
        </w:rPr>
        <w:t xml:space="preserve"> og klargjøring</w:t>
      </w:r>
    </w:p>
    <w:p w14:paraId="20795DED" w14:textId="1C2DB2AC" w:rsidR="00647282" w:rsidRPr="00253B11" w:rsidRDefault="00647282" w:rsidP="00647282">
      <w:pPr>
        <w:ind w:left="360"/>
        <w:rPr>
          <w:rFonts w:cs="Open Sans"/>
        </w:rPr>
      </w:pPr>
      <w:r w:rsidRPr="00A377D0">
        <w:rPr>
          <w:lang w:bidi="nb-NO"/>
        </w:rPr>
        <w:t>Etter at endoskopet har blitt ført inn i magen og magen er tilstrekkelig oppblåst med luft, demp lyse</w:t>
      </w:r>
      <w:r w:rsidR="00290C0B">
        <w:rPr>
          <w:lang w:bidi="nb-NO"/>
        </w:rPr>
        <w:t>t</w:t>
      </w:r>
      <w:r w:rsidRPr="00A377D0">
        <w:rPr>
          <w:lang w:bidi="nb-NO"/>
        </w:rPr>
        <w:t xml:space="preserve"> og lokaliser riktig punkteringssted ved gjennomlysning.</w:t>
      </w:r>
    </w:p>
    <w:p w14:paraId="6B15195F" w14:textId="77777777" w:rsidR="00647282" w:rsidRPr="00253B11" w:rsidRDefault="00647282" w:rsidP="00647282">
      <w:pPr>
        <w:pStyle w:val="Listeafsnit"/>
        <w:numPr>
          <w:ilvl w:val="0"/>
          <w:numId w:val="3"/>
        </w:numPr>
        <w:rPr>
          <w:rFonts w:cs="Open Sans"/>
          <w:i/>
          <w:iCs/>
          <w:color w:val="858585" w:themeColor="accent2" w:themeShade="BF"/>
        </w:rPr>
      </w:pPr>
      <w:r w:rsidRPr="00A377D0">
        <w:rPr>
          <w:i/>
          <w:color w:val="858585" w:themeColor="accent2" w:themeShade="BF"/>
          <w:lang w:bidi="nb-NO"/>
        </w:rPr>
        <w:t>Mangel på gjennomlysning og positiv nålespirasjonstest er en kontraindikasjon for Lecigon PEG-innsetting.</w:t>
      </w:r>
    </w:p>
    <w:p w14:paraId="3864640B" w14:textId="77777777" w:rsidR="00290C0B" w:rsidRDefault="00290C0B" w:rsidP="00647282">
      <w:pPr>
        <w:ind w:left="360"/>
        <w:rPr>
          <w:lang w:bidi="nb-NO"/>
        </w:rPr>
      </w:pPr>
      <w:r>
        <w:rPr>
          <w:lang w:bidi="nb-NO"/>
        </w:rPr>
        <w:t xml:space="preserve">Punksjonsstedet </w:t>
      </w:r>
      <w:r w:rsidR="00647282" w:rsidRPr="00A377D0">
        <w:rPr>
          <w:lang w:bidi="nb-NO"/>
        </w:rPr>
        <w:t>palperes med fingrene på det punktet der gjennomlysningen er mest tydelig.</w:t>
      </w:r>
    </w:p>
    <w:p w14:paraId="237B4E45" w14:textId="797C3C91" w:rsidR="00647282" w:rsidRPr="007226A0" w:rsidRDefault="00290C0B" w:rsidP="00647282">
      <w:pPr>
        <w:ind w:left="360"/>
        <w:rPr>
          <w:rFonts w:cs="Open Sans"/>
        </w:rPr>
      </w:pPr>
      <w:r>
        <w:rPr>
          <w:lang w:bidi="nb-NO"/>
        </w:rPr>
        <w:t>S</w:t>
      </w:r>
      <w:r w:rsidR="00647282" w:rsidRPr="00A377D0">
        <w:rPr>
          <w:lang w:bidi="nb-NO"/>
        </w:rPr>
        <w:t>limhinnen</w:t>
      </w:r>
      <w:r>
        <w:rPr>
          <w:lang w:bidi="nb-NO"/>
        </w:rPr>
        <w:t xml:space="preserve"> i magesekken</w:t>
      </w:r>
      <w:r w:rsidR="00647282" w:rsidRPr="00A377D0">
        <w:rPr>
          <w:lang w:bidi="nb-NO"/>
        </w:rPr>
        <w:t xml:space="preserve"> vil bule innover og kunne påvises med endoskop</w:t>
      </w:r>
      <w:r>
        <w:rPr>
          <w:lang w:bidi="nb-NO"/>
        </w:rPr>
        <w:t>et</w:t>
      </w:r>
      <w:r w:rsidR="00647282" w:rsidRPr="00A377D0">
        <w:rPr>
          <w:lang w:bidi="nb-NO"/>
        </w:rPr>
        <w:t xml:space="preserve"> ( </w:t>
      </w:r>
      <w:r w:rsidR="00647282" w:rsidRPr="00A377D0">
        <w:rPr>
          <w:b/>
          <w:i/>
          <w:lang w:bidi="nb-NO"/>
        </w:rPr>
        <w:t>Figur 2</w:t>
      </w:r>
      <w:r w:rsidR="00647282" w:rsidRPr="00A377D0">
        <w:rPr>
          <w:lang w:bidi="nb-NO"/>
        </w:rPr>
        <w:t xml:space="preserve"> ).</w:t>
      </w:r>
    </w:p>
    <w:p w14:paraId="4C76712D" w14:textId="09F58BF1" w:rsidR="00647282" w:rsidRPr="00A377D0" w:rsidRDefault="00647282">
      <w:pPr>
        <w:pStyle w:val="Overskrift2"/>
        <w:numPr>
          <w:ilvl w:val="1"/>
          <w:numId w:val="43"/>
        </w:numPr>
        <w:rPr>
          <w:rFonts w:cs="Open Sans"/>
          <w:lang w:val="en-AU"/>
        </w:rPr>
      </w:pPr>
      <w:r w:rsidRPr="00A377D0">
        <w:rPr>
          <w:lang w:bidi="nb-NO"/>
        </w:rPr>
        <w:t>Punk</w:t>
      </w:r>
      <w:r w:rsidR="00290C0B">
        <w:rPr>
          <w:lang w:bidi="nb-NO"/>
        </w:rPr>
        <w:t>SJON</w:t>
      </w:r>
      <w:r w:rsidRPr="00A377D0">
        <w:rPr>
          <w:lang w:bidi="nb-NO"/>
        </w:rPr>
        <w:t xml:space="preserve"> av magen</w:t>
      </w:r>
    </w:p>
    <w:p w14:paraId="76E0A974" w14:textId="754CE8F1" w:rsidR="00647282" w:rsidRPr="00253B11" w:rsidRDefault="00647282" w:rsidP="00647282">
      <w:pPr>
        <w:pStyle w:val="Listeafsnit"/>
        <w:numPr>
          <w:ilvl w:val="0"/>
          <w:numId w:val="4"/>
        </w:numPr>
        <w:rPr>
          <w:rFonts w:cs="Open Sans"/>
        </w:rPr>
      </w:pPr>
      <w:r w:rsidRPr="00A377D0">
        <w:rPr>
          <w:lang w:bidi="nb-NO"/>
        </w:rPr>
        <w:t xml:space="preserve">Desinfiser på og rundt </w:t>
      </w:r>
      <w:r w:rsidR="00290C0B">
        <w:rPr>
          <w:lang w:bidi="nb-NO"/>
        </w:rPr>
        <w:t>punksjons</w:t>
      </w:r>
      <w:r w:rsidRPr="00A377D0">
        <w:rPr>
          <w:lang w:bidi="nb-NO"/>
        </w:rPr>
        <w:t xml:space="preserve">stedet ved hjelp av aseptisk teknikk. </w:t>
      </w:r>
    </w:p>
    <w:p w14:paraId="23D1CCBD" w14:textId="30C17BBD" w:rsidR="00647282" w:rsidRPr="007226A0" w:rsidRDefault="00647282" w:rsidP="00647282">
      <w:pPr>
        <w:pStyle w:val="Listeafsnit"/>
        <w:numPr>
          <w:ilvl w:val="0"/>
          <w:numId w:val="4"/>
        </w:numPr>
        <w:rPr>
          <w:rFonts w:cs="Open Sans"/>
        </w:rPr>
      </w:pPr>
      <w:r w:rsidRPr="00A377D0">
        <w:rPr>
          <w:lang w:bidi="nb-NO"/>
        </w:rPr>
        <w:t>Injiser</w:t>
      </w:r>
      <w:r w:rsidR="00290C0B">
        <w:rPr>
          <w:lang w:bidi="nb-NO"/>
        </w:rPr>
        <w:t xml:space="preserve"> alle lagene i bikveggen med</w:t>
      </w:r>
      <w:r w:rsidRPr="00A377D0">
        <w:rPr>
          <w:lang w:bidi="nb-NO"/>
        </w:rPr>
        <w:t xml:space="preserve"> lokalbedøvelse, før sprøyten sakte </w:t>
      </w:r>
      <w:r w:rsidR="00290C0B">
        <w:rPr>
          <w:lang w:bidi="nb-NO"/>
        </w:rPr>
        <w:t>inn</w:t>
      </w:r>
      <w:r w:rsidRPr="00A377D0">
        <w:rPr>
          <w:lang w:bidi="nb-NO"/>
        </w:rPr>
        <w:t xml:space="preserve"> i magelumen ( </w:t>
      </w:r>
      <w:r w:rsidRPr="00A377D0">
        <w:rPr>
          <w:b/>
          <w:i/>
          <w:lang w:bidi="nb-NO"/>
        </w:rPr>
        <w:t>Figur 3</w:t>
      </w:r>
      <w:r w:rsidRPr="00A377D0">
        <w:rPr>
          <w:lang w:bidi="nb-NO"/>
        </w:rPr>
        <w:t xml:space="preserve"> ).</w:t>
      </w:r>
    </w:p>
    <w:p w14:paraId="42A84367" w14:textId="77777777" w:rsidR="00647282" w:rsidRPr="00253B11" w:rsidRDefault="00647282" w:rsidP="00647282">
      <w:pPr>
        <w:pStyle w:val="Listeafsnit"/>
        <w:numPr>
          <w:ilvl w:val="0"/>
          <w:numId w:val="5"/>
        </w:numPr>
        <w:rPr>
          <w:rFonts w:cs="Open Sans"/>
        </w:rPr>
      </w:pPr>
      <w:r w:rsidRPr="00A377D0">
        <w:rPr>
          <w:lang w:bidi="nb-NO"/>
        </w:rPr>
        <w:t>Foreta en forsiktig disseksjon av subkutant vev på ca. 4-5 mm (Lecigon PEG 15 FR) eller 6-7 mm (Lecigon PEG 20 FR) i breddenivå med stikkstedet med skalpellen.</w:t>
      </w:r>
    </w:p>
    <w:p w14:paraId="4C2EB0F7" w14:textId="77777777" w:rsidR="00647282" w:rsidRPr="007226A0" w:rsidRDefault="00647282" w:rsidP="00647282">
      <w:pPr>
        <w:pStyle w:val="Listeafsnit"/>
        <w:numPr>
          <w:ilvl w:val="0"/>
          <w:numId w:val="5"/>
        </w:numPr>
        <w:rPr>
          <w:rFonts w:cs="Open Sans"/>
        </w:rPr>
      </w:pPr>
      <w:r w:rsidRPr="00A018B8">
        <w:rPr>
          <w:lang w:bidi="nb-NO"/>
        </w:rPr>
        <w:t xml:space="preserve">Se PenBlade-aktivering i </w:t>
      </w:r>
      <w:r w:rsidRPr="00A018B8">
        <w:rPr>
          <w:b/>
          <w:i/>
          <w:lang w:bidi="nb-NO"/>
        </w:rPr>
        <w:t>figur 3a</w:t>
      </w:r>
      <w:r w:rsidRPr="00A018B8">
        <w:rPr>
          <w:lang w:bidi="nb-NO"/>
        </w:rPr>
        <w:t xml:space="preserve"> </w:t>
      </w:r>
      <w:r w:rsidRPr="00A018B8">
        <w:rPr>
          <w:b/>
          <w:lang w:bidi="nb-NO"/>
        </w:rPr>
        <w:t>og 3b</w:t>
      </w:r>
    </w:p>
    <w:p w14:paraId="3647D8CF" w14:textId="77777777" w:rsidR="00647282" w:rsidRPr="007226A0" w:rsidRDefault="00647282" w:rsidP="00647282">
      <w:pPr>
        <w:pStyle w:val="Listeafsnit"/>
        <w:numPr>
          <w:ilvl w:val="0"/>
          <w:numId w:val="5"/>
        </w:numPr>
        <w:rPr>
          <w:rFonts w:cs="Open Sans"/>
        </w:rPr>
      </w:pPr>
      <w:r>
        <w:rPr>
          <w:lang w:bidi="nb-NO"/>
        </w:rPr>
        <w:t xml:space="preserve">PenBlade-tilbaketrekking i </w:t>
      </w:r>
      <w:r>
        <w:rPr>
          <w:b/>
          <w:i/>
          <w:lang w:bidi="nb-NO"/>
        </w:rPr>
        <w:t>figurene 3c, 3d og 3e</w:t>
      </w:r>
    </w:p>
    <w:p w14:paraId="7D55584F" w14:textId="77777777" w:rsidR="00647282" w:rsidRPr="007226A0" w:rsidRDefault="00647282" w:rsidP="00647282">
      <w:pPr>
        <w:pStyle w:val="Listeafsnit"/>
        <w:rPr>
          <w:rFonts w:cs="Open Sans"/>
        </w:rPr>
      </w:pPr>
    </w:p>
    <w:p w14:paraId="4E29CA1B" w14:textId="77777777" w:rsidR="00647282" w:rsidRPr="00253B11" w:rsidRDefault="00647282" w:rsidP="00647282">
      <w:pPr>
        <w:pStyle w:val="Listeafsnit"/>
        <w:numPr>
          <w:ilvl w:val="0"/>
          <w:numId w:val="3"/>
        </w:numPr>
        <w:rPr>
          <w:rFonts w:cs="Open Sans"/>
          <w:i/>
          <w:iCs/>
          <w:color w:val="858585" w:themeColor="accent2" w:themeShade="BF"/>
        </w:rPr>
      </w:pPr>
      <w:r w:rsidRPr="00A377D0">
        <w:rPr>
          <w:i/>
          <w:color w:val="858585" w:themeColor="accent2" w:themeShade="BF"/>
          <w:lang w:bidi="nb-NO"/>
        </w:rPr>
        <w:t>Snittstedet må være tilstrekkelig stort for å unngå komplikasjoner, for eksempel sårinfeksjon</w:t>
      </w:r>
    </w:p>
    <w:p w14:paraId="343B4DF1" w14:textId="77777777" w:rsidR="00647282" w:rsidRPr="00253B11" w:rsidRDefault="00647282" w:rsidP="00647282">
      <w:pPr>
        <w:pStyle w:val="Listeafsnit"/>
        <w:rPr>
          <w:rFonts w:cs="Open Sans"/>
          <w:i/>
          <w:iCs/>
          <w:color w:val="858585" w:themeColor="accent2" w:themeShade="BF"/>
        </w:rPr>
      </w:pPr>
    </w:p>
    <w:p w14:paraId="6229F21D" w14:textId="61495E95" w:rsidR="00647282" w:rsidRPr="00253B11" w:rsidRDefault="00647282" w:rsidP="00647282">
      <w:pPr>
        <w:pStyle w:val="Listeafsnit"/>
        <w:numPr>
          <w:ilvl w:val="0"/>
          <w:numId w:val="5"/>
        </w:numPr>
        <w:rPr>
          <w:rFonts w:cs="Open Sans"/>
        </w:rPr>
      </w:pPr>
      <w:r w:rsidRPr="00A377D0">
        <w:rPr>
          <w:lang w:bidi="nb-NO"/>
        </w:rPr>
        <w:t>Før punk</w:t>
      </w:r>
      <w:r w:rsidR="00290C0B">
        <w:rPr>
          <w:lang w:bidi="nb-NO"/>
        </w:rPr>
        <w:t>sjonskanylen</w:t>
      </w:r>
      <w:r w:rsidRPr="00A377D0">
        <w:rPr>
          <w:lang w:bidi="nb-NO"/>
        </w:rPr>
        <w:t xml:space="preserve"> inn i magen under endoskopisk kontroll. </w:t>
      </w:r>
    </w:p>
    <w:p w14:paraId="7E3A1B06" w14:textId="25904F63" w:rsidR="00647282" w:rsidRPr="007226A0" w:rsidRDefault="00647282" w:rsidP="00647282">
      <w:pPr>
        <w:pStyle w:val="Listeafsnit"/>
        <w:numPr>
          <w:ilvl w:val="0"/>
          <w:numId w:val="5"/>
        </w:numPr>
        <w:rPr>
          <w:rFonts w:cs="Open Sans"/>
        </w:rPr>
      </w:pPr>
      <w:r w:rsidRPr="00A377D0">
        <w:rPr>
          <w:lang w:bidi="nb-NO"/>
        </w:rPr>
        <w:t>Fjern punk</w:t>
      </w:r>
      <w:r w:rsidR="00290C0B">
        <w:rPr>
          <w:lang w:bidi="nb-NO"/>
        </w:rPr>
        <w:t>sjons</w:t>
      </w:r>
      <w:r w:rsidRPr="00A377D0">
        <w:rPr>
          <w:lang w:bidi="nb-NO"/>
        </w:rPr>
        <w:t xml:space="preserve">snålen </w:t>
      </w:r>
      <w:r w:rsidR="00290C0B">
        <w:rPr>
          <w:lang w:bidi="nb-NO"/>
        </w:rPr>
        <w:t xml:space="preserve">fra </w:t>
      </w:r>
      <w:r w:rsidR="00290C0B" w:rsidRPr="00A377D0">
        <w:rPr>
          <w:lang w:bidi="nb-NO"/>
        </w:rPr>
        <w:t>punk</w:t>
      </w:r>
      <w:r w:rsidR="00290C0B">
        <w:rPr>
          <w:lang w:bidi="nb-NO"/>
        </w:rPr>
        <w:t>sjonskanylen</w:t>
      </w:r>
      <w:r w:rsidRPr="00A377D0">
        <w:rPr>
          <w:lang w:bidi="nb-NO"/>
        </w:rPr>
        <w:t xml:space="preserve"> ( </w:t>
      </w:r>
      <w:r w:rsidRPr="00A377D0">
        <w:rPr>
          <w:b/>
          <w:i/>
          <w:lang w:bidi="nb-NO"/>
        </w:rPr>
        <w:t>Figur 4</w:t>
      </w:r>
      <w:r w:rsidRPr="00A377D0">
        <w:rPr>
          <w:lang w:bidi="nb-NO"/>
        </w:rPr>
        <w:t xml:space="preserve"> ).</w:t>
      </w:r>
    </w:p>
    <w:p w14:paraId="162BA2E1" w14:textId="56E51B24" w:rsidR="00647282" w:rsidRPr="00A377D0" w:rsidRDefault="00290C0B">
      <w:pPr>
        <w:pStyle w:val="Overskrift2"/>
        <w:numPr>
          <w:ilvl w:val="1"/>
          <w:numId w:val="43"/>
        </w:numPr>
        <w:rPr>
          <w:rFonts w:cs="Open Sans"/>
          <w:lang w:val="en-AU"/>
        </w:rPr>
      </w:pPr>
      <w:r>
        <w:rPr>
          <w:lang w:bidi="nb-NO"/>
        </w:rPr>
        <w:t>INNFØRING AV</w:t>
      </w:r>
      <w:r w:rsidR="00647282" w:rsidRPr="00A377D0">
        <w:rPr>
          <w:lang w:bidi="nb-NO"/>
        </w:rPr>
        <w:t xml:space="preserve"> ledetråden</w:t>
      </w:r>
    </w:p>
    <w:p w14:paraId="23144238" w14:textId="77777777" w:rsidR="00647282" w:rsidRPr="007226A0" w:rsidRDefault="00647282" w:rsidP="00647282">
      <w:pPr>
        <w:pStyle w:val="Listeafsnit"/>
        <w:numPr>
          <w:ilvl w:val="0"/>
          <w:numId w:val="6"/>
        </w:numPr>
        <w:rPr>
          <w:rFonts w:cs="Open Sans"/>
        </w:rPr>
      </w:pPr>
      <w:r w:rsidRPr="00A377D0">
        <w:rPr>
          <w:lang w:bidi="nb-NO"/>
        </w:rPr>
        <w:t xml:space="preserve">Skyv den blå innføringsenheten frem ved hjelp av tråden til løkken bare stikker omtrent 1 mm ut av den innsnevrede åpningen ( </w:t>
      </w:r>
      <w:r w:rsidRPr="00A377D0">
        <w:rPr>
          <w:b/>
          <w:i/>
          <w:lang w:bidi="nb-NO"/>
        </w:rPr>
        <w:t>Figur 5</w:t>
      </w:r>
      <w:r w:rsidRPr="00A377D0">
        <w:rPr>
          <w:lang w:bidi="nb-NO"/>
        </w:rPr>
        <w:t xml:space="preserve"> ).</w:t>
      </w:r>
    </w:p>
    <w:p w14:paraId="5B3D25D3" w14:textId="77777777" w:rsidR="00647282" w:rsidRPr="007226A0" w:rsidRDefault="00647282" w:rsidP="00647282">
      <w:pPr>
        <w:pStyle w:val="Listeafsnit"/>
        <w:numPr>
          <w:ilvl w:val="0"/>
          <w:numId w:val="6"/>
        </w:numPr>
        <w:rPr>
          <w:rFonts w:cs="Open Sans"/>
        </w:rPr>
      </w:pPr>
      <w:r w:rsidRPr="00A377D0">
        <w:rPr>
          <w:lang w:bidi="nb-NO"/>
        </w:rPr>
        <w:t xml:space="preserve">Fest innføringsenheten til kanylen ved hjelp av den doble tråden og før tråden gjennom kanylen inn i magen umiddelbart ( </w:t>
      </w:r>
      <w:r w:rsidRPr="00A377D0">
        <w:rPr>
          <w:b/>
          <w:i/>
          <w:lang w:bidi="nb-NO"/>
        </w:rPr>
        <w:t>Figur 6</w:t>
      </w:r>
      <w:r w:rsidRPr="00A377D0">
        <w:rPr>
          <w:lang w:bidi="nb-NO"/>
        </w:rPr>
        <w:t xml:space="preserve"> ).</w:t>
      </w:r>
    </w:p>
    <w:p w14:paraId="53E0F46E" w14:textId="373B145D" w:rsidR="00647282" w:rsidRPr="00253B11" w:rsidRDefault="00647282" w:rsidP="00647282">
      <w:pPr>
        <w:pStyle w:val="Listeafsnit"/>
        <w:numPr>
          <w:ilvl w:val="0"/>
          <w:numId w:val="6"/>
        </w:numPr>
        <w:rPr>
          <w:rFonts w:cs="Open Sans"/>
        </w:rPr>
      </w:pPr>
      <w:r w:rsidRPr="00D157C8">
        <w:rPr>
          <w:rFonts w:cs="Open Sans"/>
          <w:noProof/>
          <w:sz w:val="9"/>
          <w:szCs w:val="9"/>
        </w:rPr>
        <mc:AlternateContent>
          <mc:Choice Requires="wps">
            <w:drawing>
              <wp:anchor distT="0" distB="0" distL="114300" distR="114300" simplePos="0" relativeHeight="251959296" behindDoc="0" locked="0" layoutInCell="1" allowOverlap="1" wp14:anchorId="70900647" wp14:editId="604DC4CE">
                <wp:simplePos x="0" y="0"/>
                <wp:positionH relativeFrom="page">
                  <wp:posOffset>0</wp:posOffset>
                </wp:positionH>
                <wp:positionV relativeFrom="page">
                  <wp:posOffset>819785</wp:posOffset>
                </wp:positionV>
                <wp:extent cx="520065" cy="4230370"/>
                <wp:effectExtent l="0" t="0" r="0" b="0"/>
                <wp:wrapNone/>
                <wp:docPr id="857032312"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213612D8" w14:textId="684928A5"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27DA1F1" w14:textId="6892CC42"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8BA5A3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24BF2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CC5678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C224AC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A9BF48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C01EF3B"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143B01A"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4CC7D77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9A10FF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2EDA77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0900647" id="_x0000_s1129" type="#_x0000_t202" style="position:absolute;left:0;text-align:left;margin-left:0;margin-top:64.55pt;width:40.95pt;height:333.1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yPsgIAAF8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6Kb8j7ICAABfBQAADgAA&#10;AAAAAAAAAAAAAAAuAgAAZHJzL2Uyb0RvYy54bWxQSwECLQAUAAYACAAAACEAf91iStwAAAAHAQAA&#10;DwAAAAAAAAAAAAAAAAAMBQAAZHJzL2Rvd25yZXYueG1sUEsFBgAAAAAEAAQA8wAAABUGAAAAAA==&#10;" filled="f" stroked="f">
                <v:textbox>
                  <w:txbxContent>
                    <w:p w14:paraId="213612D8" w14:textId="684928A5"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27DA1F1" w14:textId="6892CC42"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8BA5A3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24BF2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CC5678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C224AC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A9BF48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C01EF3B"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143B01A" w14:textId="77777777" w:rsidR="00647282" w:rsidRPr="00647282" w:rsidRDefault="00647282" w:rsidP="0064728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4CC7D77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29A10FF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2EDA77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nb-NO"/>
        </w:rPr>
        <w:t xml:space="preserve">Så snart tråden er synlig i magen, ta tak i den med biopsitang og trekk ut innføringsenheten på tråden, som automatisk lukker sikkerhetsluftventilen til </w:t>
      </w:r>
      <w:r w:rsidR="00290C0B">
        <w:rPr>
          <w:lang w:bidi="nb-NO"/>
        </w:rPr>
        <w:t>punksjons</w:t>
      </w:r>
      <w:r w:rsidRPr="00A377D0">
        <w:rPr>
          <w:lang w:bidi="nb-NO"/>
        </w:rPr>
        <w:t xml:space="preserve">kanylen ( </w:t>
      </w:r>
      <w:r w:rsidRPr="00A377D0">
        <w:rPr>
          <w:b/>
          <w:i/>
          <w:lang w:bidi="nb-NO"/>
        </w:rPr>
        <w:t>Figur 7</w:t>
      </w:r>
      <w:r w:rsidRPr="00A377D0">
        <w:rPr>
          <w:lang w:bidi="nb-NO"/>
        </w:rPr>
        <w:t xml:space="preserve"> ).</w:t>
      </w:r>
    </w:p>
    <w:p w14:paraId="780E0590" w14:textId="77777777" w:rsidR="00647282" w:rsidRPr="007226A0" w:rsidRDefault="00647282" w:rsidP="00647282">
      <w:pPr>
        <w:pStyle w:val="Listeafsnit"/>
        <w:numPr>
          <w:ilvl w:val="0"/>
          <w:numId w:val="6"/>
        </w:numPr>
        <w:rPr>
          <w:rFonts w:cs="Open Sans"/>
        </w:rPr>
      </w:pPr>
      <w:r w:rsidRPr="00A377D0">
        <w:rPr>
          <w:lang w:bidi="nb-NO"/>
        </w:rPr>
        <w:t xml:space="preserve">Trekk tråden ut gjennom munnen med endoskopet ( </w:t>
      </w:r>
      <w:r w:rsidRPr="00A377D0">
        <w:rPr>
          <w:b/>
          <w:i/>
          <w:lang w:bidi="nb-NO"/>
        </w:rPr>
        <w:t>figur 7</w:t>
      </w:r>
      <w:r w:rsidRPr="00A377D0">
        <w:rPr>
          <w:lang w:bidi="nb-NO"/>
        </w:rPr>
        <w:t xml:space="preserve"> ).</w:t>
      </w:r>
    </w:p>
    <w:p w14:paraId="4CF84AD7" w14:textId="1B3058B7" w:rsidR="00647282" w:rsidRPr="007226A0" w:rsidRDefault="00647282">
      <w:pPr>
        <w:pStyle w:val="Overskrift2"/>
        <w:numPr>
          <w:ilvl w:val="1"/>
          <w:numId w:val="43"/>
        </w:numPr>
        <w:rPr>
          <w:rFonts w:cs="Open Sans"/>
        </w:rPr>
      </w:pPr>
      <w:r w:rsidRPr="00A377D0">
        <w:rPr>
          <w:lang w:bidi="nb-NO"/>
        </w:rPr>
        <w:t>fest tappen til trådguiden</w:t>
      </w:r>
    </w:p>
    <w:p w14:paraId="6C5BF8BD" w14:textId="77777777" w:rsidR="00647282" w:rsidRPr="007226A0" w:rsidRDefault="00647282" w:rsidP="00647282">
      <w:pPr>
        <w:pStyle w:val="Listeafsnit"/>
        <w:numPr>
          <w:ilvl w:val="0"/>
          <w:numId w:val="6"/>
        </w:numPr>
        <w:rPr>
          <w:lang w:val="nb-NO" w:bidi="nb-NO"/>
        </w:rPr>
      </w:pPr>
      <w:r w:rsidRPr="00A377D0">
        <w:rPr>
          <w:lang w:bidi="nb-NO"/>
        </w:rPr>
        <w:t xml:space="preserve">Fest løkken til tråden ved fikseringsløkken til Lecigon PEG ( </w:t>
      </w:r>
      <w:r w:rsidRPr="007226A0">
        <w:rPr>
          <w:b/>
          <w:bCs/>
          <w:i/>
          <w:iCs/>
          <w:lang w:bidi="nb-NO"/>
        </w:rPr>
        <w:t>Figur 8</w:t>
      </w:r>
      <w:r w:rsidRPr="00A377D0">
        <w:rPr>
          <w:lang w:bidi="nb-NO"/>
        </w:rPr>
        <w:t xml:space="preserve"> ).</w:t>
      </w:r>
    </w:p>
    <w:p w14:paraId="1F625450" w14:textId="2CA64D5D" w:rsidR="00647282" w:rsidRPr="00647282" w:rsidRDefault="00647282">
      <w:pPr>
        <w:pStyle w:val="Overskrift2"/>
        <w:numPr>
          <w:ilvl w:val="1"/>
          <w:numId w:val="43"/>
        </w:numPr>
        <w:rPr>
          <w:lang w:bidi="nb-NO"/>
        </w:rPr>
      </w:pPr>
      <w:r>
        <w:rPr>
          <w:lang w:bidi="nb-NO"/>
        </w:rPr>
        <w:t>Plassering av PEG</w:t>
      </w:r>
    </w:p>
    <w:p w14:paraId="1A493909" w14:textId="752625AA" w:rsidR="00647282" w:rsidRPr="007226A0" w:rsidRDefault="00647282" w:rsidP="00647282">
      <w:pPr>
        <w:pStyle w:val="Listeafsnit"/>
        <w:numPr>
          <w:ilvl w:val="0"/>
          <w:numId w:val="6"/>
        </w:numPr>
        <w:rPr>
          <w:rFonts w:cs="Open Sans"/>
        </w:rPr>
      </w:pPr>
      <w:r w:rsidRPr="00A377D0">
        <w:rPr>
          <w:lang w:bidi="nb-NO"/>
        </w:rPr>
        <w:t>Plasser Lecigon PEG-</w:t>
      </w:r>
      <w:r w:rsidR="00290C0B">
        <w:rPr>
          <w:lang w:bidi="nb-NO"/>
        </w:rPr>
        <w:t>sonden</w:t>
      </w:r>
      <w:r w:rsidRPr="00A377D0">
        <w:rPr>
          <w:lang w:bidi="nb-NO"/>
        </w:rPr>
        <w:t xml:space="preserve"> i magen ved å trekke sakte i den distale enden av tråden ( </w:t>
      </w:r>
      <w:r w:rsidRPr="00A377D0">
        <w:rPr>
          <w:b/>
          <w:i/>
          <w:lang w:bidi="nb-NO"/>
        </w:rPr>
        <w:t>Figur 9</w:t>
      </w:r>
      <w:r w:rsidRPr="00A377D0">
        <w:rPr>
          <w:lang w:bidi="nb-NO"/>
        </w:rPr>
        <w:t xml:space="preserve"> ).</w:t>
      </w:r>
    </w:p>
    <w:p w14:paraId="061DDC0D" w14:textId="38B25C6F" w:rsidR="00647282" w:rsidRPr="00253B11" w:rsidRDefault="00647282" w:rsidP="00647282">
      <w:pPr>
        <w:pStyle w:val="Listeafsnit"/>
        <w:numPr>
          <w:ilvl w:val="0"/>
          <w:numId w:val="6"/>
        </w:numPr>
        <w:rPr>
          <w:rFonts w:cs="Open Sans"/>
        </w:rPr>
      </w:pPr>
      <w:r w:rsidRPr="00A377D0">
        <w:rPr>
          <w:lang w:bidi="nb-NO"/>
        </w:rPr>
        <w:t xml:space="preserve">Før tråd og </w:t>
      </w:r>
      <w:r w:rsidR="00290C0B">
        <w:rPr>
          <w:lang w:bidi="nb-NO"/>
        </w:rPr>
        <w:t>sonde</w:t>
      </w:r>
      <w:r w:rsidRPr="00A377D0">
        <w:rPr>
          <w:lang w:bidi="nb-NO"/>
        </w:rPr>
        <w:t xml:space="preserve"> med hånden. Trykk ned tungen sidelengs med en finger for å forhindre </w:t>
      </w:r>
      <w:r w:rsidR="00290C0B">
        <w:rPr>
          <w:lang w:bidi="nb-NO"/>
        </w:rPr>
        <w:t>at</w:t>
      </w:r>
      <w:r w:rsidRPr="00A377D0">
        <w:rPr>
          <w:lang w:bidi="nb-NO"/>
        </w:rPr>
        <w:t xml:space="preserve"> tungen </w:t>
      </w:r>
      <w:r w:rsidR="00290C0B">
        <w:rPr>
          <w:lang w:bidi="nb-NO"/>
        </w:rPr>
        <w:t>bli kuttet av tråden</w:t>
      </w:r>
      <w:r w:rsidRPr="00A377D0">
        <w:rPr>
          <w:lang w:bidi="nb-NO"/>
        </w:rPr>
        <w:t>.</w:t>
      </w:r>
    </w:p>
    <w:p w14:paraId="428F80AA" w14:textId="6E8803F9" w:rsidR="00647282" w:rsidRPr="00253B11" w:rsidRDefault="00647282" w:rsidP="00647282">
      <w:pPr>
        <w:pStyle w:val="Listeafsnit"/>
        <w:numPr>
          <w:ilvl w:val="0"/>
          <w:numId w:val="6"/>
        </w:numPr>
        <w:rPr>
          <w:rFonts w:cs="Open Sans"/>
        </w:rPr>
      </w:pPr>
      <w:r w:rsidRPr="00A377D0">
        <w:rPr>
          <w:lang w:bidi="nb-NO"/>
        </w:rPr>
        <w:t>En liten motstand vil merkes når spissen av Lecigon PEG-</w:t>
      </w:r>
      <w:r w:rsidR="00290C0B">
        <w:rPr>
          <w:lang w:bidi="nb-NO"/>
        </w:rPr>
        <w:t>sonden</w:t>
      </w:r>
      <w:r w:rsidRPr="00A377D0">
        <w:rPr>
          <w:lang w:bidi="nb-NO"/>
        </w:rPr>
        <w:t xml:space="preserve"> går inn i </w:t>
      </w:r>
      <w:r w:rsidR="00290C0B">
        <w:rPr>
          <w:lang w:bidi="nb-NO"/>
        </w:rPr>
        <w:t>punksjons</w:t>
      </w:r>
      <w:r w:rsidRPr="00A377D0">
        <w:rPr>
          <w:lang w:bidi="nb-NO"/>
        </w:rPr>
        <w:t>kanylen.</w:t>
      </w:r>
    </w:p>
    <w:p w14:paraId="1647DE77" w14:textId="5E0B2C9E" w:rsidR="00647282" w:rsidRPr="007226A0" w:rsidRDefault="00647282" w:rsidP="00647282">
      <w:pPr>
        <w:pStyle w:val="Listeafsnit"/>
        <w:numPr>
          <w:ilvl w:val="0"/>
          <w:numId w:val="6"/>
        </w:numPr>
        <w:rPr>
          <w:rFonts w:cs="Open Sans"/>
        </w:rPr>
      </w:pPr>
      <w:r w:rsidRPr="00A377D0">
        <w:rPr>
          <w:lang w:bidi="nb-NO"/>
        </w:rPr>
        <w:t xml:space="preserve">Trekk Lecigon PEG </w:t>
      </w:r>
      <w:r w:rsidR="00290C0B">
        <w:rPr>
          <w:lang w:bidi="nb-NO"/>
        </w:rPr>
        <w:t>s</w:t>
      </w:r>
      <w:r w:rsidR="00AD0691">
        <w:rPr>
          <w:lang w:bidi="nb-NO"/>
        </w:rPr>
        <w:t>onde</w:t>
      </w:r>
      <w:r w:rsidRPr="00A377D0">
        <w:rPr>
          <w:lang w:bidi="nb-NO"/>
        </w:rPr>
        <w:t xml:space="preserve"> sammen med plastkanylen</w:t>
      </w:r>
      <w:r w:rsidR="00290C0B">
        <w:rPr>
          <w:lang w:bidi="nb-NO"/>
        </w:rPr>
        <w:t>/punksjonskanylen</w:t>
      </w:r>
      <w:r w:rsidRPr="00A377D0">
        <w:rPr>
          <w:lang w:bidi="nb-NO"/>
        </w:rPr>
        <w:t xml:space="preserve"> ut gjennom bukveggen til den in</w:t>
      </w:r>
      <w:r w:rsidR="00290C0B">
        <w:rPr>
          <w:lang w:bidi="nb-NO"/>
        </w:rPr>
        <w:t>dre</w:t>
      </w:r>
      <w:r w:rsidRPr="00A377D0">
        <w:rPr>
          <w:lang w:bidi="nb-NO"/>
        </w:rPr>
        <w:t xml:space="preserve"> retensjonsplaten er i direkte</w:t>
      </w:r>
      <w:r w:rsidR="00290C0B">
        <w:rPr>
          <w:lang w:bidi="nb-NO"/>
        </w:rPr>
        <w:t xml:space="preserve"> kontakt med innsiden av mageveggen</w:t>
      </w:r>
      <w:r w:rsidRPr="00A377D0">
        <w:rPr>
          <w:lang w:bidi="nb-NO"/>
        </w:rPr>
        <w:t xml:space="preserve"> ( </w:t>
      </w:r>
      <w:r w:rsidRPr="00A377D0">
        <w:rPr>
          <w:b/>
          <w:i/>
          <w:lang w:bidi="nb-NO"/>
        </w:rPr>
        <w:t>Figur 10</w:t>
      </w:r>
      <w:r w:rsidRPr="00A377D0">
        <w:rPr>
          <w:lang w:bidi="nb-NO"/>
        </w:rPr>
        <w:t xml:space="preserve"> ).</w:t>
      </w:r>
    </w:p>
    <w:p w14:paraId="5E2E3380" w14:textId="651AA708" w:rsidR="00647282" w:rsidRPr="007226A0" w:rsidRDefault="00647282" w:rsidP="00647282">
      <w:pPr>
        <w:pStyle w:val="Listeafsnit"/>
        <w:numPr>
          <w:ilvl w:val="0"/>
          <w:numId w:val="6"/>
        </w:numPr>
        <w:rPr>
          <w:rFonts w:cs="Open Sans"/>
        </w:rPr>
      </w:pPr>
      <w:r w:rsidRPr="00A377D0">
        <w:rPr>
          <w:lang w:bidi="nb-NO"/>
        </w:rPr>
        <w:t xml:space="preserve">Klipp av tråden på </w:t>
      </w:r>
      <w:r w:rsidR="00290C0B">
        <w:rPr>
          <w:lang w:bidi="nb-NO"/>
        </w:rPr>
        <w:t>sonden</w:t>
      </w:r>
      <w:r w:rsidRPr="00A377D0">
        <w:rPr>
          <w:lang w:bidi="nb-NO"/>
        </w:rPr>
        <w:t xml:space="preserve"> nær kjeglen ( </w:t>
      </w:r>
      <w:r w:rsidRPr="00A377D0">
        <w:rPr>
          <w:b/>
          <w:i/>
          <w:lang w:bidi="nb-NO"/>
        </w:rPr>
        <w:t>figur 10a og 10b</w:t>
      </w:r>
      <w:r w:rsidRPr="00A377D0">
        <w:rPr>
          <w:lang w:bidi="nb-NO"/>
        </w:rPr>
        <w:t xml:space="preserve"> ).</w:t>
      </w:r>
    </w:p>
    <w:p w14:paraId="2D7A9F26" w14:textId="77777777" w:rsidR="00647282" w:rsidRPr="007363F5" w:rsidRDefault="00647282">
      <w:pPr>
        <w:pStyle w:val="Listeafsnit"/>
        <w:numPr>
          <w:ilvl w:val="1"/>
          <w:numId w:val="43"/>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ind w:left="720"/>
        <w:contextualSpacing w:val="0"/>
        <w:outlineLvl w:val="1"/>
        <w:rPr>
          <w:rFonts w:cs="Open Sans"/>
          <w:caps/>
          <w:vanish/>
          <w:spacing w:val="15"/>
          <w:lang w:val="en-AU"/>
        </w:rPr>
      </w:pPr>
    </w:p>
    <w:p w14:paraId="543852FD" w14:textId="55A777D2" w:rsidR="00647282" w:rsidRPr="00647282" w:rsidRDefault="00647282" w:rsidP="00647282">
      <w:pPr>
        <w:pStyle w:val="Overskrift2"/>
        <w:rPr>
          <w:lang w:bidi="nb-NO"/>
        </w:rPr>
      </w:pPr>
      <w:r>
        <w:rPr>
          <w:lang w:bidi="nb-NO"/>
        </w:rPr>
        <w:t xml:space="preserve">7.7 Sikring av </w:t>
      </w:r>
      <w:r w:rsidR="00290C0B">
        <w:rPr>
          <w:lang w:bidi="nb-NO"/>
        </w:rPr>
        <w:t>SONDEN</w:t>
      </w:r>
    </w:p>
    <w:p w14:paraId="0FD49A1E" w14:textId="31713BF3" w:rsidR="00647282" w:rsidRPr="00253B11" w:rsidRDefault="00647282" w:rsidP="00647282">
      <w:pPr>
        <w:pStyle w:val="Listeafsnit"/>
        <w:numPr>
          <w:ilvl w:val="0"/>
          <w:numId w:val="6"/>
        </w:numPr>
        <w:rPr>
          <w:rFonts w:cs="Open Sans"/>
        </w:rPr>
      </w:pPr>
      <w:r w:rsidRPr="00A377D0">
        <w:rPr>
          <w:lang w:bidi="nb-NO"/>
        </w:rPr>
        <w:t>Tre Lecigon PEG-</w:t>
      </w:r>
      <w:r w:rsidR="00290C0B">
        <w:rPr>
          <w:lang w:bidi="nb-NO"/>
        </w:rPr>
        <w:t>sonden</w:t>
      </w:r>
      <w:r w:rsidRPr="00A377D0">
        <w:rPr>
          <w:lang w:bidi="nb-NO"/>
        </w:rPr>
        <w:t xml:space="preserve"> gjennom hullet i fikseringsplaten. </w:t>
      </w:r>
    </w:p>
    <w:p w14:paraId="6A291B15" w14:textId="14D67DC5" w:rsidR="00647282" w:rsidRPr="00253B11" w:rsidRDefault="00290C0B" w:rsidP="00647282">
      <w:pPr>
        <w:pStyle w:val="Listeafsnit"/>
        <w:numPr>
          <w:ilvl w:val="0"/>
          <w:numId w:val="6"/>
        </w:numPr>
        <w:rPr>
          <w:rFonts w:cs="Open Sans"/>
        </w:rPr>
      </w:pPr>
      <w:r>
        <w:rPr>
          <w:lang w:bidi="nb-NO"/>
        </w:rPr>
        <w:t>Dra</w:t>
      </w:r>
      <w:r w:rsidR="00647282" w:rsidRPr="00A377D0">
        <w:rPr>
          <w:lang w:bidi="nb-NO"/>
        </w:rPr>
        <w:t xml:space="preserve"> i Lecigon PEG </w:t>
      </w:r>
      <w:r w:rsidR="00AD0691">
        <w:rPr>
          <w:lang w:bidi="nb-NO"/>
        </w:rPr>
        <w:t>Sonde</w:t>
      </w:r>
      <w:r w:rsidR="00647282" w:rsidRPr="00A377D0">
        <w:rPr>
          <w:lang w:bidi="nb-NO"/>
        </w:rPr>
        <w:t xml:space="preserve"> til elastisk motstand </w:t>
      </w:r>
      <w:r w:rsidR="002C5EF8">
        <w:rPr>
          <w:lang w:bidi="nb-NO"/>
        </w:rPr>
        <w:t>kjennes</w:t>
      </w:r>
      <w:r w:rsidR="00647282" w:rsidRPr="00A377D0">
        <w:rPr>
          <w:lang w:bidi="nb-NO"/>
        </w:rPr>
        <w:t xml:space="preserve"> og holdes under spenning. </w:t>
      </w:r>
    </w:p>
    <w:p w14:paraId="4600D895" w14:textId="004089EE" w:rsidR="00647282" w:rsidRPr="00AD0691" w:rsidRDefault="00647282" w:rsidP="00647282">
      <w:pPr>
        <w:pStyle w:val="Listeafsnit"/>
        <w:numPr>
          <w:ilvl w:val="0"/>
          <w:numId w:val="6"/>
        </w:numPr>
        <w:rPr>
          <w:rFonts w:cs="Open Sans"/>
        </w:rPr>
      </w:pPr>
      <w:r w:rsidRPr="00A377D0">
        <w:rPr>
          <w:lang w:bidi="nb-NO"/>
        </w:rPr>
        <w:t xml:space="preserve">Skyv </w:t>
      </w:r>
      <w:r w:rsidR="00AD0691">
        <w:rPr>
          <w:lang w:bidi="nb-NO"/>
        </w:rPr>
        <w:t>sonde</w:t>
      </w:r>
      <w:r w:rsidR="002C5EF8">
        <w:rPr>
          <w:lang w:bidi="nb-NO"/>
        </w:rPr>
        <w:t>klemmen</w:t>
      </w:r>
      <w:r w:rsidR="00AD0691">
        <w:rPr>
          <w:lang w:bidi="nb-NO"/>
        </w:rPr>
        <w:t xml:space="preserve"> </w:t>
      </w:r>
      <w:r w:rsidRPr="00A377D0">
        <w:rPr>
          <w:lang w:bidi="nb-NO"/>
        </w:rPr>
        <w:t xml:space="preserve">på Lecigon PEG-sonden. Lukk </w:t>
      </w:r>
      <w:r w:rsidR="00AD0691">
        <w:rPr>
          <w:lang w:bidi="nb-NO"/>
        </w:rPr>
        <w:t>sonde</w:t>
      </w:r>
      <w:r w:rsidRPr="00A377D0">
        <w:rPr>
          <w:lang w:bidi="nb-NO"/>
        </w:rPr>
        <w:t>k</w:t>
      </w:r>
      <w:r w:rsidR="00AD0691">
        <w:rPr>
          <w:lang w:bidi="nb-NO"/>
        </w:rPr>
        <w:t>lemmen.</w:t>
      </w:r>
    </w:p>
    <w:p w14:paraId="2981B1CF" w14:textId="6EE7D7A7" w:rsidR="00647282" w:rsidRPr="00253B11" w:rsidRDefault="00647282" w:rsidP="00647282">
      <w:pPr>
        <w:pStyle w:val="Listeafsnit"/>
        <w:numPr>
          <w:ilvl w:val="0"/>
          <w:numId w:val="6"/>
        </w:numPr>
        <w:rPr>
          <w:rFonts w:cs="Open Sans"/>
        </w:rPr>
      </w:pPr>
      <w:r w:rsidRPr="00A377D0">
        <w:rPr>
          <w:lang w:bidi="nb-NO"/>
        </w:rPr>
        <w:t xml:space="preserve">Rengjør og tørk </w:t>
      </w:r>
      <w:r w:rsidR="002C5EF8">
        <w:rPr>
          <w:lang w:bidi="nb-NO"/>
        </w:rPr>
        <w:t>punksjons</w:t>
      </w:r>
      <w:r w:rsidRPr="00A377D0">
        <w:rPr>
          <w:lang w:bidi="nb-NO"/>
        </w:rPr>
        <w:t xml:space="preserve">stedet, fikseringsplaten og Lecigon PEG-sonden grundig for å sikre sikker festing. </w:t>
      </w:r>
    </w:p>
    <w:p w14:paraId="6F8F1854" w14:textId="1BA4BA11" w:rsidR="00647282" w:rsidRPr="00253B11" w:rsidRDefault="002C5EF8" w:rsidP="00647282">
      <w:pPr>
        <w:pStyle w:val="Listeafsnit"/>
        <w:numPr>
          <w:ilvl w:val="0"/>
          <w:numId w:val="6"/>
        </w:numPr>
        <w:rPr>
          <w:rFonts w:cs="Open Sans"/>
        </w:rPr>
      </w:pPr>
      <w:r>
        <w:rPr>
          <w:lang w:bidi="nb-NO"/>
        </w:rPr>
        <w:t>Legg</w:t>
      </w:r>
      <w:r w:rsidR="00647282" w:rsidRPr="00A377D0">
        <w:rPr>
          <w:lang w:bidi="nb-NO"/>
        </w:rPr>
        <w:t xml:space="preserve"> passende bandasjer på stomi</w:t>
      </w:r>
      <w:r>
        <w:rPr>
          <w:lang w:bidi="nb-NO"/>
        </w:rPr>
        <w:t>en</w:t>
      </w:r>
      <w:r w:rsidR="00647282" w:rsidRPr="00A377D0">
        <w:rPr>
          <w:lang w:bidi="nb-NO"/>
        </w:rPr>
        <w:t xml:space="preserve"> i henhold til </w:t>
      </w:r>
      <w:r>
        <w:rPr>
          <w:lang w:bidi="nb-NO"/>
        </w:rPr>
        <w:t>sykehusets prosedyre</w:t>
      </w:r>
      <w:r w:rsidR="00647282" w:rsidRPr="00A377D0">
        <w:rPr>
          <w:lang w:bidi="nb-NO"/>
        </w:rPr>
        <w:t xml:space="preserve">. </w:t>
      </w:r>
    </w:p>
    <w:p w14:paraId="5FA54F51" w14:textId="4E765F2B" w:rsidR="00647282" w:rsidRPr="00253B11" w:rsidRDefault="002C5EF8" w:rsidP="00647282">
      <w:pPr>
        <w:pStyle w:val="Listeafsnit"/>
        <w:numPr>
          <w:ilvl w:val="0"/>
          <w:numId w:val="6"/>
        </w:numPr>
        <w:rPr>
          <w:rFonts w:cs="Open Sans"/>
        </w:rPr>
      </w:pPr>
      <w:r>
        <w:rPr>
          <w:lang w:bidi="nb-NO"/>
        </w:rPr>
        <w:t xml:space="preserve">Før </w:t>
      </w:r>
      <w:r w:rsidR="00647282" w:rsidRPr="00A377D0">
        <w:rPr>
          <w:lang w:bidi="nb-NO"/>
        </w:rPr>
        <w:t>Lecigon PEG-sonden inn i fikseringsplate</w:t>
      </w:r>
      <w:r>
        <w:rPr>
          <w:lang w:bidi="nb-NO"/>
        </w:rPr>
        <w:t>ns spor. Lukk sondeklipsen for å sikre en sikker tilkobling</w:t>
      </w:r>
      <w:r w:rsidR="00647282" w:rsidRPr="00A377D0">
        <w:rPr>
          <w:lang w:bidi="nb-NO"/>
        </w:rPr>
        <w:t xml:space="preserve">. </w:t>
      </w:r>
    </w:p>
    <w:p w14:paraId="3F3B6257" w14:textId="768872AE" w:rsidR="00647282" w:rsidRPr="00253B11" w:rsidRDefault="00647282" w:rsidP="00647282">
      <w:pPr>
        <w:pStyle w:val="Listeafsnit"/>
        <w:numPr>
          <w:ilvl w:val="0"/>
          <w:numId w:val="18"/>
        </w:numPr>
        <w:rPr>
          <w:rFonts w:cs="Open Sans"/>
        </w:rPr>
      </w:pPr>
      <w:r w:rsidRPr="00A377D0">
        <w:rPr>
          <w:color w:val="858585" w:themeColor="accent2" w:themeShade="BF"/>
          <w:lang w:bidi="nb-NO"/>
        </w:rPr>
        <w:t xml:space="preserve">Lecigon PEG </w:t>
      </w:r>
      <w:r w:rsidR="00AD0691">
        <w:rPr>
          <w:color w:val="858585" w:themeColor="accent2" w:themeShade="BF"/>
          <w:lang w:bidi="nb-NO"/>
        </w:rPr>
        <w:t>Sonde</w:t>
      </w:r>
      <w:r w:rsidRPr="00A377D0">
        <w:rPr>
          <w:color w:val="858585" w:themeColor="accent2" w:themeShade="BF"/>
          <w:lang w:bidi="nb-NO"/>
        </w:rPr>
        <w:t xml:space="preserve"> bør forbli under moderat spenning i 24-72 timer for å fremme god adhesjon av mageveggen til den indre bukveggen. </w:t>
      </w:r>
    </w:p>
    <w:p w14:paraId="643870B4" w14:textId="77777777" w:rsidR="00647282" w:rsidRPr="00253B11" w:rsidRDefault="00647282" w:rsidP="00647282">
      <w:pPr>
        <w:pStyle w:val="Listeafsnit"/>
        <w:numPr>
          <w:ilvl w:val="0"/>
          <w:numId w:val="18"/>
        </w:numPr>
        <w:rPr>
          <w:rFonts w:cs="Open Sans"/>
          <w:color w:val="858585" w:themeColor="accent2" w:themeShade="BF"/>
        </w:rPr>
      </w:pPr>
      <w:r w:rsidRPr="00A377D0">
        <w:rPr>
          <w:color w:val="858585" w:themeColor="accent2" w:themeShade="BF"/>
          <w:lang w:bidi="nb-NO"/>
        </w:rPr>
        <w:t>Etter det skal sonden løsnes. La det være 5-10 mm ledig plass mellom den ytre mageveggen og fikseringsplaten.</w:t>
      </w:r>
    </w:p>
    <w:p w14:paraId="6448A612" w14:textId="216BF1AC" w:rsidR="00647282" w:rsidRPr="00B62E01" w:rsidRDefault="00647282" w:rsidP="00647282">
      <w:pPr>
        <w:pStyle w:val="Listeafsnit"/>
        <w:numPr>
          <w:ilvl w:val="0"/>
          <w:numId w:val="18"/>
        </w:numPr>
        <w:rPr>
          <w:rFonts w:cs="Open Sans"/>
          <w:color w:val="858585" w:themeColor="accent2" w:themeShade="BF"/>
        </w:rPr>
      </w:pPr>
      <w:r w:rsidRPr="00A377D0">
        <w:rPr>
          <w:color w:val="858585" w:themeColor="accent2" w:themeShade="BF"/>
          <w:lang w:bidi="nb-NO"/>
        </w:rPr>
        <w:t xml:space="preserve">Ikke trekk Lecigon PEG </w:t>
      </w:r>
      <w:r w:rsidR="00AD0691">
        <w:rPr>
          <w:color w:val="858585" w:themeColor="accent2" w:themeShade="BF"/>
          <w:lang w:bidi="nb-NO"/>
        </w:rPr>
        <w:t>Sonde</w:t>
      </w:r>
      <w:r w:rsidRPr="00A377D0">
        <w:rPr>
          <w:color w:val="858585" w:themeColor="accent2" w:themeShade="BF"/>
          <w:lang w:bidi="nb-NO"/>
        </w:rPr>
        <w:t xml:space="preserve"> for hardt på utsiden, ellers dannes det trykknekroser. </w:t>
      </w:r>
    </w:p>
    <w:p w14:paraId="34D12C51" w14:textId="77777777" w:rsidR="00B62E01" w:rsidRDefault="00B62E01" w:rsidP="00B62E01">
      <w:pPr>
        <w:rPr>
          <w:rFonts w:cs="Open Sans"/>
          <w:color w:val="858585" w:themeColor="accent2" w:themeShade="BF"/>
        </w:rPr>
      </w:pPr>
    </w:p>
    <w:p w14:paraId="17FA4127" w14:textId="77777777" w:rsidR="00B62E01" w:rsidRPr="00B62E01" w:rsidRDefault="00B62E01" w:rsidP="00B62E01">
      <w:pPr>
        <w:rPr>
          <w:rFonts w:cs="Open Sans"/>
          <w:color w:val="858585" w:themeColor="accent2" w:themeShade="BF"/>
        </w:rPr>
      </w:pPr>
    </w:p>
    <w:p w14:paraId="5217E3F8" w14:textId="574F1C32" w:rsidR="00647282" w:rsidRPr="00A377D0" w:rsidRDefault="00647282" w:rsidP="00647282">
      <w:pPr>
        <w:pStyle w:val="Overskrift2"/>
        <w:rPr>
          <w:rFonts w:cs="Open Sans"/>
          <w:lang w:val="en-AU"/>
        </w:rPr>
      </w:pPr>
      <w:r>
        <w:rPr>
          <w:lang w:bidi="nb-NO"/>
        </w:rPr>
        <w:t>7.8 Feste den ytre adapteren</w:t>
      </w:r>
    </w:p>
    <w:p w14:paraId="79917C5A" w14:textId="274EE717" w:rsidR="00647282" w:rsidRPr="00253B11" w:rsidRDefault="00647282" w:rsidP="00647282">
      <w:pPr>
        <w:pStyle w:val="Listeafsnit"/>
        <w:numPr>
          <w:ilvl w:val="0"/>
          <w:numId w:val="6"/>
        </w:numPr>
        <w:rPr>
          <w:rFonts w:cs="Open Sans"/>
        </w:rPr>
      </w:pPr>
      <w:r w:rsidRPr="00A377D0">
        <w:rPr>
          <w:lang w:bidi="nb-NO"/>
        </w:rPr>
        <w:t xml:space="preserve">Lukk </w:t>
      </w:r>
      <w:r w:rsidR="00AD0691">
        <w:rPr>
          <w:lang w:bidi="nb-NO"/>
        </w:rPr>
        <w:t>sonde</w:t>
      </w:r>
      <w:r w:rsidR="002C5EF8">
        <w:rPr>
          <w:lang w:bidi="nb-NO"/>
        </w:rPr>
        <w:t>klipsen</w:t>
      </w:r>
      <w:r w:rsidRPr="00A377D0">
        <w:rPr>
          <w:lang w:bidi="nb-NO"/>
        </w:rPr>
        <w:t xml:space="preserve"> for å sikre en sikker </w:t>
      </w:r>
      <w:r w:rsidR="002C5EF8">
        <w:rPr>
          <w:lang w:bidi="nb-NO"/>
        </w:rPr>
        <w:t>tilkobling</w:t>
      </w:r>
      <w:r w:rsidRPr="00A377D0">
        <w:rPr>
          <w:lang w:bidi="nb-NO"/>
        </w:rPr>
        <w:t xml:space="preserve"> mellom den indre veggen av magen og bukveggen ( </w:t>
      </w:r>
      <w:r w:rsidRPr="00A377D0">
        <w:rPr>
          <w:b/>
          <w:i/>
          <w:lang w:bidi="nb-NO"/>
        </w:rPr>
        <w:t>Figur 11</w:t>
      </w:r>
      <w:r w:rsidRPr="00A377D0">
        <w:rPr>
          <w:lang w:bidi="nb-NO"/>
        </w:rPr>
        <w:t xml:space="preserve">). </w:t>
      </w:r>
    </w:p>
    <w:p w14:paraId="5D5C920A" w14:textId="1212CAA0" w:rsidR="00647282" w:rsidRPr="00253B11" w:rsidRDefault="00647282" w:rsidP="00647282">
      <w:pPr>
        <w:pStyle w:val="Listeafsnit"/>
        <w:numPr>
          <w:ilvl w:val="0"/>
          <w:numId w:val="6"/>
        </w:numPr>
        <w:rPr>
          <w:rFonts w:cs="Open Sans"/>
        </w:rPr>
      </w:pPr>
      <w:r w:rsidRPr="00A377D0">
        <w:rPr>
          <w:lang w:bidi="nb-NO"/>
        </w:rPr>
        <w:t xml:space="preserve">Lukk </w:t>
      </w:r>
      <w:r w:rsidR="00AD0691">
        <w:rPr>
          <w:lang w:bidi="nb-NO"/>
        </w:rPr>
        <w:t>sonde</w:t>
      </w:r>
      <w:r w:rsidR="002C5EF8">
        <w:rPr>
          <w:lang w:bidi="nb-NO"/>
        </w:rPr>
        <w:t>klemmen</w:t>
      </w:r>
      <w:r w:rsidRPr="00A377D0">
        <w:rPr>
          <w:lang w:bidi="nb-NO"/>
        </w:rPr>
        <w:t xml:space="preserve"> og skjær deretter av kjeglen på sonden</w:t>
      </w:r>
      <w:r w:rsidR="002C5EF8">
        <w:rPr>
          <w:lang w:bidi="nb-NO"/>
        </w:rPr>
        <w:t xml:space="preserve"> </w:t>
      </w:r>
      <w:r w:rsidRPr="00A377D0">
        <w:rPr>
          <w:lang w:bidi="nb-NO"/>
        </w:rPr>
        <w:t>(</w:t>
      </w:r>
      <w:r w:rsidRPr="00A377D0">
        <w:rPr>
          <w:b/>
          <w:i/>
          <w:lang w:bidi="nb-NO"/>
        </w:rPr>
        <w:t>Figur 11</w:t>
      </w:r>
      <w:r w:rsidRPr="00A377D0">
        <w:rPr>
          <w:lang w:bidi="nb-NO"/>
        </w:rPr>
        <w:t xml:space="preserve"> ).</w:t>
      </w:r>
    </w:p>
    <w:p w14:paraId="435B6186" w14:textId="051813E5" w:rsidR="00647282" w:rsidRPr="007226A0" w:rsidRDefault="00D92C22" w:rsidP="00647282">
      <w:pPr>
        <w:pStyle w:val="Listeafsnit"/>
        <w:numPr>
          <w:ilvl w:val="0"/>
          <w:numId w:val="6"/>
        </w:numPr>
        <w:rPr>
          <w:rFonts w:cs="Open Sans"/>
        </w:rPr>
      </w:pPr>
      <w:r w:rsidRPr="00D157C8">
        <w:rPr>
          <w:rFonts w:cs="Open Sans"/>
          <w:noProof/>
          <w:sz w:val="9"/>
          <w:szCs w:val="9"/>
        </w:rPr>
        <mc:AlternateContent>
          <mc:Choice Requires="wps">
            <w:drawing>
              <wp:anchor distT="0" distB="0" distL="114300" distR="114300" simplePos="0" relativeHeight="252170240" behindDoc="0" locked="0" layoutInCell="1" allowOverlap="1" wp14:anchorId="07BFE06F" wp14:editId="6711A431">
                <wp:simplePos x="0" y="0"/>
                <wp:positionH relativeFrom="page">
                  <wp:posOffset>0</wp:posOffset>
                </wp:positionH>
                <wp:positionV relativeFrom="page">
                  <wp:posOffset>819785</wp:posOffset>
                </wp:positionV>
                <wp:extent cx="520065" cy="4230370"/>
                <wp:effectExtent l="0" t="0" r="0" b="0"/>
                <wp:wrapNone/>
                <wp:docPr id="1683159099"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7884008" w14:textId="02AB74FB"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10D3167" w14:textId="2D728A5D"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22CDC42"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E0AD7C0"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103A4DC"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3D86A08"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689423"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707FDC0"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89E6BF7"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70A0CBE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3BC4432"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891312B"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7BFE06F" id="_x0000_s1130" type="#_x0000_t202" style="position:absolute;left:0;text-align:left;margin-left:0;margin-top:64.55pt;width:40.95pt;height:333.1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IsgIAAF8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v8I8CLICAABfBQAADgAA&#10;AAAAAAAAAAAAAAAuAgAAZHJzL2Uyb0RvYy54bWxQSwECLQAUAAYACAAAACEAf91iStwAAAAHAQAA&#10;DwAAAAAAAAAAAAAAAAAMBQAAZHJzL2Rvd25yZXYueG1sUEsFBgAAAAAEAAQA8wAAABUGAAAAAA==&#10;" filled="f" stroked="f">
                <v:textbox>
                  <w:txbxContent>
                    <w:p w14:paraId="37884008" w14:textId="02AB74FB"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10D3167" w14:textId="2D728A5D"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22CDC42"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E0AD7C0"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103A4DC"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3D86A08"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689423"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707FDC0"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89E6BF7"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70A0CBE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3BC4432"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891312B"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647282" w:rsidRPr="00A377D0">
        <w:rPr>
          <w:lang w:bidi="nb-NO"/>
        </w:rPr>
        <w:t xml:space="preserve">Sørg for at </w:t>
      </w:r>
      <w:r w:rsidR="00AD0691">
        <w:rPr>
          <w:lang w:bidi="nb-NO"/>
        </w:rPr>
        <w:t>sonde</w:t>
      </w:r>
      <w:r w:rsidR="00647282" w:rsidRPr="00A377D0">
        <w:rPr>
          <w:lang w:bidi="nb-NO"/>
        </w:rPr>
        <w:t>kl</w:t>
      </w:r>
      <w:r w:rsidR="002C5EF8">
        <w:rPr>
          <w:lang w:bidi="nb-NO"/>
        </w:rPr>
        <w:t>ipsen</w:t>
      </w:r>
      <w:r w:rsidR="00647282" w:rsidRPr="00A377D0">
        <w:rPr>
          <w:lang w:bidi="nb-NO"/>
        </w:rPr>
        <w:t xml:space="preserve"> er helt lukket.</w:t>
      </w:r>
    </w:p>
    <w:p w14:paraId="23B92DFE" w14:textId="3BAD95C3" w:rsidR="00647282" w:rsidRPr="007226A0" w:rsidRDefault="00647282" w:rsidP="00647282">
      <w:pPr>
        <w:pStyle w:val="Listeafsnit"/>
        <w:numPr>
          <w:ilvl w:val="0"/>
          <w:numId w:val="6"/>
        </w:numPr>
        <w:rPr>
          <w:rFonts w:cs="Open Sans"/>
        </w:rPr>
      </w:pPr>
      <w:r>
        <w:rPr>
          <w:lang w:bidi="nb-NO"/>
        </w:rPr>
        <w:t xml:space="preserve">Viktig! Tørk sonde-enden. Skyv tappen til ENFit-koblingen så langt inn på </w:t>
      </w:r>
      <w:r w:rsidR="00290C0B">
        <w:rPr>
          <w:lang w:bidi="nb-NO"/>
        </w:rPr>
        <w:t>sonden</w:t>
      </w:r>
      <w:r>
        <w:rPr>
          <w:lang w:bidi="nb-NO"/>
        </w:rPr>
        <w:t xml:space="preserve"> som mulig og fest med festeskruen </w:t>
      </w:r>
      <w:r>
        <w:rPr>
          <w:b/>
          <w:i/>
          <w:lang w:bidi="nb-NO"/>
        </w:rPr>
        <w:t>(Figur 12)</w:t>
      </w:r>
      <w:r>
        <w:rPr>
          <w:lang w:bidi="nb-NO"/>
        </w:rPr>
        <w:t>.</w:t>
      </w:r>
    </w:p>
    <w:p w14:paraId="12263AB9" w14:textId="77777777" w:rsidR="00647282" w:rsidRPr="00253B11" w:rsidRDefault="00647282" w:rsidP="00647282">
      <w:pPr>
        <w:pStyle w:val="Listeafsnit"/>
        <w:numPr>
          <w:ilvl w:val="0"/>
          <w:numId w:val="6"/>
        </w:numPr>
        <w:rPr>
          <w:rFonts w:cs="Open Sans"/>
        </w:rPr>
      </w:pPr>
      <w:r w:rsidRPr="00A377D0">
        <w:rPr>
          <w:lang w:bidi="nb-NO"/>
        </w:rPr>
        <w:t xml:space="preserve">Trekk av skruehjelpen (ytre hvit ring) i retning nedover og fjern den ( </w:t>
      </w:r>
      <w:r w:rsidRPr="00A377D0">
        <w:rPr>
          <w:b/>
          <w:i/>
          <w:lang w:bidi="nb-NO"/>
        </w:rPr>
        <w:t>Figur 13</w:t>
      </w:r>
      <w:r w:rsidRPr="00A377D0">
        <w:rPr>
          <w:lang w:bidi="nb-NO"/>
        </w:rPr>
        <w:t xml:space="preserve"> ).</w:t>
      </w:r>
    </w:p>
    <w:p w14:paraId="5FA78FB1" w14:textId="16818D50" w:rsidR="00647282" w:rsidRPr="00253B11" w:rsidRDefault="00647282" w:rsidP="00647282">
      <w:pPr>
        <w:pStyle w:val="Listeafsnit"/>
        <w:numPr>
          <w:ilvl w:val="0"/>
          <w:numId w:val="6"/>
        </w:numPr>
        <w:rPr>
          <w:rFonts w:cs="Open Sans"/>
        </w:rPr>
      </w:pPr>
      <w:r w:rsidRPr="00A377D0">
        <w:rPr>
          <w:lang w:bidi="nb-NO"/>
        </w:rPr>
        <w:t>For å fullføre den tiltenkte bruken av Lecigon PEG, fortsett å bruke Lecigon PEG J.</w:t>
      </w:r>
    </w:p>
    <w:p w14:paraId="3A4053E4" w14:textId="77777777" w:rsidR="00647282" w:rsidRPr="00253B11" w:rsidRDefault="00647282" w:rsidP="00647282">
      <w:pPr>
        <w:pStyle w:val="Listeafsnit"/>
        <w:rPr>
          <w:rFonts w:cs="Open Sans"/>
        </w:rPr>
      </w:pPr>
    </w:p>
    <w:p w14:paraId="50DF1C75" w14:textId="77777777" w:rsidR="00647282" w:rsidRPr="003E0121" w:rsidRDefault="00647282" w:rsidP="00647282">
      <w:pPr>
        <w:pStyle w:val="Listeafsnit"/>
        <w:numPr>
          <w:ilvl w:val="0"/>
          <w:numId w:val="19"/>
        </w:numPr>
        <w:rPr>
          <w:rFonts w:cs="Open Sans"/>
          <w:i/>
          <w:iCs/>
          <w:color w:val="858585" w:themeColor="accent2" w:themeShade="BF"/>
        </w:rPr>
      </w:pPr>
      <w:r w:rsidRPr="00A377D0">
        <w:rPr>
          <w:i/>
          <w:color w:val="858585" w:themeColor="accent2" w:themeShade="BF"/>
          <w:lang w:bidi="nb-NO"/>
        </w:rPr>
        <w:t>Kontroller riktig plassering av sonden endoskopisk eller ved røntgen ved vanskeligheter under plassering</w:t>
      </w:r>
    </w:p>
    <w:p w14:paraId="7FAFE8F6" w14:textId="5E7FA3FE" w:rsidR="003E0121" w:rsidRDefault="00310DEA" w:rsidP="00D92C22">
      <w:pPr>
        <w:pStyle w:val="Overskrift2"/>
      </w:pPr>
      <w:sdt>
        <w:sdtPr>
          <w:tag w:val="goog_rdk_318"/>
          <w:id w:val="234670376"/>
        </w:sdtPr>
        <w:sdtEndPr/>
        <w:sdtContent>
          <w:r w:rsidR="00D92C22">
            <w:t xml:space="preserve">7.9 </w:t>
          </w:r>
          <w:r w:rsidR="003E0121">
            <w:t>stell av punksjonsstedet etter plassering av PEG sonden</w:t>
          </w:r>
        </w:sdtContent>
      </w:sdt>
      <w:sdt>
        <w:sdtPr>
          <w:tag w:val="goog_rdk_321"/>
          <w:id w:val="1655257447"/>
          <w:showingPlcHdr/>
        </w:sdtPr>
        <w:sdtEndPr/>
        <w:sdtContent>
          <w:r w:rsidR="003E0121">
            <w:t xml:space="preserve">     </w:t>
          </w:r>
        </w:sdtContent>
      </w:sdt>
    </w:p>
    <w:p w14:paraId="1A8932FC" w14:textId="16A9CAF1" w:rsidR="003E0121" w:rsidRDefault="003E0121">
      <w:pPr>
        <w:numPr>
          <w:ilvl w:val="0"/>
          <w:numId w:val="75"/>
        </w:numPr>
        <w:pBdr>
          <w:top w:val="nil"/>
          <w:left w:val="nil"/>
          <w:bottom w:val="nil"/>
          <w:right w:val="nil"/>
          <w:between w:val="nil"/>
        </w:pBdr>
        <w:spacing w:after="0"/>
        <w:rPr>
          <w:color w:val="000000"/>
        </w:rPr>
      </w:pPr>
      <w:r>
        <w:rPr>
          <w:rFonts w:eastAsia="Open Sans" w:cs="Open Sans"/>
          <w:color w:val="000000"/>
        </w:rPr>
        <w:t xml:space="preserve">Løsne </w:t>
      </w:r>
      <w:sdt>
        <w:sdtPr>
          <w:tag w:val="goog_rdk_322"/>
          <w:id w:val="1851828698"/>
        </w:sdtPr>
        <w:sdtEndPr/>
        <w:sdtContent>
          <w:r>
            <w:rPr>
              <w:rFonts w:eastAsia="Open Sans" w:cs="Open Sans"/>
              <w:color w:val="000000"/>
            </w:rPr>
            <w:t>sonde</w:t>
          </w:r>
        </w:sdtContent>
      </w:sdt>
      <w:r>
        <w:rPr>
          <w:rFonts w:eastAsia="Open Sans" w:cs="Open Sans"/>
          <w:color w:val="000000"/>
        </w:rPr>
        <w:t>kl</w:t>
      </w:r>
      <w:sdt>
        <w:sdtPr>
          <w:tag w:val="goog_rdk_323"/>
          <w:id w:val="1682860916"/>
        </w:sdtPr>
        <w:sdtEndPr/>
        <w:sdtContent>
          <w:r>
            <w:rPr>
              <w:rFonts w:eastAsia="Open Sans" w:cs="Open Sans"/>
              <w:color w:val="000000"/>
            </w:rPr>
            <w:t>ipsen</w:t>
          </w:r>
        </w:sdtContent>
      </w:sdt>
      <w:r>
        <w:rPr>
          <w:rFonts w:eastAsia="Open Sans" w:cs="Open Sans"/>
          <w:color w:val="000000"/>
        </w:rPr>
        <w:t xml:space="preserve"> på den ytre festeplaten og trekk platen tilbake</w:t>
      </w:r>
    </w:p>
    <w:p w14:paraId="1C75ACB7" w14:textId="35592781" w:rsidR="003E0121" w:rsidRDefault="003E0121">
      <w:pPr>
        <w:numPr>
          <w:ilvl w:val="0"/>
          <w:numId w:val="75"/>
        </w:numPr>
        <w:pBdr>
          <w:top w:val="nil"/>
          <w:left w:val="nil"/>
          <w:bottom w:val="nil"/>
          <w:right w:val="nil"/>
          <w:between w:val="nil"/>
        </w:pBdr>
        <w:spacing w:before="0" w:after="0"/>
        <w:rPr>
          <w:color w:val="000000"/>
        </w:rPr>
      </w:pPr>
      <w:r>
        <w:rPr>
          <w:rFonts w:eastAsia="Open Sans" w:cs="Open Sans"/>
          <w:color w:val="000000"/>
        </w:rPr>
        <w:t xml:space="preserve">Rengjør </w:t>
      </w:r>
      <w:r>
        <w:t>punksjons</w:t>
      </w:r>
      <w:r>
        <w:rPr>
          <w:rFonts w:eastAsia="Open Sans" w:cs="Open Sans"/>
          <w:color w:val="000000"/>
        </w:rPr>
        <w:t xml:space="preserve">stedet, </w:t>
      </w:r>
      <w:sdt>
        <w:sdtPr>
          <w:tag w:val="goog_rdk_326"/>
          <w:id w:val="441039674"/>
        </w:sdtPr>
        <w:sdtEndPr/>
        <w:sdtContent>
          <w:r>
            <w:rPr>
              <w:rFonts w:eastAsia="Open Sans" w:cs="Open Sans"/>
              <w:color w:val="000000"/>
            </w:rPr>
            <w:t>sonden</w:t>
          </w:r>
        </w:sdtContent>
      </w:sdt>
      <w:r>
        <w:rPr>
          <w:rFonts w:eastAsia="Open Sans" w:cs="Open Sans"/>
          <w:color w:val="000000"/>
        </w:rPr>
        <w:t xml:space="preserve"> og undersiden av </w:t>
      </w:r>
      <w:sdt>
        <w:sdtPr>
          <w:tag w:val="goog_rdk_328"/>
          <w:id w:val="1824853739"/>
        </w:sdtPr>
        <w:sdtEndPr/>
        <w:sdtContent>
          <w:r>
            <w:rPr>
              <w:rFonts w:eastAsia="Open Sans" w:cs="Open Sans"/>
              <w:color w:val="000000"/>
            </w:rPr>
            <w:t>punksjons</w:t>
          </w:r>
        </w:sdtContent>
      </w:sdt>
      <w:r>
        <w:rPr>
          <w:rFonts w:eastAsia="Open Sans" w:cs="Open Sans"/>
          <w:color w:val="000000"/>
        </w:rPr>
        <w:t xml:space="preserve">stedet forsiktig. Flyktige produkter som tinkturer og spray bør foretrekkes for dette for å minimere kontaktperioden med </w:t>
      </w:r>
      <w:sdt>
        <w:sdtPr>
          <w:tag w:val="goog_rdk_330"/>
          <w:id w:val="116258017"/>
        </w:sdtPr>
        <w:sdtEndPr/>
        <w:sdtContent>
          <w:r>
            <w:rPr>
              <w:rFonts w:eastAsia="Open Sans" w:cs="Open Sans"/>
              <w:color w:val="000000"/>
            </w:rPr>
            <w:t>sonden.</w:t>
          </w:r>
        </w:sdtContent>
      </w:sdt>
    </w:p>
    <w:p w14:paraId="696FA0AD" w14:textId="77777777" w:rsidR="003E0121" w:rsidRDefault="003E0121">
      <w:pPr>
        <w:numPr>
          <w:ilvl w:val="0"/>
          <w:numId w:val="75"/>
        </w:numPr>
        <w:pBdr>
          <w:top w:val="nil"/>
          <w:left w:val="nil"/>
          <w:bottom w:val="nil"/>
          <w:right w:val="nil"/>
          <w:between w:val="nil"/>
        </w:pBdr>
        <w:spacing w:before="0" w:after="0"/>
        <w:rPr>
          <w:color w:val="000000"/>
        </w:rPr>
      </w:pPr>
      <w:r>
        <w:rPr>
          <w:rFonts w:eastAsia="Open Sans" w:cs="Open Sans"/>
          <w:color w:val="000000"/>
        </w:rPr>
        <w:t>La stikkstedet tørke skikkelig</w:t>
      </w:r>
    </w:p>
    <w:p w14:paraId="7A73EF86" w14:textId="77777777" w:rsidR="003E0121" w:rsidRDefault="003E0121" w:rsidP="003E0121">
      <w:pPr>
        <w:pBdr>
          <w:top w:val="nil"/>
          <w:left w:val="nil"/>
          <w:bottom w:val="nil"/>
          <w:right w:val="nil"/>
          <w:between w:val="nil"/>
        </w:pBdr>
        <w:spacing w:before="0" w:after="0"/>
        <w:ind w:left="785"/>
        <w:rPr>
          <w:color w:val="000000"/>
        </w:rPr>
      </w:pPr>
    </w:p>
    <w:p w14:paraId="4CB8F059" w14:textId="77777777" w:rsidR="003E0121" w:rsidRDefault="003E0121">
      <w:pPr>
        <w:numPr>
          <w:ilvl w:val="0"/>
          <w:numId w:val="70"/>
        </w:numPr>
        <w:pBdr>
          <w:top w:val="nil"/>
          <w:left w:val="nil"/>
          <w:bottom w:val="nil"/>
          <w:right w:val="nil"/>
          <w:between w:val="nil"/>
        </w:pBdr>
        <w:spacing w:before="0" w:after="0"/>
        <w:rPr>
          <w:color w:val="858585"/>
        </w:rPr>
      </w:pPr>
      <w:r>
        <w:rPr>
          <w:rFonts w:eastAsia="Open Sans" w:cs="Open Sans"/>
          <w:color w:val="858585"/>
        </w:rPr>
        <w:t xml:space="preserve">Alkoholholdige løsninger som inneholder fenoksyetanol eller isopropanol (bør ikke brukes da de kan skade sondematerialet. </w:t>
      </w:r>
    </w:p>
    <w:p w14:paraId="6DE96C28" w14:textId="77777777" w:rsidR="003E0121" w:rsidRDefault="003E0121">
      <w:pPr>
        <w:numPr>
          <w:ilvl w:val="0"/>
          <w:numId w:val="70"/>
        </w:numPr>
        <w:pBdr>
          <w:top w:val="nil"/>
          <w:left w:val="nil"/>
          <w:bottom w:val="nil"/>
          <w:right w:val="nil"/>
          <w:between w:val="nil"/>
        </w:pBdr>
        <w:spacing w:before="0" w:after="0"/>
        <w:rPr>
          <w:color w:val="858585"/>
        </w:rPr>
      </w:pPr>
      <w:r>
        <w:rPr>
          <w:rFonts w:eastAsia="Open Sans" w:cs="Open Sans"/>
          <w:color w:val="858585"/>
        </w:rPr>
        <w:t xml:space="preserve">Det skal ikke brukes petroleumsbaserte salver, da de kan få fikseringsplaten til å gli. </w:t>
      </w:r>
    </w:p>
    <w:p w14:paraId="2EE734F7" w14:textId="77777777" w:rsidR="003E0121" w:rsidRDefault="003E0121" w:rsidP="003E0121">
      <w:pPr>
        <w:pBdr>
          <w:top w:val="nil"/>
          <w:left w:val="nil"/>
          <w:bottom w:val="nil"/>
          <w:right w:val="nil"/>
          <w:between w:val="nil"/>
        </w:pBdr>
        <w:spacing w:before="0" w:after="0"/>
        <w:ind w:left="785"/>
        <w:rPr>
          <w:color w:val="858585"/>
        </w:rPr>
      </w:pPr>
    </w:p>
    <w:p w14:paraId="76E7BA13" w14:textId="5D359DDB" w:rsidR="003E0121" w:rsidRDefault="00310DEA">
      <w:pPr>
        <w:numPr>
          <w:ilvl w:val="0"/>
          <w:numId w:val="70"/>
        </w:numPr>
        <w:pBdr>
          <w:top w:val="nil"/>
          <w:left w:val="nil"/>
          <w:bottom w:val="nil"/>
          <w:right w:val="nil"/>
          <w:between w:val="nil"/>
        </w:pBdr>
        <w:spacing w:before="0" w:after="0"/>
        <w:rPr>
          <w:color w:val="858585"/>
        </w:rPr>
      </w:pPr>
      <w:sdt>
        <w:sdtPr>
          <w:tag w:val="goog_rdk_333"/>
          <w:id w:val="1058216007"/>
        </w:sdtPr>
        <w:sdtEndPr/>
        <w:sdtContent>
          <w:r w:rsidR="003E0121">
            <w:rPr>
              <w:rFonts w:eastAsia="Open Sans" w:cs="Open Sans"/>
              <w:color w:val="858585"/>
            </w:rPr>
            <w:t>Punksjons</w:t>
          </w:r>
        </w:sdtContent>
      </w:sdt>
      <w:r w:rsidR="003E0121">
        <w:rPr>
          <w:rFonts w:eastAsia="Open Sans" w:cs="Open Sans"/>
          <w:color w:val="858585"/>
        </w:rPr>
        <w:t xml:space="preserve">stedet bør kontrolleres </w:t>
      </w:r>
      <w:sdt>
        <w:sdtPr>
          <w:tag w:val="goog_rdk_335"/>
          <w:id w:val="-1586362944"/>
        </w:sdtPr>
        <w:sdtEndPr/>
        <w:sdtContent>
          <w:r w:rsidR="003E0121">
            <w:rPr>
              <w:rFonts w:eastAsia="Open Sans" w:cs="Open Sans"/>
              <w:color w:val="858585"/>
            </w:rPr>
            <w:t xml:space="preserve">daglig </w:t>
          </w:r>
        </w:sdtContent>
      </w:sdt>
      <w:r w:rsidR="003E0121">
        <w:rPr>
          <w:rFonts w:eastAsia="Open Sans" w:cs="Open Sans"/>
          <w:color w:val="858585"/>
        </w:rPr>
        <w:t xml:space="preserve">i løpet av den første uken etter plassering. </w:t>
      </w:r>
    </w:p>
    <w:p w14:paraId="32DA5CA5" w14:textId="77930486" w:rsidR="003E0121" w:rsidRDefault="003E0121">
      <w:pPr>
        <w:numPr>
          <w:ilvl w:val="0"/>
          <w:numId w:val="70"/>
        </w:numPr>
        <w:pBdr>
          <w:top w:val="nil"/>
          <w:left w:val="nil"/>
          <w:bottom w:val="nil"/>
          <w:right w:val="nil"/>
          <w:between w:val="nil"/>
        </w:pBdr>
        <w:spacing w:before="0" w:after="0"/>
        <w:rPr>
          <w:color w:val="858585"/>
        </w:rPr>
      </w:pPr>
      <w:r>
        <w:rPr>
          <w:rFonts w:eastAsia="Open Sans" w:cs="Open Sans"/>
          <w:color w:val="858585"/>
        </w:rPr>
        <w:t xml:space="preserve">Hold </w:t>
      </w:r>
      <w:sdt>
        <w:sdtPr>
          <w:tag w:val="goog_rdk_337"/>
          <w:id w:val="-284116766"/>
        </w:sdtPr>
        <w:sdtEndPr/>
        <w:sdtContent>
          <w:r>
            <w:rPr>
              <w:rFonts w:eastAsia="Open Sans" w:cs="Open Sans"/>
              <w:color w:val="858585"/>
            </w:rPr>
            <w:t>punksjons</w:t>
          </w:r>
        </w:sdtContent>
      </w:sdt>
      <w:r>
        <w:rPr>
          <w:rFonts w:eastAsia="Open Sans" w:cs="Open Sans"/>
          <w:color w:val="858585"/>
        </w:rPr>
        <w:t xml:space="preserve">stedet, Lecigon PEG </w:t>
      </w:r>
      <w:sdt>
        <w:sdtPr>
          <w:tag w:val="goog_rdk_339"/>
          <w:id w:val="328109429"/>
        </w:sdtPr>
        <w:sdtEndPr/>
        <w:sdtContent>
          <w:r>
            <w:rPr>
              <w:rFonts w:eastAsia="Open Sans" w:cs="Open Sans"/>
              <w:color w:val="858585"/>
            </w:rPr>
            <w:t>sonden</w:t>
          </w:r>
        </w:sdtContent>
      </w:sdt>
      <w:r>
        <w:rPr>
          <w:rFonts w:eastAsia="Open Sans" w:cs="Open Sans"/>
          <w:color w:val="858585"/>
        </w:rPr>
        <w:t xml:space="preserve"> og undersiden av fikseringsplaten rene og tørre ved bruk av aseptisk teknikk eller i henhold til </w:t>
      </w:r>
      <w:sdt>
        <w:sdtPr>
          <w:tag w:val="goog_rdk_341"/>
          <w:id w:val="409672609"/>
        </w:sdtPr>
        <w:sdtEndPr/>
        <w:sdtContent>
          <w:r>
            <w:rPr>
              <w:rFonts w:eastAsia="Open Sans" w:cs="Open Sans"/>
              <w:color w:val="858585"/>
            </w:rPr>
            <w:t>sykehusets prosedyre.</w:t>
          </w:r>
        </w:sdtContent>
      </w:sdt>
      <w:sdt>
        <w:sdtPr>
          <w:tag w:val="goog_rdk_342"/>
          <w:id w:val="1232272273"/>
          <w:showingPlcHdr/>
        </w:sdtPr>
        <w:sdtEndPr/>
        <w:sdtContent>
          <w:r>
            <w:t xml:space="preserve">     </w:t>
          </w:r>
        </w:sdtContent>
      </w:sdt>
    </w:p>
    <w:p w14:paraId="7E20F596" w14:textId="5BDEEE50" w:rsidR="003E0121" w:rsidRDefault="003E0121">
      <w:pPr>
        <w:numPr>
          <w:ilvl w:val="0"/>
          <w:numId w:val="70"/>
        </w:numPr>
        <w:pBdr>
          <w:top w:val="nil"/>
          <w:left w:val="nil"/>
          <w:bottom w:val="nil"/>
          <w:right w:val="nil"/>
          <w:between w:val="nil"/>
        </w:pBdr>
        <w:spacing w:before="0" w:after="0"/>
        <w:rPr>
          <w:color w:val="858585"/>
        </w:rPr>
      </w:pPr>
      <w:r>
        <w:rPr>
          <w:rFonts w:eastAsia="Open Sans" w:cs="Open Sans"/>
          <w:color w:val="858585"/>
        </w:rPr>
        <w:t xml:space="preserve">Bandasjer og forbindinger bør skiftes i henhold til </w:t>
      </w:r>
      <w:sdt>
        <w:sdtPr>
          <w:tag w:val="goog_rdk_343"/>
          <w:id w:val="1741591726"/>
        </w:sdtPr>
        <w:sdtEndPr/>
        <w:sdtContent>
          <w:r>
            <w:rPr>
              <w:rFonts w:eastAsia="Open Sans" w:cs="Open Sans"/>
              <w:color w:val="858585"/>
            </w:rPr>
            <w:t>sykehusets prosedyre.</w:t>
          </w:r>
        </w:sdtContent>
      </w:sdt>
      <w:sdt>
        <w:sdtPr>
          <w:tag w:val="goog_rdk_344"/>
          <w:id w:val="651574738"/>
          <w:showingPlcHdr/>
        </w:sdtPr>
        <w:sdtEndPr/>
        <w:sdtContent>
          <w:r>
            <w:t xml:space="preserve">     </w:t>
          </w:r>
        </w:sdtContent>
      </w:sdt>
      <w:r>
        <w:rPr>
          <w:rFonts w:eastAsia="Open Sans" w:cs="Open Sans"/>
          <w:color w:val="858585"/>
        </w:rPr>
        <w:t xml:space="preserve"> </w:t>
      </w:r>
    </w:p>
    <w:p w14:paraId="517A7EEA" w14:textId="0B3D7724" w:rsidR="003E0121" w:rsidRDefault="00310DEA" w:rsidP="003E0121">
      <w:pPr>
        <w:pBdr>
          <w:top w:val="nil"/>
          <w:left w:val="nil"/>
          <w:bottom w:val="nil"/>
          <w:right w:val="nil"/>
          <w:between w:val="nil"/>
        </w:pBdr>
        <w:spacing w:before="0" w:after="0"/>
        <w:ind w:left="785"/>
        <w:rPr>
          <w:color w:val="858585"/>
        </w:rPr>
      </w:pPr>
      <w:sdt>
        <w:sdtPr>
          <w:tag w:val="goog_rdk_345"/>
          <w:id w:val="-22490059"/>
          <w:showingPlcHdr/>
        </w:sdtPr>
        <w:sdtEndPr/>
        <w:sdtContent>
          <w:r w:rsidR="003E0121">
            <w:t xml:space="preserve">     </w:t>
          </w:r>
        </w:sdtContent>
      </w:sdt>
    </w:p>
    <w:p w14:paraId="6363C7EC" w14:textId="1071A6E2" w:rsidR="003E0121" w:rsidRDefault="003E0121">
      <w:pPr>
        <w:numPr>
          <w:ilvl w:val="0"/>
          <w:numId w:val="70"/>
        </w:numPr>
        <w:pBdr>
          <w:top w:val="nil"/>
          <w:left w:val="nil"/>
          <w:bottom w:val="nil"/>
          <w:right w:val="nil"/>
          <w:between w:val="nil"/>
        </w:pBdr>
        <w:spacing w:before="0" w:after="0"/>
        <w:rPr>
          <w:color w:val="858585"/>
        </w:rPr>
      </w:pPr>
      <w:r>
        <w:rPr>
          <w:rFonts w:eastAsia="Open Sans" w:cs="Open Sans"/>
          <w:color w:val="858585"/>
        </w:rPr>
        <w:t xml:space="preserve">Hold Lecigon PEG </w:t>
      </w:r>
      <w:sdt>
        <w:sdtPr>
          <w:tag w:val="goog_rdk_346"/>
          <w:id w:val="1585174834"/>
        </w:sdtPr>
        <w:sdtEndPr/>
        <w:sdtContent>
          <w:r>
            <w:rPr>
              <w:rFonts w:eastAsia="Open Sans" w:cs="Open Sans"/>
              <w:color w:val="858585"/>
            </w:rPr>
            <w:t xml:space="preserve">sonden </w:t>
          </w:r>
        </w:sdtContent>
      </w:sdt>
      <w:r>
        <w:rPr>
          <w:rFonts w:eastAsia="Open Sans" w:cs="Open Sans"/>
          <w:color w:val="858585"/>
        </w:rPr>
        <w:t xml:space="preserve"> under moderat spenning i 24-72 timer etter plassering for å fremme god </w:t>
      </w:r>
      <w:sdt>
        <w:sdtPr>
          <w:tag w:val="goog_rdk_348"/>
          <w:id w:val="-1665622919"/>
        </w:sdtPr>
        <w:sdtEndPr/>
        <w:sdtContent>
          <w:r>
            <w:rPr>
              <w:rFonts w:eastAsia="Open Sans" w:cs="Open Sans"/>
              <w:color w:val="858585"/>
            </w:rPr>
            <w:t xml:space="preserve">adhesjon </w:t>
          </w:r>
        </w:sdtContent>
      </w:sdt>
      <w:r>
        <w:rPr>
          <w:rFonts w:eastAsia="Open Sans" w:cs="Open Sans"/>
          <w:color w:val="858585"/>
        </w:rPr>
        <w:t xml:space="preserve"> til mageveggen</w:t>
      </w:r>
      <w:sdt>
        <w:sdtPr>
          <w:tag w:val="goog_rdk_350"/>
          <w:id w:val="1556822675"/>
        </w:sdtPr>
        <w:sdtEndPr/>
        <w:sdtContent>
          <w:r>
            <w:rPr>
              <w:rFonts w:eastAsia="Open Sans" w:cs="Open Sans"/>
              <w:color w:val="858585"/>
            </w:rPr>
            <w:t xml:space="preserve"> og til den </w:t>
          </w:r>
        </w:sdtContent>
      </w:sdt>
      <w:r>
        <w:rPr>
          <w:rFonts w:eastAsia="Open Sans" w:cs="Open Sans"/>
          <w:color w:val="858585"/>
        </w:rPr>
        <w:t xml:space="preserve">og løsne deretter. </w:t>
      </w:r>
      <w:sdt>
        <w:sdtPr>
          <w:tag w:val="goog_rdk_352"/>
          <w:id w:val="-2120596994"/>
          <w:showingPlcHdr/>
        </w:sdtPr>
        <w:sdtEndPr/>
        <w:sdtContent>
          <w:r>
            <w:t xml:space="preserve">     </w:t>
          </w:r>
        </w:sdtContent>
      </w:sdt>
    </w:p>
    <w:p w14:paraId="05F99EAD" w14:textId="78F317BC" w:rsidR="003E0121" w:rsidRDefault="003E0121">
      <w:pPr>
        <w:numPr>
          <w:ilvl w:val="0"/>
          <w:numId w:val="70"/>
        </w:numPr>
        <w:pBdr>
          <w:top w:val="nil"/>
          <w:left w:val="nil"/>
          <w:bottom w:val="nil"/>
          <w:right w:val="nil"/>
          <w:between w:val="nil"/>
        </w:pBdr>
        <w:spacing w:before="0"/>
        <w:rPr>
          <w:color w:val="858585"/>
        </w:rPr>
      </w:pPr>
      <w:r>
        <w:rPr>
          <w:rFonts w:eastAsia="Open Sans" w:cs="Open Sans"/>
          <w:color w:val="858585"/>
        </w:rPr>
        <w:t xml:space="preserve">Unngå inn/ut bevegelse av Lecigon PEG </w:t>
      </w:r>
      <w:sdt>
        <w:sdtPr>
          <w:tag w:val="goog_rdk_353"/>
          <w:id w:val="63776313"/>
        </w:sdtPr>
        <w:sdtEndPr/>
        <w:sdtContent>
          <w:r>
            <w:rPr>
              <w:rFonts w:eastAsia="Open Sans" w:cs="Open Sans"/>
              <w:color w:val="858585"/>
            </w:rPr>
            <w:t>sonden</w:t>
          </w:r>
        </w:sdtContent>
      </w:sdt>
      <w:r>
        <w:rPr>
          <w:rFonts w:eastAsia="Open Sans" w:cs="Open Sans"/>
          <w:color w:val="858585"/>
        </w:rPr>
        <w:t xml:space="preserve"> innen 72 timer etter plassering. </w:t>
      </w:r>
    </w:p>
    <w:p w14:paraId="0FF4B64B" w14:textId="34CE5B30" w:rsidR="003E0121" w:rsidRDefault="00D92C22" w:rsidP="00D92C22">
      <w:pPr>
        <w:pStyle w:val="Overskrift2"/>
      </w:pPr>
      <w:r>
        <w:t xml:space="preserve">7.10 </w:t>
      </w:r>
      <w:r w:rsidR="003E0121">
        <w:t xml:space="preserve">Postoperativ </w:t>
      </w:r>
      <w:sdt>
        <w:sdtPr>
          <w:tag w:val="goog_rdk_355"/>
          <w:id w:val="-1779401323"/>
        </w:sdtPr>
        <w:sdtEndPr/>
        <w:sdtContent>
          <w:r w:rsidR="003E0121">
            <w:t xml:space="preserve"> observasjon og stell av stomi og sonde.</w:t>
          </w:r>
        </w:sdtContent>
      </w:sdt>
      <w:sdt>
        <w:sdtPr>
          <w:tag w:val="goog_rdk_356"/>
          <w:id w:val="330342190"/>
          <w:showingPlcHdr/>
        </w:sdtPr>
        <w:sdtEndPr/>
        <w:sdtContent>
          <w:r w:rsidR="003E0121">
            <w:t xml:space="preserve">     </w:t>
          </w:r>
        </w:sdtContent>
      </w:sdt>
    </w:p>
    <w:p w14:paraId="3A021C82" w14:textId="213F9421" w:rsidR="003E0121" w:rsidRDefault="00D92C22" w:rsidP="003E0121">
      <w:pPr>
        <w:pStyle w:val="Overskrift3"/>
      </w:pPr>
      <w:r>
        <w:t>7</w:t>
      </w:r>
      <w:r w:rsidR="003E0121">
        <w:t>.10.1 Øyeblikkelig pleie</w:t>
      </w:r>
    </w:p>
    <w:p w14:paraId="7E0C8914" w14:textId="0EF86095" w:rsidR="003E0121" w:rsidRDefault="00310DEA">
      <w:pPr>
        <w:numPr>
          <w:ilvl w:val="0"/>
          <w:numId w:val="71"/>
        </w:numPr>
        <w:pBdr>
          <w:top w:val="nil"/>
          <w:left w:val="nil"/>
          <w:bottom w:val="nil"/>
          <w:right w:val="nil"/>
          <w:between w:val="nil"/>
        </w:pBdr>
        <w:spacing w:after="0"/>
        <w:rPr>
          <w:color w:val="000000"/>
        </w:rPr>
      </w:pPr>
      <w:sdt>
        <w:sdtPr>
          <w:tag w:val="goog_rdk_358"/>
          <w:id w:val="323940046"/>
        </w:sdtPr>
        <w:sdtEndPr/>
        <w:sdtContent>
          <w:r w:rsidR="003E0121">
            <w:t>Punksjonsstedet</w:t>
          </w:r>
        </w:sdtContent>
      </w:sdt>
      <w:sdt>
        <w:sdtPr>
          <w:tag w:val="goog_rdk_359"/>
          <w:id w:val="-413091908"/>
        </w:sdtPr>
        <w:sdtEndPr/>
        <w:sdtContent>
          <w:sdt>
            <w:sdtPr>
              <w:tag w:val="goog_rdk_360"/>
              <w:id w:val="-1034342919"/>
            </w:sdtPr>
            <w:sdtEndPr/>
            <w:sdtContent>
              <w:r w:rsidR="00D92C22">
                <w:t xml:space="preserve"> </w:t>
              </w:r>
            </w:sdtContent>
          </w:sdt>
        </w:sdtContent>
      </w:sdt>
      <w:r w:rsidR="003E0121">
        <w:rPr>
          <w:rFonts w:eastAsia="Open Sans" w:cs="Open Sans"/>
          <w:color w:val="000000"/>
        </w:rPr>
        <w:t>bør kontrolleres av helsepersonell minst én gang daglig i løpet av den første uken etter at ernæringssonden er plassert</w:t>
      </w:r>
    </w:p>
    <w:p w14:paraId="41F3CD03" w14:textId="77777777" w:rsidR="003E0121" w:rsidRDefault="003E0121" w:rsidP="003E0121">
      <w:pPr>
        <w:pBdr>
          <w:top w:val="nil"/>
          <w:left w:val="nil"/>
          <w:bottom w:val="nil"/>
          <w:right w:val="nil"/>
          <w:between w:val="nil"/>
        </w:pBdr>
        <w:spacing w:before="0" w:after="0"/>
        <w:ind w:left="720"/>
        <w:rPr>
          <w:color w:val="000000"/>
        </w:rPr>
      </w:pPr>
    </w:p>
    <w:p w14:paraId="410CB299" w14:textId="18AA43F6" w:rsidR="003E0121" w:rsidRDefault="003E0121">
      <w:pPr>
        <w:numPr>
          <w:ilvl w:val="0"/>
          <w:numId w:val="71"/>
        </w:numPr>
        <w:pBdr>
          <w:top w:val="nil"/>
          <w:left w:val="nil"/>
          <w:bottom w:val="nil"/>
          <w:right w:val="nil"/>
          <w:between w:val="nil"/>
        </w:pBdr>
        <w:spacing w:before="0" w:after="0"/>
        <w:rPr>
          <w:color w:val="000000"/>
        </w:rPr>
      </w:pPr>
      <w:r>
        <w:rPr>
          <w:rFonts w:eastAsia="Open Sans" w:cs="Open Sans"/>
          <w:color w:val="000000"/>
        </w:rPr>
        <w:t xml:space="preserve">Skyv Lecigon PEG </w:t>
      </w:r>
      <w:sdt>
        <w:sdtPr>
          <w:tag w:val="goog_rdk_362"/>
          <w:id w:val="1425541980"/>
        </w:sdtPr>
        <w:sdtEndPr/>
        <w:sdtContent>
          <w:r>
            <w:rPr>
              <w:rFonts w:eastAsia="Open Sans" w:cs="Open Sans"/>
              <w:color w:val="000000"/>
            </w:rPr>
            <w:t>sonden</w:t>
          </w:r>
        </w:sdtContent>
      </w:sdt>
      <w:r>
        <w:rPr>
          <w:rFonts w:eastAsia="Open Sans" w:cs="Open Sans"/>
          <w:color w:val="000000"/>
        </w:rPr>
        <w:t xml:space="preserve"> forsiktig 3-4 cm inn i </w:t>
      </w:r>
      <w:r>
        <w:t xml:space="preserve">magen </w:t>
      </w:r>
      <w:r>
        <w:rPr>
          <w:rFonts w:eastAsia="Open Sans" w:cs="Open Sans"/>
          <w:color w:val="000000"/>
        </w:rPr>
        <w:t xml:space="preserve">og </w:t>
      </w:r>
      <w:sdt>
        <w:sdtPr>
          <w:tag w:val="goog_rdk_364"/>
          <w:id w:val="-668707722"/>
        </w:sdtPr>
        <w:sdtEndPr/>
        <w:sdtContent>
          <w:r>
            <w:rPr>
              <w:rFonts w:eastAsia="Open Sans" w:cs="Open Sans"/>
              <w:color w:val="000000"/>
            </w:rPr>
            <w:t xml:space="preserve">beveg </w:t>
          </w:r>
        </w:sdtContent>
      </w:sdt>
      <w:r>
        <w:rPr>
          <w:rFonts w:eastAsia="Open Sans" w:cs="Open Sans"/>
          <w:color w:val="000000"/>
        </w:rPr>
        <w:t>sonden i toveis bevegelse (frem og tilbake) hver gang bandasjen skiftes.</w:t>
      </w:r>
    </w:p>
    <w:p w14:paraId="1F2C6E80" w14:textId="77777777" w:rsidR="003E0121" w:rsidRDefault="003E0121" w:rsidP="003E0121">
      <w:pPr>
        <w:pBdr>
          <w:top w:val="nil"/>
          <w:left w:val="nil"/>
          <w:bottom w:val="nil"/>
          <w:right w:val="nil"/>
          <w:between w:val="nil"/>
        </w:pBdr>
        <w:spacing w:before="0" w:after="0"/>
        <w:ind w:left="720"/>
        <w:rPr>
          <w:color w:val="858585"/>
        </w:rPr>
      </w:pPr>
    </w:p>
    <w:p w14:paraId="0697F2F4" w14:textId="5F98EE4B" w:rsidR="003E0121" w:rsidRDefault="003E0121">
      <w:pPr>
        <w:numPr>
          <w:ilvl w:val="0"/>
          <w:numId w:val="73"/>
        </w:numPr>
        <w:pBdr>
          <w:top w:val="nil"/>
          <w:left w:val="nil"/>
          <w:bottom w:val="nil"/>
          <w:right w:val="nil"/>
          <w:between w:val="nil"/>
        </w:pBdr>
        <w:spacing w:before="0" w:after="0"/>
        <w:rPr>
          <w:color w:val="858585"/>
        </w:rPr>
      </w:pPr>
      <w:r>
        <w:rPr>
          <w:rFonts w:eastAsia="Open Sans" w:cs="Open Sans"/>
          <w:color w:val="858585"/>
        </w:rPr>
        <w:t xml:space="preserve">Det er viktig at </w:t>
      </w:r>
      <w:sdt>
        <w:sdtPr>
          <w:tag w:val="goog_rdk_366"/>
          <w:id w:val="-1740320262"/>
        </w:sdtPr>
        <w:sdtEndPr/>
        <w:sdtContent>
          <w:r>
            <w:rPr>
              <w:rFonts w:eastAsia="Open Sans" w:cs="Open Sans"/>
              <w:color w:val="858585"/>
            </w:rPr>
            <w:t xml:space="preserve">sonden </w:t>
          </w:r>
        </w:sdtContent>
      </w:sdt>
      <w:r>
        <w:rPr>
          <w:rFonts w:eastAsia="Open Sans" w:cs="Open Sans"/>
          <w:color w:val="858585"/>
        </w:rPr>
        <w:t xml:space="preserve">beveger seg fritt i stomien for å hindre at den </w:t>
      </w:r>
      <w:r>
        <w:rPr>
          <w:color w:val="858585"/>
        </w:rPr>
        <w:t>indre</w:t>
      </w:r>
      <w:sdt>
        <w:sdtPr>
          <w:tag w:val="goog_rdk_369"/>
          <w:id w:val="-1668942762"/>
        </w:sdtPr>
        <w:sdtEndPr/>
        <w:sdtContent>
          <w:r>
            <w:rPr>
              <w:color w:val="858585"/>
            </w:rPr>
            <w:t xml:space="preserve"> </w:t>
          </w:r>
        </w:sdtContent>
      </w:sdt>
      <w:r>
        <w:rPr>
          <w:rFonts w:eastAsia="Open Sans" w:cs="Open Sans"/>
          <w:color w:val="858585"/>
        </w:rPr>
        <w:t xml:space="preserve">retensjonsplaten </w:t>
      </w:r>
      <w:sdt>
        <w:sdtPr>
          <w:tag w:val="goog_rdk_370"/>
          <w:id w:val="24611389"/>
        </w:sdtPr>
        <w:sdtEndPr/>
        <w:sdtContent>
          <w:r>
            <w:rPr>
              <w:rFonts w:eastAsia="Open Sans" w:cs="Open Sans"/>
              <w:color w:val="858585"/>
            </w:rPr>
            <w:t xml:space="preserve">vokser fast </w:t>
          </w:r>
        </w:sdtContent>
      </w:sdt>
      <w:r>
        <w:rPr>
          <w:rFonts w:eastAsia="Open Sans" w:cs="Open Sans"/>
          <w:color w:val="858585"/>
        </w:rPr>
        <w:t xml:space="preserve"> (“buried bumper syndrome”).</w:t>
      </w:r>
    </w:p>
    <w:p w14:paraId="0E5034F0" w14:textId="7D78F2A2" w:rsidR="003E0121" w:rsidRDefault="003E0121">
      <w:pPr>
        <w:numPr>
          <w:ilvl w:val="0"/>
          <w:numId w:val="73"/>
        </w:numPr>
        <w:pBdr>
          <w:top w:val="nil"/>
          <w:left w:val="nil"/>
          <w:bottom w:val="nil"/>
          <w:right w:val="nil"/>
          <w:between w:val="nil"/>
        </w:pBdr>
        <w:spacing w:before="0" w:after="0"/>
        <w:rPr>
          <w:color w:val="858585"/>
        </w:rPr>
      </w:pPr>
      <w:r>
        <w:rPr>
          <w:rFonts w:eastAsia="Open Sans" w:cs="Open Sans"/>
          <w:color w:val="858585"/>
        </w:rPr>
        <w:t>Når du gjør det, bør ikke sonden</w:t>
      </w:r>
      <w:r w:rsidR="00D92C22">
        <w:rPr>
          <w:rFonts w:eastAsia="Open Sans" w:cs="Open Sans"/>
          <w:color w:val="858585"/>
        </w:rPr>
        <w:t xml:space="preserve"> </w:t>
      </w:r>
      <w:r>
        <w:rPr>
          <w:rFonts w:eastAsia="Open Sans" w:cs="Open Sans"/>
          <w:color w:val="858585"/>
        </w:rPr>
        <w:t>under noen omstendigheter</w:t>
      </w:r>
      <w:sdt>
        <w:sdtPr>
          <w:tag w:val="goog_rdk_374"/>
          <w:id w:val="762881511"/>
        </w:sdtPr>
        <w:sdtEndPr/>
        <w:sdtContent>
          <w:r>
            <w:rPr>
              <w:rFonts w:eastAsia="Open Sans" w:cs="Open Sans"/>
              <w:color w:val="858585"/>
            </w:rPr>
            <w:t xml:space="preserve"> vris eller roteres </w:t>
          </w:r>
        </w:sdtContent>
      </w:sdt>
      <w:r>
        <w:rPr>
          <w:rFonts w:eastAsia="Open Sans" w:cs="Open Sans"/>
          <w:color w:val="858585"/>
        </w:rPr>
        <w:t xml:space="preserve"> for å hindre dannelse av løkker og forskyvning av Lecigon PEG J-sonden. </w:t>
      </w:r>
    </w:p>
    <w:p w14:paraId="360B9ACD" w14:textId="749EC3B6" w:rsidR="003E0121" w:rsidRDefault="00D92C22" w:rsidP="003E0121">
      <w:pPr>
        <w:pBdr>
          <w:top w:val="nil"/>
          <w:left w:val="nil"/>
          <w:bottom w:val="nil"/>
          <w:right w:val="nil"/>
          <w:between w:val="nil"/>
        </w:pBdr>
        <w:spacing w:before="0" w:after="0"/>
        <w:ind w:left="720"/>
        <w:rPr>
          <w:color w:val="858585"/>
        </w:rPr>
      </w:pPr>
      <w:r w:rsidRPr="00D157C8">
        <w:rPr>
          <w:rFonts w:cs="Open Sans"/>
          <w:noProof/>
          <w:sz w:val="9"/>
          <w:szCs w:val="9"/>
        </w:rPr>
        <mc:AlternateContent>
          <mc:Choice Requires="wps">
            <w:drawing>
              <wp:anchor distT="0" distB="0" distL="114300" distR="114300" simplePos="0" relativeHeight="252172288" behindDoc="0" locked="0" layoutInCell="1" allowOverlap="1" wp14:anchorId="09C70160" wp14:editId="328C74DA">
                <wp:simplePos x="0" y="0"/>
                <wp:positionH relativeFrom="page">
                  <wp:posOffset>0</wp:posOffset>
                </wp:positionH>
                <wp:positionV relativeFrom="page">
                  <wp:posOffset>819785</wp:posOffset>
                </wp:positionV>
                <wp:extent cx="520065" cy="4230370"/>
                <wp:effectExtent l="0" t="0" r="0" b="0"/>
                <wp:wrapNone/>
                <wp:docPr id="1729912122"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39097D9A" w14:textId="20948533"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C24598F" w14:textId="6CEDE5DB"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98C955E"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14B2FD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C77D64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C651779"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D42578C"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525607C"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65F371F3"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47676F9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631A8EF"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A2ABCEE"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9C70160" id="_x0000_s1131" type="#_x0000_t202" style="position:absolute;left:0;text-align:left;margin-left:0;margin-top:64.55pt;width:40.95pt;height:333.1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wsgIAAF8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47v68LICAABfBQAADgAA&#10;AAAAAAAAAAAAAAAuAgAAZHJzL2Uyb0RvYy54bWxQSwECLQAUAAYACAAAACEAf91iStwAAAAHAQAA&#10;DwAAAAAAAAAAAAAAAAAMBQAAZHJzL2Rvd25yZXYueG1sUEsFBgAAAAAEAAQA8wAAABUGAAAAAA==&#10;" filled="f" stroked="f">
                <v:textbox>
                  <w:txbxContent>
                    <w:p w14:paraId="39097D9A" w14:textId="20948533"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C24598F" w14:textId="6CEDE5DB"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98C955E"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14B2FD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C77D64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C651779"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D42578C"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525607C"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65F371F3" w14:textId="77777777" w:rsidR="00D92C22" w:rsidRPr="00647282" w:rsidRDefault="00D92C22" w:rsidP="00D92C22">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47676F9D"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631A8EF"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A2ABCEE" w14:textId="77777777" w:rsidR="00D92C22" w:rsidRPr="00165CB0" w:rsidRDefault="00D92C22" w:rsidP="00D92C22">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763E8C7A" w14:textId="7C2C94AE" w:rsidR="003E0121" w:rsidRDefault="003E0121">
      <w:pPr>
        <w:numPr>
          <w:ilvl w:val="0"/>
          <w:numId w:val="71"/>
        </w:numPr>
        <w:pBdr>
          <w:top w:val="nil"/>
          <w:left w:val="nil"/>
          <w:bottom w:val="nil"/>
          <w:right w:val="nil"/>
          <w:between w:val="nil"/>
        </w:pBdr>
        <w:spacing w:before="0" w:after="0"/>
        <w:rPr>
          <w:color w:val="858585"/>
        </w:rPr>
      </w:pPr>
      <w:r>
        <w:rPr>
          <w:rFonts w:eastAsia="Open Sans" w:cs="Open Sans"/>
          <w:color w:val="000000"/>
        </w:rPr>
        <w:t xml:space="preserve">Trekk deretter Lecigon PEG </w:t>
      </w:r>
      <w:sdt>
        <w:sdtPr>
          <w:tag w:val="goog_rdk_376"/>
          <w:id w:val="-2087366994"/>
        </w:sdtPr>
        <w:sdtEndPr/>
        <w:sdtContent>
          <w:r>
            <w:rPr>
              <w:rFonts w:eastAsia="Open Sans" w:cs="Open Sans"/>
              <w:color w:val="000000"/>
            </w:rPr>
            <w:t>sonden</w:t>
          </w:r>
        </w:sdtContent>
      </w:sdt>
      <w:r>
        <w:rPr>
          <w:rFonts w:eastAsia="Open Sans" w:cs="Open Sans"/>
          <w:color w:val="000000"/>
        </w:rPr>
        <w:t xml:space="preserve"> forsiktig til du kjenner motstand, </w:t>
      </w:r>
      <w:sdt>
        <w:sdtPr>
          <w:tag w:val="goog_rdk_378"/>
          <w:id w:val="-1199616330"/>
        </w:sdtPr>
        <w:sdtEndPr/>
        <w:sdtContent>
          <w:r>
            <w:rPr>
              <w:rFonts w:eastAsia="Open Sans" w:cs="Open Sans"/>
              <w:color w:val="000000"/>
            </w:rPr>
            <w:t xml:space="preserve">fest </w:t>
          </w:r>
        </w:sdtContent>
      </w:sdt>
      <w:r>
        <w:rPr>
          <w:rFonts w:eastAsia="Open Sans" w:cs="Open Sans"/>
          <w:color w:val="000000"/>
        </w:rPr>
        <w:t xml:space="preserve">fikseringsplaten  på plass med 0,5-1 cm </w:t>
      </w:r>
      <w:sdt>
        <w:sdtPr>
          <w:tag w:val="goog_rdk_380"/>
          <w:id w:val="1095910083"/>
        </w:sdtPr>
        <w:sdtEndPr/>
        <w:sdtContent>
          <w:r>
            <w:rPr>
              <w:rFonts w:eastAsia="Open Sans" w:cs="Open Sans"/>
              <w:color w:val="000000"/>
            </w:rPr>
            <w:t>avstand.</w:t>
          </w:r>
        </w:sdtContent>
      </w:sdt>
      <w:sdt>
        <w:sdtPr>
          <w:tag w:val="goog_rdk_381"/>
          <w:id w:val="-1801441993"/>
          <w:showingPlcHdr/>
        </w:sdtPr>
        <w:sdtEndPr/>
        <w:sdtContent>
          <w:r>
            <w:t xml:space="preserve">     </w:t>
          </w:r>
        </w:sdtContent>
      </w:sdt>
      <w:r>
        <w:rPr>
          <w:rFonts w:eastAsia="Open Sans" w:cs="Open Sans"/>
          <w:color w:val="858585"/>
        </w:rPr>
        <w:t xml:space="preserve"> </w:t>
      </w:r>
    </w:p>
    <w:p w14:paraId="58A014A3" w14:textId="1ECF4B7C" w:rsidR="003E0121" w:rsidRDefault="003E0121">
      <w:pPr>
        <w:numPr>
          <w:ilvl w:val="0"/>
          <w:numId w:val="71"/>
        </w:numPr>
        <w:pBdr>
          <w:top w:val="nil"/>
          <w:left w:val="nil"/>
          <w:bottom w:val="nil"/>
          <w:right w:val="nil"/>
          <w:between w:val="nil"/>
        </w:pBdr>
        <w:spacing w:before="0" w:after="0"/>
        <w:rPr>
          <w:color w:val="000000"/>
        </w:rPr>
      </w:pPr>
      <w:r>
        <w:rPr>
          <w:rFonts w:eastAsia="Open Sans" w:cs="Open Sans"/>
          <w:color w:val="000000"/>
        </w:rPr>
        <w:t>Ved intragastrisk f</w:t>
      </w:r>
      <w:sdt>
        <w:sdtPr>
          <w:tag w:val="goog_rdk_382"/>
          <w:id w:val="-303317455"/>
        </w:sdtPr>
        <w:sdtEndPr/>
        <w:sdtContent>
          <w:r>
            <w:rPr>
              <w:rFonts w:eastAsia="Open Sans" w:cs="Open Sans"/>
              <w:color w:val="000000"/>
            </w:rPr>
            <w:t>ø</w:t>
          </w:r>
        </w:sdtContent>
      </w:sdt>
      <w:r>
        <w:rPr>
          <w:rFonts w:eastAsia="Open Sans" w:cs="Open Sans"/>
          <w:color w:val="000000"/>
        </w:rPr>
        <w:t>ring anbefales en fasteperiode på 1-2 timer etter plassering</w:t>
      </w:r>
    </w:p>
    <w:p w14:paraId="104495D9" w14:textId="77777777" w:rsidR="003E0121" w:rsidRDefault="003E0121">
      <w:pPr>
        <w:numPr>
          <w:ilvl w:val="0"/>
          <w:numId w:val="71"/>
        </w:numPr>
        <w:pBdr>
          <w:top w:val="nil"/>
          <w:left w:val="nil"/>
          <w:bottom w:val="nil"/>
          <w:right w:val="nil"/>
          <w:between w:val="nil"/>
        </w:pBdr>
        <w:spacing w:before="0"/>
        <w:rPr>
          <w:color w:val="000000"/>
        </w:rPr>
      </w:pPr>
      <w:r>
        <w:rPr>
          <w:rFonts w:eastAsia="Open Sans" w:cs="Open Sans"/>
          <w:color w:val="000000"/>
        </w:rPr>
        <w:t>Infusjon bør utføres med en enteral pumpe og doseøkning gradvis og inkrementell.</w:t>
      </w:r>
    </w:p>
    <w:p w14:paraId="32355723" w14:textId="13E74354" w:rsidR="003E0121" w:rsidRDefault="00D92C22" w:rsidP="003E0121">
      <w:pPr>
        <w:pStyle w:val="Overskrift3"/>
      </w:pPr>
      <w:r>
        <w:t>7</w:t>
      </w:r>
      <w:r w:rsidR="003E0121">
        <w:t xml:space="preserve">.10.2 </w:t>
      </w:r>
      <w:sdt>
        <w:sdtPr>
          <w:tag w:val="goog_rdk_384"/>
          <w:id w:val="-549538545"/>
        </w:sdtPr>
        <w:sdtEndPr/>
        <w:sdtContent>
          <w:r w:rsidR="003E0121">
            <w:t>Stell av stomi</w:t>
          </w:r>
        </w:sdtContent>
      </w:sdt>
      <w:r w:rsidR="003E0121">
        <w:t xml:space="preserve"> den første uken</w:t>
      </w:r>
    </w:p>
    <w:p w14:paraId="435CA11F" w14:textId="45696FE2" w:rsidR="003E0121" w:rsidRDefault="003E0121">
      <w:pPr>
        <w:numPr>
          <w:ilvl w:val="0"/>
          <w:numId w:val="71"/>
        </w:numPr>
        <w:pBdr>
          <w:top w:val="nil"/>
          <w:left w:val="nil"/>
          <w:bottom w:val="nil"/>
          <w:right w:val="nil"/>
          <w:between w:val="nil"/>
        </w:pBdr>
        <w:spacing w:after="0"/>
        <w:rPr>
          <w:color w:val="000000"/>
        </w:rPr>
      </w:pPr>
      <w:r>
        <w:rPr>
          <w:rFonts w:eastAsia="Open Sans" w:cs="Open Sans"/>
          <w:color w:val="000000"/>
        </w:rPr>
        <w:t>Stomi</w:t>
      </w:r>
      <w:sdt>
        <w:sdtPr>
          <w:tag w:val="goog_rdk_386"/>
          <w:id w:val="1122652004"/>
        </w:sdtPr>
        <w:sdtEndPr/>
        <w:sdtContent>
          <w:r>
            <w:rPr>
              <w:rFonts w:eastAsia="Open Sans" w:cs="Open Sans"/>
              <w:color w:val="000000"/>
            </w:rPr>
            <w:t xml:space="preserve">området </w:t>
          </w:r>
        </w:sdtContent>
      </w:sdt>
      <w:r>
        <w:rPr>
          <w:rFonts w:eastAsia="Open Sans" w:cs="Open Sans"/>
          <w:color w:val="000000"/>
        </w:rPr>
        <w:t xml:space="preserve">bør rengjøres daglig og holdes tørt til enhver tid. </w:t>
      </w:r>
    </w:p>
    <w:p w14:paraId="539E0012" w14:textId="6670F983" w:rsidR="003E0121" w:rsidRDefault="003E0121">
      <w:pPr>
        <w:numPr>
          <w:ilvl w:val="0"/>
          <w:numId w:val="71"/>
        </w:numPr>
        <w:pBdr>
          <w:top w:val="nil"/>
          <w:left w:val="nil"/>
          <w:bottom w:val="nil"/>
          <w:right w:val="nil"/>
          <w:between w:val="nil"/>
        </w:pBdr>
        <w:spacing w:before="0" w:after="0"/>
        <w:rPr>
          <w:color w:val="000000"/>
        </w:rPr>
      </w:pPr>
      <w:r>
        <w:rPr>
          <w:rFonts w:eastAsia="Open Sans" w:cs="Open Sans"/>
          <w:color w:val="000000"/>
        </w:rPr>
        <w:t>Når stomi</w:t>
      </w:r>
      <w:sdt>
        <w:sdtPr>
          <w:tag w:val="goog_rdk_388"/>
          <w:id w:val="602994095"/>
        </w:sdtPr>
        <w:sdtEndPr/>
        <w:sdtContent>
          <w:r>
            <w:rPr>
              <w:rFonts w:eastAsia="Open Sans" w:cs="Open Sans"/>
              <w:color w:val="000000"/>
            </w:rPr>
            <w:t>området</w:t>
          </w:r>
        </w:sdtContent>
      </w:sdt>
      <w:r>
        <w:rPr>
          <w:rFonts w:eastAsia="Open Sans" w:cs="Open Sans"/>
          <w:color w:val="000000"/>
        </w:rPr>
        <w:t xml:space="preserve"> er </w:t>
      </w:r>
      <w:sdt>
        <w:sdtPr>
          <w:tag w:val="goog_rdk_390"/>
          <w:id w:val="-1412610725"/>
        </w:sdtPr>
        <w:sdtEndPr/>
        <w:sdtContent>
          <w:r>
            <w:rPr>
              <w:rFonts w:eastAsia="Open Sans" w:cs="Open Sans"/>
              <w:color w:val="000000"/>
            </w:rPr>
            <w:t>tilhelet</w:t>
          </w:r>
        </w:sdtContent>
      </w:sdt>
      <w:r w:rsidR="00D92C22">
        <w:t>,</w:t>
      </w:r>
      <w:r>
        <w:rPr>
          <w:rFonts w:eastAsia="Open Sans" w:cs="Open Sans"/>
          <w:color w:val="000000"/>
        </w:rPr>
        <w:t xml:space="preserve"> bør Lecigon PEG-sonden mobiliseres. </w:t>
      </w:r>
    </w:p>
    <w:p w14:paraId="6F759C43" w14:textId="3BA210E4" w:rsidR="003E0121" w:rsidRDefault="003E0121">
      <w:pPr>
        <w:numPr>
          <w:ilvl w:val="0"/>
          <w:numId w:val="71"/>
        </w:numPr>
        <w:pBdr>
          <w:top w:val="nil"/>
          <w:left w:val="nil"/>
          <w:bottom w:val="nil"/>
          <w:right w:val="nil"/>
          <w:between w:val="nil"/>
        </w:pBdr>
        <w:spacing w:before="0" w:after="0"/>
        <w:rPr>
          <w:color w:val="000000"/>
        </w:rPr>
      </w:pPr>
      <w:r>
        <w:rPr>
          <w:rFonts w:eastAsia="Open Sans" w:cs="Open Sans"/>
          <w:color w:val="000000"/>
        </w:rPr>
        <w:t xml:space="preserve">Det anbefales, men ikke nødvendig, å ta tilstrekkelig vare på </w:t>
      </w:r>
      <w:sdt>
        <w:sdtPr>
          <w:tag w:val="goog_rdk_392"/>
          <w:id w:val="-348638020"/>
        </w:sdtPr>
        <w:sdtEndPr/>
        <w:sdtContent>
          <w:r>
            <w:rPr>
              <w:rFonts w:eastAsia="Open Sans" w:cs="Open Sans"/>
              <w:color w:val="000000"/>
            </w:rPr>
            <w:t>punksjons</w:t>
          </w:r>
        </w:sdtContent>
      </w:sdt>
      <w:sdt>
        <w:sdtPr>
          <w:tag w:val="goog_rdk_393"/>
          <w:id w:val="1438254397"/>
          <w:showingPlcHdr/>
        </w:sdtPr>
        <w:sdtEndPr/>
        <w:sdtContent>
          <w:r>
            <w:t xml:space="preserve">     </w:t>
          </w:r>
        </w:sdtContent>
      </w:sdt>
      <w:r>
        <w:rPr>
          <w:rFonts w:eastAsia="Open Sans" w:cs="Open Sans"/>
          <w:color w:val="000000"/>
        </w:rPr>
        <w:t>stedet ved å bruke spesielle bandasjer, for eksempel Hermann Gastronomy bandasjesett</w:t>
      </w:r>
    </w:p>
    <w:p w14:paraId="0DF89B7F" w14:textId="77777777" w:rsidR="003E0121" w:rsidRDefault="003E0121">
      <w:pPr>
        <w:numPr>
          <w:ilvl w:val="0"/>
          <w:numId w:val="71"/>
        </w:numPr>
        <w:pBdr>
          <w:top w:val="nil"/>
          <w:left w:val="nil"/>
          <w:bottom w:val="nil"/>
          <w:right w:val="nil"/>
          <w:between w:val="nil"/>
        </w:pBdr>
        <w:spacing w:before="0" w:after="0"/>
        <w:rPr>
          <w:color w:val="000000"/>
        </w:rPr>
      </w:pPr>
      <w:r>
        <w:rPr>
          <w:rFonts w:eastAsia="Open Sans" w:cs="Open Sans"/>
          <w:color w:val="000000"/>
        </w:rPr>
        <w:t xml:space="preserve">Under tilhelingsfasen bør bandasjen skiftes daglig, og etterpå omtrent hver 2. til 3. dag  </w:t>
      </w:r>
    </w:p>
    <w:p w14:paraId="15721302" w14:textId="77777777" w:rsidR="003E0121" w:rsidRDefault="003E0121" w:rsidP="003E0121">
      <w:pPr>
        <w:pBdr>
          <w:top w:val="nil"/>
          <w:left w:val="nil"/>
          <w:bottom w:val="nil"/>
          <w:right w:val="nil"/>
          <w:between w:val="nil"/>
        </w:pBdr>
        <w:spacing w:before="0" w:after="0"/>
        <w:ind w:left="720"/>
        <w:rPr>
          <w:color w:val="858585"/>
        </w:rPr>
      </w:pPr>
    </w:p>
    <w:p w14:paraId="544FEC39" w14:textId="04B45C63" w:rsidR="003E0121" w:rsidRDefault="003E0121">
      <w:pPr>
        <w:numPr>
          <w:ilvl w:val="0"/>
          <w:numId w:val="74"/>
        </w:numPr>
        <w:pBdr>
          <w:top w:val="nil"/>
          <w:left w:val="nil"/>
          <w:bottom w:val="nil"/>
          <w:right w:val="nil"/>
          <w:between w:val="nil"/>
        </w:pBdr>
        <w:spacing w:before="0" w:after="0"/>
        <w:rPr>
          <w:color w:val="858585"/>
        </w:rPr>
      </w:pPr>
      <w:r>
        <w:rPr>
          <w:rFonts w:eastAsia="Open Sans" w:cs="Open Sans"/>
          <w:color w:val="858585"/>
        </w:rPr>
        <w:t>Nøye oppfølging</w:t>
      </w:r>
      <w:sdt>
        <w:sdtPr>
          <w:tag w:val="goog_rdk_394"/>
          <w:id w:val="1217939607"/>
        </w:sdtPr>
        <w:sdtEndPr/>
        <w:sdtContent>
          <w:r w:rsidR="00D92C22">
            <w:t xml:space="preserve"> </w:t>
          </w:r>
        </w:sdtContent>
      </w:sdt>
      <w:r>
        <w:rPr>
          <w:rFonts w:eastAsia="Open Sans" w:cs="Open Sans"/>
          <w:color w:val="858585"/>
        </w:rPr>
        <w:t>er nødvendig for pasienter med:</w:t>
      </w:r>
    </w:p>
    <w:p w14:paraId="19261EE6" w14:textId="77777777" w:rsidR="003E0121" w:rsidRDefault="003E0121">
      <w:pPr>
        <w:numPr>
          <w:ilvl w:val="1"/>
          <w:numId w:val="74"/>
        </w:numPr>
        <w:pBdr>
          <w:top w:val="nil"/>
          <w:left w:val="nil"/>
          <w:bottom w:val="nil"/>
          <w:right w:val="nil"/>
          <w:between w:val="nil"/>
        </w:pBdr>
        <w:spacing w:before="0" w:after="0"/>
        <w:rPr>
          <w:color w:val="858585"/>
        </w:rPr>
      </w:pPr>
      <w:r>
        <w:rPr>
          <w:rFonts w:eastAsia="Open Sans" w:cs="Open Sans"/>
          <w:color w:val="858585"/>
        </w:rPr>
        <w:t>alvorlig kakeksi</w:t>
      </w:r>
    </w:p>
    <w:p w14:paraId="667C2F60" w14:textId="77777777" w:rsidR="003E0121" w:rsidRDefault="003E0121">
      <w:pPr>
        <w:numPr>
          <w:ilvl w:val="1"/>
          <w:numId w:val="74"/>
        </w:numPr>
        <w:pBdr>
          <w:top w:val="nil"/>
          <w:left w:val="nil"/>
          <w:bottom w:val="nil"/>
          <w:right w:val="nil"/>
          <w:between w:val="nil"/>
        </w:pBdr>
        <w:spacing w:before="0" w:after="0"/>
        <w:rPr>
          <w:color w:val="858585"/>
        </w:rPr>
      </w:pPr>
      <w:r>
        <w:rPr>
          <w:rFonts w:eastAsia="Open Sans" w:cs="Open Sans"/>
          <w:color w:val="858585"/>
        </w:rPr>
        <w:t>flere sykdommer</w:t>
      </w:r>
    </w:p>
    <w:p w14:paraId="45325D33" w14:textId="77777777" w:rsidR="003E0121" w:rsidRDefault="003E0121">
      <w:pPr>
        <w:numPr>
          <w:ilvl w:val="1"/>
          <w:numId w:val="74"/>
        </w:numPr>
        <w:pBdr>
          <w:top w:val="nil"/>
          <w:left w:val="nil"/>
          <w:bottom w:val="nil"/>
          <w:right w:val="nil"/>
          <w:between w:val="nil"/>
        </w:pBdr>
        <w:spacing w:before="0" w:after="0"/>
        <w:rPr>
          <w:color w:val="858585"/>
        </w:rPr>
      </w:pPr>
      <w:r>
        <w:rPr>
          <w:rFonts w:eastAsia="Open Sans" w:cs="Open Sans"/>
          <w:color w:val="858585"/>
        </w:rPr>
        <w:t xml:space="preserve">dårlig allmenntilstand og </w:t>
      </w:r>
    </w:p>
    <w:p w14:paraId="382E59E0" w14:textId="77777777" w:rsidR="003E0121" w:rsidRDefault="003E0121">
      <w:pPr>
        <w:numPr>
          <w:ilvl w:val="1"/>
          <w:numId w:val="74"/>
        </w:numPr>
        <w:pBdr>
          <w:top w:val="nil"/>
          <w:left w:val="nil"/>
          <w:bottom w:val="nil"/>
          <w:right w:val="nil"/>
          <w:between w:val="nil"/>
        </w:pBdr>
        <w:spacing w:before="0"/>
        <w:rPr>
          <w:color w:val="858585"/>
        </w:rPr>
      </w:pPr>
      <w:r>
        <w:rPr>
          <w:rFonts w:eastAsia="Open Sans" w:cs="Open Sans"/>
          <w:color w:val="858585"/>
        </w:rPr>
        <w:t xml:space="preserve">langvarig diabetes, </w:t>
      </w:r>
    </w:p>
    <w:p w14:paraId="653AB2E0" w14:textId="77777777" w:rsidR="003E0121" w:rsidRDefault="003E0121" w:rsidP="003E0121">
      <w:pPr>
        <w:ind w:left="720"/>
        <w:rPr>
          <w:color w:val="858585"/>
        </w:rPr>
      </w:pPr>
      <w:r>
        <w:rPr>
          <w:color w:val="858585"/>
        </w:rPr>
        <w:t xml:space="preserve">da det er økt risiko for infeksjon (f.eks. lokal infeksjon, peritonitt). </w:t>
      </w:r>
    </w:p>
    <w:p w14:paraId="17ED26AD" w14:textId="403390D0" w:rsidR="003E0121" w:rsidRDefault="003E0121">
      <w:pPr>
        <w:numPr>
          <w:ilvl w:val="0"/>
          <w:numId w:val="74"/>
        </w:numPr>
        <w:pBdr>
          <w:top w:val="nil"/>
          <w:left w:val="nil"/>
          <w:bottom w:val="nil"/>
          <w:right w:val="nil"/>
          <w:between w:val="nil"/>
        </w:pBdr>
        <w:rPr>
          <w:color w:val="858585"/>
        </w:rPr>
      </w:pPr>
      <w:r>
        <w:rPr>
          <w:rFonts w:eastAsia="Open Sans" w:cs="Open Sans"/>
          <w:color w:val="858585"/>
        </w:rPr>
        <w:t>Ved forstyrrelser</w:t>
      </w:r>
      <w:sdt>
        <w:sdtPr>
          <w:tag w:val="goog_rdk_396"/>
          <w:id w:val="1783309995"/>
        </w:sdtPr>
        <w:sdtEndPr/>
        <w:sdtContent>
          <w:r>
            <w:rPr>
              <w:rFonts w:eastAsia="Open Sans" w:cs="Open Sans"/>
              <w:color w:val="858585"/>
            </w:rPr>
            <w:t xml:space="preserve"> i helingsprosessen</w:t>
          </w:r>
        </w:sdtContent>
      </w:sdt>
      <w:r>
        <w:rPr>
          <w:rFonts w:eastAsia="Open Sans" w:cs="Open Sans"/>
          <w:color w:val="858585"/>
        </w:rPr>
        <w:t>, og dersom mat og sekret slipper ut av stomien, skal helsepersonell alltid foreta en undersøkelse.</w:t>
      </w:r>
    </w:p>
    <w:p w14:paraId="7FF17284" w14:textId="7976818E" w:rsidR="003E0121" w:rsidRDefault="00D92C22" w:rsidP="003E0121">
      <w:pPr>
        <w:pStyle w:val="Overskrift2"/>
      </w:pPr>
      <w:r>
        <w:t>7</w:t>
      </w:r>
      <w:r w:rsidR="003E0121">
        <w:t xml:space="preserve">.11 </w:t>
      </w:r>
      <w:sdt>
        <w:sdtPr>
          <w:tag w:val="goog_rdk_397"/>
          <w:id w:val="-899056107"/>
          <w:showingPlcHdr/>
        </w:sdtPr>
        <w:sdtEndPr/>
        <w:sdtContent>
          <w:r w:rsidR="003E0121">
            <w:t xml:space="preserve">     </w:t>
          </w:r>
        </w:sdtContent>
      </w:sdt>
      <w:sdt>
        <w:sdtPr>
          <w:tag w:val="goog_rdk_398"/>
          <w:id w:val="1378825919"/>
        </w:sdtPr>
        <w:sdtEndPr/>
        <w:sdtContent>
          <w:r w:rsidR="003E0121">
            <w:t xml:space="preserve"> Stell av sonden</w:t>
          </w:r>
        </w:sdtContent>
      </w:sdt>
    </w:p>
    <w:p w14:paraId="6CC33094" w14:textId="0BEC0328" w:rsidR="003E0121" w:rsidRDefault="003E0121">
      <w:pPr>
        <w:numPr>
          <w:ilvl w:val="0"/>
          <w:numId w:val="72"/>
        </w:numPr>
        <w:pBdr>
          <w:top w:val="nil"/>
          <w:left w:val="nil"/>
          <w:bottom w:val="nil"/>
          <w:right w:val="nil"/>
          <w:between w:val="nil"/>
        </w:pBdr>
        <w:spacing w:after="0"/>
        <w:rPr>
          <w:color w:val="000000"/>
        </w:rPr>
      </w:pPr>
      <w:r>
        <w:rPr>
          <w:rFonts w:eastAsia="Open Sans" w:cs="Open Sans"/>
          <w:color w:val="000000"/>
        </w:rPr>
        <w:t xml:space="preserve">Skyll Lecigon PEG-sonden (via blå eller fiolett "g"-port) med minst 20 ml romtemperatur </w:t>
      </w:r>
      <w:sdt>
        <w:sdtPr>
          <w:tag w:val="goog_rdk_399"/>
          <w:id w:val="-1862191764"/>
          <w:showingPlcHdr/>
        </w:sdtPr>
        <w:sdtEndPr/>
        <w:sdtContent>
          <w:r>
            <w:t xml:space="preserve">     </w:t>
          </w:r>
        </w:sdtContent>
      </w:sdt>
      <w:r>
        <w:rPr>
          <w:rFonts w:eastAsia="Open Sans" w:cs="Open Sans"/>
          <w:color w:val="000000"/>
        </w:rPr>
        <w:t xml:space="preserve"> drikkevann </w:t>
      </w:r>
      <w:sdt>
        <w:sdtPr>
          <w:tag w:val="goog_rdk_400"/>
          <w:id w:val="-939677732"/>
        </w:sdtPr>
        <w:sdtEndPr/>
        <w:sdtContent>
          <w:r>
            <w:rPr>
              <w:rFonts w:eastAsia="Open Sans" w:cs="Open Sans"/>
              <w:color w:val="000000"/>
            </w:rPr>
            <w:t>fra kranen</w:t>
          </w:r>
        </w:sdtContent>
      </w:sdt>
      <w:r>
        <w:t xml:space="preserve"> </w:t>
      </w:r>
      <w:r>
        <w:rPr>
          <w:rFonts w:eastAsia="Open Sans" w:cs="Open Sans"/>
          <w:color w:val="000000"/>
        </w:rPr>
        <w:t>etter at den har blitt brukt til</w:t>
      </w:r>
      <w:sdt>
        <w:sdtPr>
          <w:tag w:val="goog_rdk_401"/>
          <w:id w:val="-146519669"/>
        </w:sdtPr>
        <w:sdtEndPr/>
        <w:sdtContent>
          <w:r>
            <w:rPr>
              <w:rFonts w:eastAsia="Open Sans" w:cs="Open Sans"/>
              <w:color w:val="000000"/>
            </w:rPr>
            <w:t xml:space="preserve"> enteral ernæring.</w:t>
          </w:r>
        </w:sdtContent>
      </w:sdt>
      <w:sdt>
        <w:sdtPr>
          <w:tag w:val="goog_rdk_402"/>
          <w:id w:val="-1221594706"/>
          <w:showingPlcHdr/>
        </w:sdtPr>
        <w:sdtEndPr/>
        <w:sdtContent>
          <w:r>
            <w:t xml:space="preserve">     </w:t>
          </w:r>
        </w:sdtContent>
      </w:sdt>
    </w:p>
    <w:p w14:paraId="172B9D12" w14:textId="7448BAF1" w:rsidR="003E0121" w:rsidRDefault="00310DEA">
      <w:pPr>
        <w:numPr>
          <w:ilvl w:val="0"/>
          <w:numId w:val="72"/>
        </w:numPr>
        <w:pBdr>
          <w:top w:val="nil"/>
          <w:left w:val="nil"/>
          <w:bottom w:val="nil"/>
          <w:right w:val="nil"/>
          <w:between w:val="nil"/>
        </w:pBdr>
        <w:spacing w:before="0"/>
        <w:rPr>
          <w:color w:val="000000"/>
        </w:rPr>
      </w:pPr>
      <w:sdt>
        <w:sdtPr>
          <w:tag w:val="goog_rdk_404"/>
          <w:id w:val="-3133234"/>
        </w:sdtPr>
        <w:sdtEndPr/>
        <w:sdtContent>
          <w:r w:rsidR="003E0121">
            <w:rPr>
              <w:rFonts w:eastAsia="Open Sans" w:cs="Open Sans"/>
              <w:color w:val="000000"/>
            </w:rPr>
            <w:t xml:space="preserve">Dersom man ikke </w:t>
          </w:r>
        </w:sdtContent>
      </w:sdt>
      <w:sdt>
        <w:sdtPr>
          <w:tag w:val="goog_rdk_407"/>
          <w:id w:val="-173737503"/>
        </w:sdtPr>
        <w:sdtEndPr/>
        <w:sdtContent>
          <w:r w:rsidR="003E0121">
            <w:rPr>
              <w:rFonts w:eastAsia="Open Sans" w:cs="Open Sans"/>
              <w:color w:val="000000"/>
            </w:rPr>
            <w:t>skyller</w:t>
          </w:r>
        </w:sdtContent>
      </w:sdt>
      <w:r w:rsidR="003E0121">
        <w:rPr>
          <w:rFonts w:eastAsia="Open Sans" w:cs="Open Sans"/>
          <w:color w:val="000000"/>
        </w:rPr>
        <w:t xml:space="preserve"> Lecigon PEG</w:t>
      </w:r>
      <w:sdt>
        <w:sdtPr>
          <w:tag w:val="goog_rdk_409"/>
          <w:id w:val="1934782993"/>
        </w:sdtPr>
        <w:sdtEndPr/>
        <w:sdtContent>
          <w:r w:rsidR="003E0121">
            <w:rPr>
              <w:rFonts w:eastAsia="Open Sans" w:cs="Open Sans"/>
              <w:color w:val="000000"/>
            </w:rPr>
            <w:t xml:space="preserve"> sonden</w:t>
          </w:r>
        </w:sdtContent>
      </w:sdt>
      <w:r w:rsidR="003E0121">
        <w:rPr>
          <w:rFonts w:eastAsia="Open Sans" w:cs="Open Sans"/>
          <w:color w:val="000000"/>
        </w:rPr>
        <w:t xml:space="preserve"> tilstrekkelig kan</w:t>
      </w:r>
      <w:sdt>
        <w:sdtPr>
          <w:tag w:val="goog_rdk_411"/>
          <w:id w:val="1280758825"/>
        </w:sdtPr>
        <w:sdtEndPr/>
        <w:sdtContent>
          <w:r w:rsidR="003E0121">
            <w:rPr>
              <w:rFonts w:eastAsia="Open Sans" w:cs="Open Sans"/>
              <w:color w:val="000000"/>
            </w:rPr>
            <w:t xml:space="preserve"> det</w:t>
          </w:r>
        </w:sdtContent>
      </w:sdt>
      <w:r w:rsidR="003E0121">
        <w:rPr>
          <w:rFonts w:eastAsia="Open Sans" w:cs="Open Sans"/>
          <w:color w:val="000000"/>
        </w:rPr>
        <w:t xml:space="preserve"> føre til okklusjon eller blokkering.</w:t>
      </w:r>
    </w:p>
    <w:p w14:paraId="437195C7" w14:textId="77777777" w:rsidR="003E0121" w:rsidRDefault="003E0121">
      <w:pPr>
        <w:pStyle w:val="Overskrift1"/>
        <w:numPr>
          <w:ilvl w:val="0"/>
          <w:numId w:val="76"/>
        </w:numPr>
        <w:ind w:left="360" w:hanging="360"/>
      </w:pPr>
      <w:r>
        <w:t>Fjerning av sonde</w:t>
      </w:r>
    </w:p>
    <w:p w14:paraId="778BB90C" w14:textId="77777777" w:rsidR="003E0121" w:rsidRDefault="003E0121">
      <w:pPr>
        <w:numPr>
          <w:ilvl w:val="0"/>
          <w:numId w:val="68"/>
        </w:numPr>
        <w:pBdr>
          <w:top w:val="nil"/>
          <w:left w:val="nil"/>
          <w:bottom w:val="nil"/>
          <w:right w:val="nil"/>
          <w:between w:val="nil"/>
        </w:pBdr>
        <w:rPr>
          <w:color w:val="858585"/>
        </w:rPr>
      </w:pPr>
      <w:r>
        <w:rPr>
          <w:rFonts w:eastAsia="Open Sans" w:cs="Open Sans"/>
          <w:color w:val="858585"/>
        </w:rPr>
        <w:t>Lecigon PEG Tube bør ikke fjernes tidligere enn 10-14 dager etter at den er plassert, ellers er det fare for peritonitt.</w:t>
      </w:r>
    </w:p>
    <w:p w14:paraId="464705AF" w14:textId="77777777" w:rsidR="003E0121" w:rsidRDefault="003E0121" w:rsidP="003E0121">
      <w:r>
        <w:t xml:space="preserve">Lecigon PEG-sonde fjernes endoskopisk som følger: </w:t>
      </w:r>
    </w:p>
    <w:p w14:paraId="2DB1DC06" w14:textId="6DD5146E" w:rsidR="003E0121" w:rsidRDefault="003E0121">
      <w:pPr>
        <w:numPr>
          <w:ilvl w:val="0"/>
          <w:numId w:val="69"/>
        </w:numPr>
        <w:pBdr>
          <w:top w:val="nil"/>
          <w:left w:val="nil"/>
          <w:bottom w:val="nil"/>
          <w:right w:val="nil"/>
          <w:between w:val="nil"/>
        </w:pBdr>
        <w:spacing w:after="0"/>
        <w:rPr>
          <w:color w:val="000000"/>
        </w:rPr>
      </w:pPr>
      <w:r>
        <w:rPr>
          <w:rFonts w:eastAsia="Open Sans" w:cs="Open Sans"/>
          <w:color w:val="000000"/>
        </w:rPr>
        <w:t xml:space="preserve">Fjern </w:t>
      </w:r>
      <w:sdt>
        <w:sdtPr>
          <w:tag w:val="goog_rdk_412"/>
          <w:id w:val="-1789200784"/>
        </w:sdtPr>
        <w:sdtEndPr/>
        <w:sdtContent>
          <w:r>
            <w:rPr>
              <w:rFonts w:eastAsia="Open Sans" w:cs="Open Sans"/>
              <w:color w:val="000000"/>
            </w:rPr>
            <w:t>sonde</w:t>
          </w:r>
        </w:sdtContent>
      </w:sdt>
      <w:sdt>
        <w:sdtPr>
          <w:tag w:val="goog_rdk_413"/>
          <w:id w:val="438503809"/>
        </w:sdtPr>
        <w:sdtEndPr/>
        <w:sdtContent>
          <w:r w:rsidR="00D92C22">
            <w:t xml:space="preserve"> </w:t>
          </w:r>
        </w:sdtContent>
      </w:sdt>
      <w:r>
        <w:rPr>
          <w:rFonts w:eastAsia="Open Sans" w:cs="Open Sans"/>
          <w:color w:val="000000"/>
        </w:rPr>
        <w:t xml:space="preserve">klemmen, åpne </w:t>
      </w:r>
      <w:sdt>
        <w:sdtPr>
          <w:tag w:val="goog_rdk_414"/>
          <w:id w:val="-233240207"/>
        </w:sdtPr>
        <w:sdtEndPr/>
        <w:sdtContent>
          <w:r>
            <w:rPr>
              <w:rFonts w:eastAsia="Open Sans" w:cs="Open Sans"/>
              <w:color w:val="000000"/>
            </w:rPr>
            <w:t>sondeklipsen</w:t>
          </w:r>
        </w:sdtContent>
      </w:sdt>
      <w:r>
        <w:rPr>
          <w:rFonts w:eastAsia="Open Sans" w:cs="Open Sans"/>
          <w:color w:val="000000"/>
        </w:rPr>
        <w:t xml:space="preserve"> og fjern </w:t>
      </w:r>
      <w:sdt>
        <w:sdtPr>
          <w:tag w:val="goog_rdk_416"/>
          <w:id w:val="1719086952"/>
        </w:sdtPr>
        <w:sdtEndPr/>
        <w:sdtContent>
          <w:r>
            <w:rPr>
              <w:rFonts w:eastAsia="Open Sans" w:cs="Open Sans"/>
              <w:color w:val="000000"/>
            </w:rPr>
            <w:t xml:space="preserve">den ytre </w:t>
          </w:r>
        </w:sdtContent>
      </w:sdt>
      <w:r>
        <w:rPr>
          <w:rFonts w:eastAsia="Open Sans" w:cs="Open Sans"/>
          <w:color w:val="000000"/>
        </w:rPr>
        <w:t xml:space="preserve">fikseringsplaten. </w:t>
      </w:r>
    </w:p>
    <w:p w14:paraId="1B5296AB" w14:textId="77777777" w:rsidR="003E0121" w:rsidRDefault="003E0121">
      <w:pPr>
        <w:numPr>
          <w:ilvl w:val="0"/>
          <w:numId w:val="69"/>
        </w:numPr>
        <w:pBdr>
          <w:top w:val="nil"/>
          <w:left w:val="nil"/>
          <w:bottom w:val="nil"/>
          <w:right w:val="nil"/>
          <w:between w:val="nil"/>
        </w:pBdr>
        <w:spacing w:before="0" w:after="0"/>
        <w:rPr>
          <w:color w:val="000000"/>
        </w:rPr>
      </w:pPr>
      <w:r>
        <w:rPr>
          <w:rFonts w:eastAsia="Open Sans" w:cs="Open Sans"/>
          <w:color w:val="000000"/>
        </w:rPr>
        <w:t xml:space="preserve">Sett gastroskopet inn i magen. </w:t>
      </w:r>
    </w:p>
    <w:p w14:paraId="4A6AD259" w14:textId="4846CE46" w:rsidR="003E0121" w:rsidRDefault="003E0121">
      <w:pPr>
        <w:numPr>
          <w:ilvl w:val="0"/>
          <w:numId w:val="69"/>
        </w:numPr>
        <w:pBdr>
          <w:top w:val="nil"/>
          <w:left w:val="nil"/>
          <w:bottom w:val="nil"/>
          <w:right w:val="nil"/>
          <w:between w:val="nil"/>
        </w:pBdr>
        <w:spacing w:before="0" w:after="0"/>
        <w:rPr>
          <w:color w:val="000000"/>
        </w:rPr>
      </w:pPr>
      <w:r>
        <w:rPr>
          <w:rFonts w:eastAsia="Open Sans" w:cs="Open Sans"/>
          <w:color w:val="000000"/>
        </w:rPr>
        <w:t xml:space="preserve">Før Lecigon PEG </w:t>
      </w:r>
      <w:sdt>
        <w:sdtPr>
          <w:tag w:val="goog_rdk_417"/>
          <w:id w:val="190120043"/>
        </w:sdtPr>
        <w:sdtEndPr/>
        <w:sdtContent>
          <w:r>
            <w:rPr>
              <w:rFonts w:eastAsia="Open Sans" w:cs="Open Sans"/>
              <w:color w:val="000000"/>
            </w:rPr>
            <w:t>sonden</w:t>
          </w:r>
        </w:sdtContent>
      </w:sdt>
      <w:r w:rsidR="00D92C22">
        <w:t xml:space="preserve"> </w:t>
      </w:r>
      <w:r>
        <w:rPr>
          <w:rFonts w:eastAsia="Open Sans" w:cs="Open Sans"/>
          <w:color w:val="000000"/>
        </w:rPr>
        <w:t xml:space="preserve">litt frem i retning av magen. </w:t>
      </w:r>
    </w:p>
    <w:p w14:paraId="7F146AF5" w14:textId="77777777" w:rsidR="003E0121" w:rsidRDefault="003E0121">
      <w:pPr>
        <w:numPr>
          <w:ilvl w:val="0"/>
          <w:numId w:val="69"/>
        </w:numPr>
        <w:pBdr>
          <w:top w:val="nil"/>
          <w:left w:val="nil"/>
          <w:bottom w:val="nil"/>
          <w:right w:val="nil"/>
          <w:between w:val="nil"/>
        </w:pBdr>
        <w:spacing w:before="0" w:after="0"/>
        <w:rPr>
          <w:color w:val="000000"/>
        </w:rPr>
      </w:pPr>
      <w:r>
        <w:rPr>
          <w:rFonts w:eastAsia="Open Sans" w:cs="Open Sans"/>
          <w:color w:val="000000"/>
        </w:rPr>
        <w:t>Fest fortrinnsvis den indre retensjonsplaten med en polypektomi-snare</w:t>
      </w:r>
    </w:p>
    <w:p w14:paraId="4D5835E9" w14:textId="4CCC3961" w:rsidR="003E0121" w:rsidRDefault="003E0121">
      <w:pPr>
        <w:numPr>
          <w:ilvl w:val="0"/>
          <w:numId w:val="69"/>
        </w:numPr>
        <w:pBdr>
          <w:top w:val="nil"/>
          <w:left w:val="nil"/>
          <w:bottom w:val="nil"/>
          <w:right w:val="nil"/>
          <w:between w:val="nil"/>
        </w:pBdr>
        <w:spacing w:before="0" w:after="0"/>
        <w:rPr>
          <w:color w:val="000000"/>
        </w:rPr>
      </w:pPr>
      <w:r>
        <w:rPr>
          <w:rFonts w:eastAsia="Open Sans" w:cs="Open Sans"/>
          <w:color w:val="000000"/>
        </w:rPr>
        <w:t xml:space="preserve">Løft </w:t>
      </w:r>
      <w:sdt>
        <w:sdtPr>
          <w:tag w:val="goog_rdk_419"/>
          <w:id w:val="1870418773"/>
        </w:sdtPr>
        <w:sdtEndPr/>
        <w:sdtContent>
          <w:r>
            <w:rPr>
              <w:rFonts w:eastAsia="Open Sans" w:cs="Open Sans"/>
              <w:color w:val="000000"/>
            </w:rPr>
            <w:t>sonden</w:t>
          </w:r>
        </w:sdtContent>
      </w:sdt>
      <w:r>
        <w:rPr>
          <w:rFonts w:eastAsia="Open Sans" w:cs="Open Sans"/>
          <w:color w:val="000000"/>
        </w:rPr>
        <w:t xml:space="preserve"> litt og kutt av Lecigon PEG </w:t>
      </w:r>
      <w:sdt>
        <w:sdtPr>
          <w:tag w:val="goog_rdk_421"/>
          <w:id w:val="-2012205514"/>
        </w:sdtPr>
        <w:sdtEndPr/>
        <w:sdtContent>
          <w:r>
            <w:rPr>
              <w:rFonts w:eastAsia="Open Sans" w:cs="Open Sans"/>
              <w:color w:val="000000"/>
            </w:rPr>
            <w:t>sonden</w:t>
          </w:r>
        </w:sdtContent>
      </w:sdt>
      <w:r w:rsidR="00D92C22">
        <w:t xml:space="preserve"> </w:t>
      </w:r>
      <w:r>
        <w:rPr>
          <w:rFonts w:eastAsia="Open Sans" w:cs="Open Sans"/>
          <w:color w:val="000000"/>
        </w:rPr>
        <w:t xml:space="preserve">i nivå med bukveggen. </w:t>
      </w:r>
    </w:p>
    <w:p w14:paraId="4C18FDB1" w14:textId="77777777" w:rsidR="003E0121" w:rsidRDefault="003E0121">
      <w:pPr>
        <w:numPr>
          <w:ilvl w:val="0"/>
          <w:numId w:val="69"/>
        </w:numPr>
        <w:pBdr>
          <w:top w:val="nil"/>
          <w:left w:val="nil"/>
          <w:bottom w:val="nil"/>
          <w:right w:val="nil"/>
          <w:between w:val="nil"/>
        </w:pBdr>
        <w:spacing w:before="0" w:after="0"/>
        <w:rPr>
          <w:color w:val="000000"/>
        </w:rPr>
      </w:pPr>
      <w:r>
        <w:rPr>
          <w:rFonts w:eastAsia="Open Sans" w:cs="Open Sans"/>
          <w:color w:val="000000"/>
        </w:rPr>
        <w:t>Trekk ut Lecigon PEG-sonden ved hjelp av gastroskopet.</w:t>
      </w:r>
    </w:p>
    <w:p w14:paraId="75C9452A" w14:textId="77777777" w:rsidR="003E0121" w:rsidRDefault="003E0121">
      <w:pPr>
        <w:numPr>
          <w:ilvl w:val="0"/>
          <w:numId w:val="69"/>
        </w:numPr>
        <w:pBdr>
          <w:top w:val="nil"/>
          <w:left w:val="nil"/>
          <w:bottom w:val="nil"/>
          <w:right w:val="nil"/>
          <w:between w:val="nil"/>
        </w:pBdr>
        <w:spacing w:before="0"/>
        <w:rPr>
          <w:color w:val="000000"/>
        </w:rPr>
      </w:pPr>
      <w:r>
        <w:rPr>
          <w:rFonts w:eastAsia="Open Sans" w:cs="Open Sans"/>
          <w:color w:val="000000"/>
        </w:rPr>
        <w:t xml:space="preserve">Påfør en selvklebende forbinding. </w:t>
      </w:r>
    </w:p>
    <w:p w14:paraId="456F629B" w14:textId="77777777" w:rsidR="003E0121" w:rsidRDefault="003E0121" w:rsidP="003E0121">
      <w:r>
        <w:t>Lecigon PEG-sonden kan vanligvis fjernes uten å etterlate en gastrokutan fistel.</w:t>
      </w:r>
    </w:p>
    <w:p w14:paraId="5D26A202" w14:textId="458FDE19" w:rsidR="003E0121" w:rsidRDefault="00EA2C17">
      <w:pPr>
        <w:numPr>
          <w:ilvl w:val="0"/>
          <w:numId w:val="68"/>
        </w:numPr>
        <w:pBdr>
          <w:top w:val="nil"/>
          <w:left w:val="nil"/>
          <w:bottom w:val="nil"/>
          <w:right w:val="nil"/>
          <w:between w:val="nil"/>
        </w:pBdr>
        <w:rPr>
          <w:i/>
          <w:color w:val="9F9F9F"/>
        </w:rPr>
      </w:pPr>
      <w:r w:rsidRPr="00D157C8">
        <w:rPr>
          <w:rFonts w:cs="Open Sans"/>
          <w:noProof/>
          <w:sz w:val="9"/>
          <w:szCs w:val="9"/>
        </w:rPr>
        <mc:AlternateContent>
          <mc:Choice Requires="wps">
            <w:drawing>
              <wp:anchor distT="0" distB="0" distL="114300" distR="114300" simplePos="0" relativeHeight="252184576" behindDoc="0" locked="0" layoutInCell="1" allowOverlap="1" wp14:anchorId="3B4846A4" wp14:editId="5ECAC816">
                <wp:simplePos x="0" y="0"/>
                <wp:positionH relativeFrom="page">
                  <wp:posOffset>0</wp:posOffset>
                </wp:positionH>
                <wp:positionV relativeFrom="page">
                  <wp:posOffset>819785</wp:posOffset>
                </wp:positionV>
                <wp:extent cx="520065" cy="4230370"/>
                <wp:effectExtent l="0" t="0" r="0" b="0"/>
                <wp:wrapNone/>
                <wp:docPr id="238757084"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0DEACBA9" w14:textId="48F723E2"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393C892" w14:textId="472C1A1A"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7824907"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C387007"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C2E984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93DC0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D6D5115"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5CC9095"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3D3A1EE"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18F826B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2F1184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63C9283"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B4846A4" id="_x0000_s1132" type="#_x0000_t202" style="position:absolute;left:0;text-align:left;margin-left:0;margin-top:64.55pt;width:40.95pt;height:333.1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" filled="f" stroked="f">
                <v:textbox>
                  <w:txbxContent>
                    <w:p w14:paraId="0DEACBA9" w14:textId="48F723E2"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393C892" w14:textId="472C1A1A"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7824907"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C387007"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C2E984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93DC0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D6D5115"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5CC9095"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73D3A1EE"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18F826B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02F1184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63C9283"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3E0121">
        <w:rPr>
          <w:rFonts w:eastAsia="Open Sans" w:cs="Open Sans"/>
          <w:i/>
          <w:color w:val="9F9F9F"/>
        </w:rPr>
        <w:t>Hvis PEG</w:t>
      </w:r>
      <w:r w:rsidR="003E0121">
        <w:rPr>
          <w:i/>
          <w:color w:val="9F9F9F"/>
        </w:rPr>
        <w:t xml:space="preserve">- sonden </w:t>
      </w:r>
      <w:r w:rsidR="003E0121">
        <w:rPr>
          <w:rFonts w:eastAsia="Open Sans" w:cs="Open Sans"/>
          <w:i/>
          <w:color w:val="9F9F9F"/>
        </w:rPr>
        <w:t>ikke lenger kan fjernes endoskopisk, krever bruk av andre fjerningsmetoder intensive oppfølgingskontroller</w:t>
      </w:r>
    </w:p>
    <w:p w14:paraId="6B90546C" w14:textId="0DC09CB3" w:rsidR="003E0121" w:rsidRDefault="003E0121" w:rsidP="003E0121">
      <w:r>
        <w:t xml:space="preserve">Det anbefales at pasienten holdes under </w:t>
      </w:r>
      <w:sdt>
        <w:sdtPr>
          <w:tag w:val="goog_rdk_423"/>
          <w:id w:val="-2036569808"/>
        </w:sdtPr>
        <w:sdtEndPr/>
        <w:sdtContent>
          <w:r>
            <w:t xml:space="preserve">helsepersonellets </w:t>
          </w:r>
        </w:sdtContent>
      </w:sdt>
      <w:r>
        <w:t>tilsyn inntil stomien er helt lukket.</w:t>
      </w:r>
    </w:p>
    <w:p w14:paraId="1B03917F" w14:textId="77777777" w:rsidR="003E0121" w:rsidRDefault="003E0121">
      <w:pPr>
        <w:pStyle w:val="Overskrift1"/>
        <w:numPr>
          <w:ilvl w:val="0"/>
          <w:numId w:val="76"/>
        </w:numPr>
        <w:ind w:left="360" w:hanging="360"/>
      </w:pPr>
      <w:r>
        <w:t>Lagringsinformasjon</w:t>
      </w:r>
    </w:p>
    <w:p w14:paraId="72F17C17" w14:textId="77777777" w:rsidR="003E0121" w:rsidRDefault="003E0121" w:rsidP="003E0121">
      <w:r>
        <w:t>Oppbevar enhetene i en:</w:t>
      </w:r>
    </w:p>
    <w:tbl>
      <w:tblPr>
        <w:tblW w:w="9618" w:type="dxa"/>
        <w:tblBorders>
          <w:top w:val="nil"/>
          <w:left w:val="nil"/>
          <w:bottom w:val="nil"/>
          <w:right w:val="nil"/>
          <w:insideH w:val="nil"/>
          <w:insideV w:val="nil"/>
        </w:tblBorders>
        <w:tblLayout w:type="fixed"/>
        <w:tblLook w:val="0400" w:firstRow="0" w:lastRow="0" w:firstColumn="0" w:lastColumn="0" w:noHBand="0" w:noVBand="1"/>
      </w:tblPr>
      <w:tblGrid>
        <w:gridCol w:w="961"/>
        <w:gridCol w:w="2991"/>
        <w:gridCol w:w="1283"/>
        <w:gridCol w:w="4383"/>
      </w:tblGrid>
      <w:tr w:rsidR="003E0121" w14:paraId="15DD6E2D" w14:textId="77777777" w:rsidTr="00CB3913">
        <w:tc>
          <w:tcPr>
            <w:tcW w:w="961" w:type="dxa"/>
          </w:tcPr>
          <w:p w14:paraId="35327F15" w14:textId="77777777" w:rsidR="003E0121" w:rsidRDefault="003E0121" w:rsidP="00CB3913">
            <w:r>
              <w:rPr>
                <w:b/>
                <w:noProof/>
                <w:color w:val="2B2828"/>
                <w:sz w:val="16"/>
                <w:szCs w:val="16"/>
              </w:rPr>
              <w:drawing>
                <wp:inline distT="0" distB="0" distL="0" distR="0" wp14:anchorId="7998F1E4" wp14:editId="7B84BA93">
                  <wp:extent cx="389322" cy="454211"/>
                  <wp:effectExtent l="0" t="0" r="0" b="0"/>
                  <wp:docPr id="14058225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1"/>
                          <a:srcRect/>
                          <a:stretch>
                            <a:fillRect/>
                          </a:stretch>
                        </pic:blipFill>
                        <pic:spPr>
                          <a:xfrm>
                            <a:off x="0" y="0"/>
                            <a:ext cx="389322" cy="454211"/>
                          </a:xfrm>
                          <a:prstGeom prst="rect">
                            <a:avLst/>
                          </a:prstGeom>
                          <a:ln/>
                        </pic:spPr>
                      </pic:pic>
                    </a:graphicData>
                  </a:graphic>
                </wp:inline>
              </w:drawing>
            </w:r>
          </w:p>
        </w:tc>
        <w:tc>
          <w:tcPr>
            <w:tcW w:w="2991" w:type="dxa"/>
          </w:tcPr>
          <w:p w14:paraId="6D4224DD" w14:textId="77777777" w:rsidR="003E0121" w:rsidRDefault="003E0121" w:rsidP="00CB3913">
            <w:r>
              <w:t>kjølig, tørt sted og</w:t>
            </w:r>
          </w:p>
        </w:tc>
        <w:tc>
          <w:tcPr>
            <w:tcW w:w="1283" w:type="dxa"/>
          </w:tcPr>
          <w:p w14:paraId="1D8D2321" w14:textId="77777777" w:rsidR="003E0121" w:rsidRDefault="003E0121" w:rsidP="00CB3913">
            <w:r>
              <w:rPr>
                <w:b/>
                <w:noProof/>
                <w:color w:val="2B2828"/>
                <w:sz w:val="16"/>
                <w:szCs w:val="16"/>
              </w:rPr>
              <w:drawing>
                <wp:inline distT="0" distB="0" distL="0" distR="0" wp14:anchorId="2DF69842" wp14:editId="683BE362">
                  <wp:extent cx="416442" cy="375815"/>
                  <wp:effectExtent l="0" t="0" r="0" b="0"/>
                  <wp:docPr id="14058225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2"/>
                          <a:srcRect/>
                          <a:stretch>
                            <a:fillRect/>
                          </a:stretch>
                        </pic:blipFill>
                        <pic:spPr>
                          <a:xfrm>
                            <a:off x="0" y="0"/>
                            <a:ext cx="416442" cy="375815"/>
                          </a:xfrm>
                          <a:prstGeom prst="rect">
                            <a:avLst/>
                          </a:prstGeom>
                          <a:ln/>
                        </pic:spPr>
                      </pic:pic>
                    </a:graphicData>
                  </a:graphic>
                </wp:inline>
              </w:drawing>
            </w:r>
          </w:p>
        </w:tc>
        <w:tc>
          <w:tcPr>
            <w:tcW w:w="4383" w:type="dxa"/>
          </w:tcPr>
          <w:p w14:paraId="4A8971BE" w14:textId="77777777" w:rsidR="003E0121" w:rsidRDefault="003E0121" w:rsidP="00CB3913">
            <w:r>
              <w:t>ut av direkte sollys før bruk.</w:t>
            </w:r>
          </w:p>
        </w:tc>
      </w:tr>
    </w:tbl>
    <w:p w14:paraId="0B7B99A6" w14:textId="15474871" w:rsidR="003E0121" w:rsidRDefault="003E0121" w:rsidP="003E0121">
      <w:r>
        <w:t>Før og under bruk.</w:t>
      </w:r>
    </w:p>
    <w:p w14:paraId="1FC22C9B" w14:textId="6AB2D876" w:rsidR="003E0121" w:rsidRDefault="003E0121">
      <w:pPr>
        <w:pStyle w:val="Overskrift1"/>
        <w:numPr>
          <w:ilvl w:val="0"/>
          <w:numId w:val="76"/>
        </w:numPr>
        <w:ind w:left="360" w:hanging="360"/>
      </w:pPr>
      <w:r>
        <w:t>Avhending</w:t>
      </w:r>
    </w:p>
    <w:p w14:paraId="7735EBBB" w14:textId="42109342" w:rsidR="00D92C22" w:rsidRDefault="003E0121" w:rsidP="003E0121">
      <w:bookmarkStart w:id="204" w:name="_heading=h.2s8eyo1" w:colFirst="0" w:colLast="0"/>
      <w:bookmarkEnd w:id="204"/>
      <w:r>
        <w:t>Avhending av komponenter må følge lokale og nasjonale lover for å redusere krysskontaminering og risiko for miljøpåvirkning</w:t>
      </w:r>
      <w:sdt>
        <w:sdtPr>
          <w:tag w:val="goog_rdk_425"/>
          <w:id w:val="-183059810"/>
        </w:sdtPr>
        <w:sdtEndPr/>
        <w:sdtContent>
          <w:r w:rsidR="00D92C22">
            <w:t xml:space="preserve">. </w:t>
          </w:r>
        </w:sdtContent>
      </w:sdt>
      <w:r>
        <w:t>Vennligst sjekk med sykehuset eller lokalstyret om hvordan du kaster brukte komponenter på riktig måte.</w:t>
      </w:r>
    </w:p>
    <w:p w14:paraId="10EE3561" w14:textId="77777777" w:rsidR="00D92C22" w:rsidRDefault="00D92C22">
      <w:r>
        <w:br w:type="page"/>
      </w:r>
    </w:p>
    <w:p w14:paraId="0206B3A6" w14:textId="40315270" w:rsidR="00647282" w:rsidRPr="00D75985" w:rsidRDefault="00EA2C17" w:rsidP="00D92C22">
      <w:pPr>
        <w:pStyle w:val="Overskrift1"/>
        <w:shd w:val="clear" w:color="auto" w:fill="D9D9D9" w:themeFill="background1" w:themeFillShade="D9"/>
      </w:pPr>
      <w:r w:rsidRPr="00D157C8">
        <w:rPr>
          <w:rFonts w:cs="Open Sans"/>
          <w:noProof/>
          <w:sz w:val="9"/>
          <w:szCs w:val="9"/>
        </w:rPr>
        <mc:AlternateContent>
          <mc:Choice Requires="wps">
            <w:drawing>
              <wp:anchor distT="0" distB="0" distL="114300" distR="114300" simplePos="0" relativeHeight="252182528" behindDoc="0" locked="0" layoutInCell="1" allowOverlap="1" wp14:anchorId="61525C9E" wp14:editId="24A30018">
                <wp:simplePos x="0" y="0"/>
                <wp:positionH relativeFrom="page">
                  <wp:posOffset>0</wp:posOffset>
                </wp:positionH>
                <wp:positionV relativeFrom="page">
                  <wp:posOffset>800735</wp:posOffset>
                </wp:positionV>
                <wp:extent cx="520065" cy="4230370"/>
                <wp:effectExtent l="0" t="0" r="0" b="0"/>
                <wp:wrapNone/>
                <wp:docPr id="1511923283" name="Tekstfel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4230370"/>
                        </a:xfrm>
                        <a:prstGeom prst="rect">
                          <a:avLst/>
                        </a:prstGeom>
                        <a:noFill/>
                        <a:ln>
                          <a:noFill/>
                        </a:ln>
                      </wps:spPr>
                      <wps:txbx>
                        <w:txbxContent>
                          <w:p w14:paraId="4AA8B46F" w14:textId="41E99FBF"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51ED898" w14:textId="7B6C3712"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B6829FE"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61FC8E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C6AC7F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7853EC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DC6CE3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EE1A6A3"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41C29DE5"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62303C7F"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F8DB9F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B240CCD"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1525C9E" id="_x0000_s1133" type="#_x0000_t202" style="position:absolute;margin-left:0;margin-top:63.05pt;width:40.95pt;height:333.1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" filled="f" stroked="f">
                <v:textbox>
                  <w:txbxContent>
                    <w:p w14:paraId="4AA8B46F" w14:textId="41E99FBF"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51ED898" w14:textId="7B6C3712"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B6829FE"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61FC8E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C6AC7F1"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7853ECB"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DC6CE34"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EE1A6A3"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647282">
                        <w:rPr>
                          <w:bCs/>
                          <w:caps w:val="0"/>
                          <w:noProof/>
                          <w:color w:val="000000" w:themeColor="text1"/>
                          <w:spacing w:val="0"/>
                          <w:sz w:val="24"/>
                          <w:szCs w:val="24"/>
                          <w:lang w:val="en-US"/>
                        </w:rPr>
                        <w:t>NL</w:t>
                      </w:r>
                    </w:p>
                    <w:p w14:paraId="41C29DE5" w14:textId="77777777" w:rsidR="00EA2C17" w:rsidRPr="00647282" w:rsidRDefault="00EA2C17" w:rsidP="00EA2C17">
                      <w:pPr>
                        <w:pStyle w:val="Overskrift2"/>
                        <w:pBdr>
                          <w:top w:val="single" w:sz="4" w:space="1" w:color="auto"/>
                          <w:left w:val="none" w:sz="0" w:space="0" w:color="auto"/>
                          <w:bottom w:val="single" w:sz="4" w:space="1" w:color="auto"/>
                          <w:right w:val="none" w:sz="0" w:space="0" w:color="auto"/>
                        </w:pBdr>
                        <w:jc w:val="right"/>
                        <w:rPr>
                          <w:b/>
                          <w:caps w:val="0"/>
                          <w:noProof/>
                          <w:color w:val="000000" w:themeColor="text1"/>
                          <w:spacing w:val="0"/>
                          <w:sz w:val="24"/>
                          <w:szCs w:val="24"/>
                          <w:lang w:val="en-US"/>
                        </w:rPr>
                      </w:pPr>
                      <w:r w:rsidRPr="00647282">
                        <w:rPr>
                          <w:b/>
                          <w:caps w:val="0"/>
                          <w:noProof/>
                          <w:color w:val="000000" w:themeColor="text1"/>
                          <w:spacing w:val="0"/>
                          <w:sz w:val="24"/>
                          <w:szCs w:val="24"/>
                          <w:lang w:val="en-US"/>
                        </w:rPr>
                        <w:t xml:space="preserve">NO </w:t>
                      </w:r>
                    </w:p>
                    <w:p w14:paraId="62303C7F"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PT </w:t>
                      </w:r>
                    </w:p>
                    <w:p w14:paraId="6F8DB9F6"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B240CCD" w14:textId="77777777" w:rsidR="00EA2C17" w:rsidRPr="00165CB0" w:rsidRDefault="00EA2C17" w:rsidP="00EA2C17">
                      <w:pPr>
                        <w:pStyle w:val="Overskrift2"/>
                        <w:pBdr>
                          <w:top w:val="single" w:sz="4" w:space="1" w:color="auto"/>
                          <w:left w:val="none" w:sz="0" w:space="0" w:color="auto"/>
                          <w:bottom w:val="single" w:sz="4" w:space="1" w:color="auto"/>
                          <w:right w:val="none" w:sz="0" w:space="0" w:color="auto"/>
                        </w:pBdr>
                        <w:jc w:val="right"/>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D92C22" w:rsidRPr="00D92C22">
        <w:rPr>
          <w:b w:val="0"/>
          <w:bCs/>
          <w:lang w:bidi="nb-NO"/>
        </w:rPr>
        <w:t>11</w:t>
      </w:r>
      <w:r w:rsidR="00D92C22">
        <w:rPr>
          <w:lang w:bidi="nb-NO"/>
        </w:rPr>
        <w:t xml:space="preserve">. </w:t>
      </w:r>
      <w:r w:rsidR="00647282" w:rsidRPr="00D77B4A">
        <w:rPr>
          <w:lang w:bidi="nb-NO"/>
        </w:rPr>
        <w:t>KONTAKT</w:t>
      </w:r>
    </w:p>
    <w:p w14:paraId="56269409" w14:textId="77777777" w:rsidR="00647282" w:rsidRPr="004C6E4D" w:rsidRDefault="00647282" w:rsidP="00C83AB3">
      <w:pPr>
        <w:pStyle w:val="Brdtekst"/>
        <w:spacing w:before="0" w:line="268" w:lineRule="auto"/>
        <w:ind w:right="363"/>
        <w:rPr>
          <w:rFonts w:ascii="Open Sans" w:hAnsi="Open Sans" w:cs="Open Sans"/>
          <w:color w:val="231F20"/>
          <w:sz w:val="20"/>
          <w:szCs w:val="20"/>
          <w:lang w:val="da-DK"/>
        </w:rPr>
      </w:pPr>
      <w:r w:rsidRPr="004C6E4D">
        <w:rPr>
          <w:rFonts w:ascii="Open Sans" w:hAnsi="Open Sans" w:cs="Open Sans"/>
          <w:color w:val="231F20"/>
          <w:sz w:val="20"/>
          <w:szCs w:val="9"/>
          <w:lang w:val="nb-NO" w:bidi="nb-NO"/>
        </w:rPr>
        <w:t>For mer informasjon og kontakt:</w:t>
      </w:r>
    </w:p>
    <w:p w14:paraId="669D87C4" w14:textId="446E458A" w:rsidR="009625A6" w:rsidRPr="009625A6" w:rsidRDefault="00647282" w:rsidP="009625A6">
      <w:pPr>
        <w:pStyle w:val="Brdtekst"/>
        <w:spacing w:line="268" w:lineRule="auto"/>
        <w:ind w:left="531" w:right="363"/>
        <w:rPr>
          <w:rFonts w:ascii="Open Sans" w:hAnsi="Open Sans" w:cs="Open Sans"/>
          <w:b/>
          <w:color w:val="231F20"/>
          <w:sz w:val="20"/>
          <w:szCs w:val="9"/>
          <w:lang w:val="nb-NO" w:bidi="nb-NO"/>
        </w:rPr>
      </w:pPr>
      <w:r w:rsidRPr="004C6E4D">
        <w:rPr>
          <w:rFonts w:ascii="Open Sans" w:hAnsi="Open Sans" w:cs="Open Sans"/>
          <w:b/>
          <w:color w:val="231F20"/>
          <w:sz w:val="20"/>
          <w:szCs w:val="9"/>
          <w:lang w:val="nb-NO" w:bidi="nb-NO"/>
        </w:rPr>
        <w:t>Innoventa Medica ApS</w:t>
      </w:r>
    </w:p>
    <w:p w14:paraId="18E098C0" w14:textId="77777777" w:rsidR="00647282" w:rsidRPr="004C6E4D" w:rsidRDefault="00647282" w:rsidP="00647282">
      <w:pPr>
        <w:pStyle w:val="Brdtekst"/>
        <w:spacing w:before="0" w:line="268" w:lineRule="auto"/>
        <w:ind w:left="531" w:right="363"/>
        <w:rPr>
          <w:rFonts w:ascii="Open Sans" w:hAnsi="Open Sans" w:cs="Open Sans"/>
          <w:color w:val="231F20"/>
          <w:sz w:val="20"/>
          <w:szCs w:val="20"/>
          <w:lang w:val="da-DK"/>
        </w:rPr>
      </w:pPr>
      <w:r w:rsidRPr="004C6E4D">
        <w:rPr>
          <w:rFonts w:ascii="Open Sans" w:hAnsi="Open Sans" w:cs="Open Sans"/>
          <w:color w:val="231F20"/>
          <w:sz w:val="20"/>
          <w:szCs w:val="9"/>
          <w:lang w:val="nb-NO" w:bidi="nb-NO"/>
        </w:rPr>
        <w:t>Blokken 45</w:t>
      </w:r>
    </w:p>
    <w:p w14:paraId="7B50C78D" w14:textId="695A1700" w:rsidR="00647282" w:rsidRPr="004C6E4D" w:rsidRDefault="00647282" w:rsidP="00647282">
      <w:pPr>
        <w:pStyle w:val="Brdtekst"/>
        <w:spacing w:before="0" w:line="268" w:lineRule="auto"/>
        <w:ind w:left="531" w:right="363"/>
        <w:rPr>
          <w:rFonts w:ascii="Open Sans" w:hAnsi="Open Sans" w:cs="Open Sans"/>
          <w:color w:val="231F20"/>
          <w:sz w:val="20"/>
          <w:szCs w:val="20"/>
          <w:lang w:val="da-DK"/>
        </w:rPr>
      </w:pPr>
      <w:r w:rsidRPr="004C6E4D">
        <w:rPr>
          <w:rFonts w:ascii="Open Sans" w:hAnsi="Open Sans" w:cs="Open Sans"/>
          <w:color w:val="231F20"/>
          <w:sz w:val="20"/>
          <w:szCs w:val="9"/>
          <w:lang w:val="nb-NO" w:bidi="nb-NO"/>
        </w:rPr>
        <w:t>3460 Birkeroed</w:t>
      </w:r>
    </w:p>
    <w:p w14:paraId="65046933" w14:textId="77777777" w:rsidR="00647282" w:rsidRPr="004C6E4D" w:rsidRDefault="00647282" w:rsidP="00647282">
      <w:pPr>
        <w:pStyle w:val="Brdtekst"/>
        <w:spacing w:before="0" w:line="268" w:lineRule="auto"/>
        <w:ind w:left="531" w:right="363"/>
        <w:rPr>
          <w:rFonts w:ascii="Open Sans" w:hAnsi="Open Sans" w:cs="Open Sans"/>
          <w:color w:val="231F20"/>
          <w:sz w:val="20"/>
          <w:szCs w:val="20"/>
          <w:lang w:val="da-DK"/>
        </w:rPr>
      </w:pPr>
      <w:r w:rsidRPr="004C6E4D">
        <w:rPr>
          <w:rFonts w:ascii="Open Sans" w:hAnsi="Open Sans" w:cs="Open Sans"/>
          <w:color w:val="231F20"/>
          <w:sz w:val="20"/>
          <w:szCs w:val="9"/>
          <w:lang w:val="nb-NO" w:bidi="nb-NO"/>
        </w:rPr>
        <w:t>Danmark</w:t>
      </w:r>
    </w:p>
    <w:p w14:paraId="7544C8D4" w14:textId="77777777" w:rsidR="00647282" w:rsidRPr="004C6E4D" w:rsidRDefault="00647282" w:rsidP="00647282">
      <w:pPr>
        <w:pStyle w:val="Brdtekst"/>
        <w:spacing w:line="268" w:lineRule="auto"/>
        <w:ind w:left="531" w:right="363"/>
        <w:rPr>
          <w:rFonts w:ascii="Open Sans" w:hAnsi="Open Sans" w:cs="Open Sans"/>
          <w:color w:val="231F20"/>
          <w:sz w:val="20"/>
          <w:szCs w:val="9"/>
          <w:lang w:val="nb-NO" w:bidi="nb-NO"/>
        </w:rPr>
      </w:pPr>
      <w:r w:rsidRPr="004C6E4D">
        <w:rPr>
          <w:rFonts w:ascii="Open Sans" w:hAnsi="Open Sans" w:cs="Open Sans"/>
          <w:color w:val="231F20"/>
          <w:sz w:val="20"/>
          <w:szCs w:val="9"/>
          <w:lang w:val="nb-NO" w:bidi="nb-NO"/>
        </w:rPr>
        <w:t>Tlf: +45 45 81 24 65</w:t>
      </w:r>
    </w:p>
    <w:p w14:paraId="6AD95E28" w14:textId="664771B9" w:rsidR="00647282" w:rsidRPr="00D92C22" w:rsidRDefault="00D92C22" w:rsidP="00D92C22">
      <w:pPr>
        <w:pStyle w:val="Overskrift1"/>
        <w:rPr>
          <w:rFonts w:cs="Open Sans"/>
        </w:rPr>
      </w:pPr>
      <w:r w:rsidRPr="00D92C22">
        <w:rPr>
          <w:b w:val="0"/>
          <w:bCs/>
          <w:lang w:bidi="nb-NO"/>
        </w:rPr>
        <w:t>12</w:t>
      </w:r>
      <w:r>
        <w:rPr>
          <w:lang w:bidi="nb-NO"/>
        </w:rPr>
        <w:t xml:space="preserve">. </w:t>
      </w:r>
      <w:r w:rsidR="00647282" w:rsidRPr="00A377D0">
        <w:rPr>
          <w:lang w:bidi="nb-NO"/>
        </w:rPr>
        <w:t>Bestillingsinformasjon og kompatible produkter</w:t>
      </w:r>
    </w:p>
    <w:p w14:paraId="2FFE0929" w14:textId="77777777" w:rsidR="00647282" w:rsidRPr="00253B11" w:rsidRDefault="00647282" w:rsidP="00647282">
      <w:pPr>
        <w:rPr>
          <w:rFonts w:cs="Open Sans"/>
        </w:rPr>
      </w:pPr>
      <w:r w:rsidRPr="00A377D0">
        <w:rPr>
          <w:lang w:bidi="nb-NO"/>
        </w:rPr>
        <w:t xml:space="preserve">Tilbehør og reservedeler kan bestilles ved å kontakte Innoventa Medical ApS på: </w:t>
      </w:r>
      <w:hyperlink r:id="rId83" w:history="1">
        <w:r w:rsidRPr="00A377D0">
          <w:rPr>
            <w:rStyle w:val="Hyperlink"/>
            <w:lang w:bidi="nb-NO"/>
          </w:rPr>
          <w:t>info@innoventamedica.com</w:t>
        </w:r>
      </w:hyperlink>
    </w:p>
    <w:p w14:paraId="3FB241A3" w14:textId="77777777" w:rsidR="00647282" w:rsidRPr="00253B11" w:rsidRDefault="00647282" w:rsidP="00647282">
      <w:pPr>
        <w:rPr>
          <w:rFonts w:cs="Open Sans"/>
        </w:rPr>
      </w:pPr>
      <w:r w:rsidRPr="00A377D0">
        <w:rPr>
          <w:lang w:bidi="nb-NO"/>
        </w:rPr>
        <w:t>Vennligst se produktnavn og koder ved bestilling.</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647282" w:rsidRPr="00A377D0" w14:paraId="1606B0DA" w14:textId="77777777" w:rsidTr="002D1B52">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348CD897" w14:textId="77777777" w:rsidR="00647282" w:rsidRPr="00A377D0" w:rsidRDefault="00647282" w:rsidP="00E84AF6">
            <w:pPr>
              <w:spacing w:after="0" w:line="240" w:lineRule="auto"/>
              <w:rPr>
                <w:rFonts w:eastAsia="Times New Roman" w:cs="Open Sans"/>
                <w:b/>
                <w:bCs/>
                <w:color w:val="000000"/>
                <w:sz w:val="18"/>
                <w:szCs w:val="18"/>
                <w:lang w:eastAsia="da-DK"/>
              </w:rPr>
            </w:pPr>
            <w:r w:rsidRPr="00A377D0">
              <w:rPr>
                <w:b/>
                <w:sz w:val="18"/>
                <w:lang w:bidi="nb-NO"/>
              </w:rPr>
              <w:t>Produktnavn</w:t>
            </w:r>
          </w:p>
        </w:tc>
        <w:tc>
          <w:tcPr>
            <w:tcW w:w="1500"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1A5DF28C" w14:textId="77777777" w:rsidR="00647282" w:rsidRPr="00A377D0" w:rsidRDefault="00647282" w:rsidP="00E84AF6">
            <w:pPr>
              <w:spacing w:after="0" w:line="240" w:lineRule="auto"/>
              <w:rPr>
                <w:rFonts w:eastAsia="Times New Roman" w:cs="Open Sans"/>
                <w:b/>
                <w:bCs/>
                <w:color w:val="000000"/>
                <w:sz w:val="18"/>
                <w:szCs w:val="18"/>
                <w:lang w:eastAsia="da-DK"/>
              </w:rPr>
            </w:pPr>
            <w:r w:rsidRPr="00A377D0">
              <w:rPr>
                <w:b/>
                <w:sz w:val="18"/>
                <w:lang w:bidi="nb-NO"/>
              </w:rPr>
              <w:t>EEbh</w:t>
            </w:r>
          </w:p>
        </w:tc>
        <w:tc>
          <w:tcPr>
            <w:tcW w:w="1688"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212EA899" w14:textId="77777777" w:rsidR="00647282" w:rsidRPr="00A377D0" w:rsidRDefault="00647282" w:rsidP="00E84AF6">
            <w:pPr>
              <w:spacing w:after="0" w:line="240" w:lineRule="auto"/>
              <w:rPr>
                <w:rFonts w:eastAsia="Times New Roman" w:cs="Open Sans"/>
                <w:b/>
                <w:bCs/>
                <w:color w:val="000000"/>
                <w:sz w:val="18"/>
                <w:szCs w:val="18"/>
                <w:lang w:eastAsia="da-DK"/>
              </w:rPr>
            </w:pPr>
            <w:r w:rsidRPr="00A377D0">
              <w:rPr>
                <w:b/>
                <w:sz w:val="18"/>
                <w:lang w:bidi="nb-NO"/>
              </w:rPr>
              <w:t>Produktkode</w:t>
            </w:r>
          </w:p>
        </w:tc>
      </w:tr>
      <w:tr w:rsidR="00647282" w:rsidRPr="00A377D0" w14:paraId="0C80DB5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9BB68AD" w14:textId="77777777" w:rsidR="00647282" w:rsidRPr="00A377D0" w:rsidRDefault="00647282" w:rsidP="00E84AF6">
            <w:pPr>
              <w:spacing w:after="0" w:line="240" w:lineRule="auto"/>
              <w:rPr>
                <w:rFonts w:eastAsia="Times New Roman" w:cs="Open Sans"/>
                <w:color w:val="000000"/>
                <w:sz w:val="18"/>
                <w:szCs w:val="18"/>
                <w:lang w:val="es-419" w:eastAsia="da-DK"/>
              </w:rPr>
            </w:pPr>
            <w:r w:rsidRPr="00647282">
              <w:rPr>
                <w:sz w:val="18"/>
                <w:lang w:val="en-US" w:bidi="nb-NO"/>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45AB6148" w14:textId="68D85AA3"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 xml:space="preserve">1 x </w:t>
            </w:r>
            <w:r w:rsidR="00E5236E">
              <w:rPr>
                <w:sz w:val="18"/>
                <w:lang w:bidi="nb-NO"/>
              </w:rPr>
              <w:t>5</w:t>
            </w:r>
          </w:p>
        </w:tc>
        <w:tc>
          <w:tcPr>
            <w:tcW w:w="1688" w:type="dxa"/>
            <w:tcBorders>
              <w:top w:val="nil"/>
              <w:left w:val="nil"/>
              <w:bottom w:val="single" w:sz="8" w:space="0" w:color="231F20"/>
              <w:right w:val="single" w:sz="8" w:space="0" w:color="231F20"/>
            </w:tcBorders>
            <w:shd w:val="clear" w:color="auto" w:fill="auto"/>
            <w:vAlign w:val="center"/>
            <w:hideMark/>
          </w:tcPr>
          <w:p w14:paraId="5ABFD5FB" w14:textId="24809C30" w:rsidR="00647282" w:rsidRPr="00A377D0" w:rsidRDefault="00C614E4" w:rsidP="00E84AF6">
            <w:pPr>
              <w:spacing w:after="0" w:line="240" w:lineRule="auto"/>
              <w:rPr>
                <w:rFonts w:eastAsia="Times New Roman" w:cs="Open Sans"/>
                <w:color w:val="000000"/>
                <w:sz w:val="18"/>
                <w:szCs w:val="18"/>
                <w:lang w:eastAsia="da-DK"/>
              </w:rPr>
            </w:pPr>
            <w:r>
              <w:rPr>
                <w:sz w:val="18"/>
                <w:lang w:bidi="nb-NO"/>
              </w:rPr>
              <w:t>2109C</w:t>
            </w:r>
          </w:p>
        </w:tc>
      </w:tr>
      <w:tr w:rsidR="00647282" w:rsidRPr="00A377D0" w14:paraId="63D419D5"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66AAA29" w14:textId="77777777" w:rsidR="00647282" w:rsidRPr="00A377D0" w:rsidRDefault="00647282" w:rsidP="00E84AF6">
            <w:pPr>
              <w:spacing w:after="0" w:line="240" w:lineRule="auto"/>
              <w:rPr>
                <w:rFonts w:eastAsia="Times New Roman" w:cs="Open Sans"/>
                <w:color w:val="000000"/>
                <w:sz w:val="18"/>
                <w:szCs w:val="18"/>
                <w:lang w:val="en-US" w:eastAsia="da-DK"/>
              </w:rPr>
            </w:pPr>
            <w:r w:rsidRPr="00647282">
              <w:rPr>
                <w:sz w:val="18"/>
                <w:lang w:val="en-US" w:bidi="nb-NO"/>
              </w:rPr>
              <w:t>Lecigon PEG Set Gastric FR 15, ENFit</w:t>
            </w:r>
          </w:p>
        </w:tc>
        <w:tc>
          <w:tcPr>
            <w:tcW w:w="1500" w:type="dxa"/>
            <w:tcBorders>
              <w:top w:val="nil"/>
              <w:left w:val="nil"/>
              <w:bottom w:val="single" w:sz="8" w:space="0" w:color="231F20"/>
              <w:right w:val="single" w:sz="8" w:space="0" w:color="231F20"/>
            </w:tcBorders>
            <w:shd w:val="clear" w:color="auto" w:fill="auto"/>
            <w:vAlign w:val="center"/>
            <w:hideMark/>
          </w:tcPr>
          <w:p w14:paraId="050ECAC7" w14:textId="33C1D0C2"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 xml:space="preserve">1 x </w:t>
            </w:r>
            <w:r w:rsidR="00E5236E">
              <w:rPr>
                <w:sz w:val="18"/>
                <w:lang w:bidi="nb-NO"/>
              </w:rPr>
              <w:t>5</w:t>
            </w:r>
          </w:p>
        </w:tc>
        <w:tc>
          <w:tcPr>
            <w:tcW w:w="1688" w:type="dxa"/>
            <w:tcBorders>
              <w:top w:val="nil"/>
              <w:left w:val="nil"/>
              <w:bottom w:val="single" w:sz="8" w:space="0" w:color="231F20"/>
              <w:right w:val="single" w:sz="8" w:space="0" w:color="231F20"/>
            </w:tcBorders>
            <w:shd w:val="clear" w:color="auto" w:fill="auto"/>
            <w:vAlign w:val="center"/>
            <w:hideMark/>
          </w:tcPr>
          <w:p w14:paraId="2385ECA4" w14:textId="2F460EE9" w:rsidR="00647282" w:rsidRPr="00A377D0" w:rsidRDefault="00C614E4" w:rsidP="00E84AF6">
            <w:pPr>
              <w:spacing w:after="0" w:line="240" w:lineRule="auto"/>
              <w:rPr>
                <w:rFonts w:eastAsia="Times New Roman" w:cs="Open Sans"/>
                <w:color w:val="000000"/>
                <w:sz w:val="18"/>
                <w:szCs w:val="18"/>
                <w:lang w:eastAsia="da-DK"/>
              </w:rPr>
            </w:pPr>
            <w:r>
              <w:rPr>
                <w:sz w:val="18"/>
                <w:lang w:bidi="nb-NO"/>
              </w:rPr>
              <w:t>2115C</w:t>
            </w:r>
          </w:p>
        </w:tc>
      </w:tr>
      <w:tr w:rsidR="00647282" w:rsidRPr="00A377D0" w14:paraId="05652F4E"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AEFDA71" w14:textId="77777777" w:rsidR="00647282" w:rsidRPr="00A377D0" w:rsidRDefault="00647282" w:rsidP="00E84AF6">
            <w:pPr>
              <w:spacing w:after="0" w:line="240" w:lineRule="auto"/>
              <w:rPr>
                <w:rFonts w:eastAsia="Times New Roman" w:cs="Open Sans"/>
                <w:color w:val="000000"/>
                <w:sz w:val="18"/>
                <w:szCs w:val="18"/>
                <w:lang w:val="en-US" w:eastAsia="da-DK"/>
              </w:rPr>
            </w:pPr>
            <w:r w:rsidRPr="00647282">
              <w:rPr>
                <w:sz w:val="18"/>
                <w:lang w:val="en-US" w:bidi="nb-NO"/>
              </w:rPr>
              <w:t>Lecigon PEG Set Gastric FR 20, ENFit</w:t>
            </w:r>
          </w:p>
        </w:tc>
        <w:tc>
          <w:tcPr>
            <w:tcW w:w="1500" w:type="dxa"/>
            <w:tcBorders>
              <w:top w:val="nil"/>
              <w:left w:val="nil"/>
              <w:bottom w:val="single" w:sz="8" w:space="0" w:color="231F20"/>
              <w:right w:val="single" w:sz="8" w:space="0" w:color="231F20"/>
            </w:tcBorders>
            <w:shd w:val="clear" w:color="auto" w:fill="auto"/>
            <w:vAlign w:val="center"/>
            <w:hideMark/>
          </w:tcPr>
          <w:p w14:paraId="3E9C07A1" w14:textId="19606066"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 xml:space="preserve">1 x </w:t>
            </w:r>
            <w:r w:rsidR="00E5236E">
              <w:rPr>
                <w:sz w:val="18"/>
                <w:lang w:bidi="nb-NO"/>
              </w:rPr>
              <w:t>5</w:t>
            </w:r>
          </w:p>
        </w:tc>
        <w:tc>
          <w:tcPr>
            <w:tcW w:w="1688" w:type="dxa"/>
            <w:tcBorders>
              <w:top w:val="nil"/>
              <w:left w:val="nil"/>
              <w:bottom w:val="single" w:sz="8" w:space="0" w:color="231F20"/>
              <w:right w:val="single" w:sz="8" w:space="0" w:color="231F20"/>
            </w:tcBorders>
            <w:shd w:val="clear" w:color="auto" w:fill="auto"/>
            <w:vAlign w:val="center"/>
            <w:hideMark/>
          </w:tcPr>
          <w:p w14:paraId="02DD7885" w14:textId="1DF4968A" w:rsidR="00647282" w:rsidRPr="00A377D0" w:rsidRDefault="00C614E4" w:rsidP="00E84AF6">
            <w:pPr>
              <w:spacing w:after="0" w:line="240" w:lineRule="auto"/>
              <w:rPr>
                <w:rFonts w:eastAsia="Times New Roman" w:cs="Open Sans"/>
                <w:color w:val="000000"/>
                <w:sz w:val="18"/>
                <w:szCs w:val="18"/>
                <w:lang w:eastAsia="da-DK"/>
              </w:rPr>
            </w:pPr>
            <w:r>
              <w:rPr>
                <w:sz w:val="18"/>
                <w:lang w:bidi="nb-NO"/>
              </w:rPr>
              <w:t>2120C</w:t>
            </w:r>
          </w:p>
        </w:tc>
      </w:tr>
    </w:tbl>
    <w:p w14:paraId="15D48487" w14:textId="77777777" w:rsidR="00647282" w:rsidRPr="00ED4865" w:rsidRDefault="00647282" w:rsidP="00647282">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p>
    <w:p w14:paraId="14ECFA90" w14:textId="77777777" w:rsidR="00647282" w:rsidRDefault="00647282" w:rsidP="00647282">
      <w:pPr>
        <w:rPr>
          <w:lang w:val="en-AU"/>
        </w:rPr>
      </w:pPr>
    </w:p>
    <w:p w14:paraId="62553480" w14:textId="77777777" w:rsidR="00647282" w:rsidRDefault="00647282" w:rsidP="00647282">
      <w:pPr>
        <w:rPr>
          <w:lang w:val="en-AU"/>
        </w:rPr>
      </w:pPr>
    </w:p>
    <w:p w14:paraId="79CBEDF2" w14:textId="77777777" w:rsidR="00647282" w:rsidRPr="00253B11" w:rsidRDefault="00647282" w:rsidP="00647282">
      <w:r>
        <w:rPr>
          <w:lang w:bidi="nb-NO"/>
        </w:rPr>
        <w:t>Følgende produkter er kompatible med LECIGON-produktene:</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647282" w:rsidRPr="00A377D0" w14:paraId="26FC550B" w14:textId="77777777" w:rsidTr="002D1B52">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1F746489"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b/>
                <w:sz w:val="18"/>
                <w:lang w:bidi="nb-NO"/>
              </w:rPr>
              <w:t>Produktnavn</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4F41ACEB"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b/>
                <w:sz w:val="18"/>
                <w:lang w:bidi="nb-NO"/>
              </w:rPr>
              <w:t>EEbh</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25938259"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b/>
                <w:sz w:val="18"/>
                <w:lang w:bidi="nb-NO"/>
              </w:rPr>
              <w:t>Produktkode</w:t>
            </w:r>
          </w:p>
        </w:tc>
      </w:tr>
      <w:tr w:rsidR="00647282" w:rsidRPr="00A377D0" w14:paraId="3171729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9575020"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Freka® Reparasjonssett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5A9C040"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 sett</w:t>
            </w:r>
          </w:p>
        </w:tc>
        <w:tc>
          <w:tcPr>
            <w:tcW w:w="1688" w:type="dxa"/>
            <w:tcBorders>
              <w:top w:val="nil"/>
              <w:left w:val="nil"/>
              <w:bottom w:val="single" w:sz="8" w:space="0" w:color="231F20"/>
              <w:right w:val="single" w:sz="8" w:space="0" w:color="231F20"/>
            </w:tcBorders>
            <w:shd w:val="clear" w:color="auto" w:fill="auto"/>
            <w:vAlign w:val="center"/>
            <w:hideMark/>
          </w:tcPr>
          <w:p w14:paraId="3C415548"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7981383</w:t>
            </w:r>
          </w:p>
        </w:tc>
      </w:tr>
      <w:tr w:rsidR="00647282" w:rsidRPr="00A377D0" w14:paraId="5355871C"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844DC1F"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Freka® Reparasjonssett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34BD7AF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 sett</w:t>
            </w:r>
          </w:p>
        </w:tc>
        <w:tc>
          <w:tcPr>
            <w:tcW w:w="1688" w:type="dxa"/>
            <w:tcBorders>
              <w:top w:val="nil"/>
              <w:left w:val="nil"/>
              <w:bottom w:val="single" w:sz="8" w:space="0" w:color="231F20"/>
              <w:right w:val="single" w:sz="8" w:space="0" w:color="231F20"/>
            </w:tcBorders>
            <w:shd w:val="clear" w:color="auto" w:fill="auto"/>
            <w:vAlign w:val="center"/>
            <w:hideMark/>
          </w:tcPr>
          <w:p w14:paraId="6423FAB3"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7981384</w:t>
            </w:r>
          </w:p>
        </w:tc>
      </w:tr>
      <w:tr w:rsidR="00647282" w:rsidRPr="00A377D0" w14:paraId="0308BE8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32D0E19" w14:textId="77777777" w:rsidR="00647282" w:rsidRPr="00253B11" w:rsidRDefault="00647282" w:rsidP="00E84AF6">
            <w:pPr>
              <w:spacing w:after="0" w:line="240" w:lineRule="auto"/>
              <w:rPr>
                <w:rFonts w:eastAsia="Times New Roman" w:cs="Open Sans"/>
                <w:color w:val="000000"/>
                <w:sz w:val="18"/>
                <w:szCs w:val="18"/>
                <w:lang w:eastAsia="da-DK"/>
              </w:rPr>
            </w:pPr>
            <w:r w:rsidRPr="00A377D0">
              <w:rPr>
                <w:sz w:val="18"/>
                <w:lang w:bidi="nb-NO"/>
              </w:rPr>
              <w:t>Freka® Forbindelse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2828F2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15</w:t>
            </w:r>
          </w:p>
        </w:tc>
        <w:tc>
          <w:tcPr>
            <w:tcW w:w="1688" w:type="dxa"/>
            <w:tcBorders>
              <w:top w:val="nil"/>
              <w:left w:val="nil"/>
              <w:bottom w:val="single" w:sz="8" w:space="0" w:color="231F20"/>
              <w:right w:val="single" w:sz="8" w:space="0" w:color="231F20"/>
            </w:tcBorders>
            <w:shd w:val="clear" w:color="auto" w:fill="auto"/>
            <w:vAlign w:val="center"/>
            <w:hideMark/>
          </w:tcPr>
          <w:p w14:paraId="25BA9C3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7981386</w:t>
            </w:r>
          </w:p>
        </w:tc>
      </w:tr>
      <w:tr w:rsidR="00647282" w:rsidRPr="00A377D0" w14:paraId="7265DAA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182303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Freka® Fikseringsplate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7A815CEA"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5</w:t>
            </w:r>
          </w:p>
        </w:tc>
        <w:tc>
          <w:tcPr>
            <w:tcW w:w="1688" w:type="dxa"/>
            <w:tcBorders>
              <w:top w:val="nil"/>
              <w:left w:val="nil"/>
              <w:bottom w:val="single" w:sz="8" w:space="0" w:color="231F20"/>
              <w:right w:val="single" w:sz="8" w:space="0" w:color="231F20"/>
            </w:tcBorders>
            <w:shd w:val="clear" w:color="auto" w:fill="auto"/>
            <w:vAlign w:val="center"/>
            <w:hideMark/>
          </w:tcPr>
          <w:p w14:paraId="4FD67C28"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7904002</w:t>
            </w:r>
          </w:p>
        </w:tc>
      </w:tr>
      <w:tr w:rsidR="00647282" w:rsidRPr="00A377D0" w14:paraId="4A189B4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88132FF"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Freka® Fikseringsplate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1F8E38A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5</w:t>
            </w:r>
          </w:p>
        </w:tc>
        <w:tc>
          <w:tcPr>
            <w:tcW w:w="1688" w:type="dxa"/>
            <w:tcBorders>
              <w:top w:val="nil"/>
              <w:left w:val="nil"/>
              <w:bottom w:val="single" w:sz="8" w:space="0" w:color="231F20"/>
              <w:right w:val="single" w:sz="8" w:space="0" w:color="231F20"/>
            </w:tcBorders>
            <w:shd w:val="clear" w:color="auto" w:fill="auto"/>
            <w:vAlign w:val="center"/>
            <w:hideMark/>
          </w:tcPr>
          <w:p w14:paraId="2E212F19"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7751541</w:t>
            </w:r>
          </w:p>
        </w:tc>
      </w:tr>
      <w:tr w:rsidR="00647282" w:rsidRPr="00A377D0" w14:paraId="5FA9DA9A"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D0A2B1E" w14:textId="47F0250D"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 xml:space="preserve">Freka® </w:t>
            </w:r>
            <w:r w:rsidR="00AD0691">
              <w:rPr>
                <w:sz w:val="18"/>
                <w:lang w:bidi="nb-NO"/>
              </w:rPr>
              <w:t>Sonde</w:t>
            </w:r>
            <w:r w:rsidRPr="00A377D0">
              <w:rPr>
                <w:sz w:val="18"/>
                <w:lang w:bidi="nb-NO"/>
              </w:rPr>
              <w:t>klemme for PEG FR9 og PEG FR15</w:t>
            </w:r>
          </w:p>
        </w:tc>
        <w:tc>
          <w:tcPr>
            <w:tcW w:w="1500" w:type="dxa"/>
            <w:tcBorders>
              <w:top w:val="nil"/>
              <w:left w:val="nil"/>
              <w:bottom w:val="single" w:sz="8" w:space="0" w:color="231F20"/>
              <w:right w:val="single" w:sz="8" w:space="0" w:color="231F20"/>
            </w:tcBorders>
            <w:shd w:val="clear" w:color="auto" w:fill="auto"/>
            <w:vAlign w:val="center"/>
            <w:hideMark/>
          </w:tcPr>
          <w:p w14:paraId="7A24F171"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15</w:t>
            </w:r>
          </w:p>
        </w:tc>
        <w:tc>
          <w:tcPr>
            <w:tcW w:w="1688" w:type="dxa"/>
            <w:tcBorders>
              <w:top w:val="nil"/>
              <w:left w:val="nil"/>
              <w:bottom w:val="single" w:sz="8" w:space="0" w:color="231F20"/>
              <w:right w:val="single" w:sz="8" w:space="0" w:color="231F20"/>
            </w:tcBorders>
            <w:shd w:val="clear" w:color="auto" w:fill="auto"/>
            <w:vAlign w:val="center"/>
            <w:hideMark/>
          </w:tcPr>
          <w:p w14:paraId="764F6A31"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7751701</w:t>
            </w:r>
          </w:p>
        </w:tc>
      </w:tr>
      <w:tr w:rsidR="00647282" w:rsidRPr="00A377D0" w14:paraId="21A8BBB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2342914" w14:textId="77777777" w:rsidR="00647282" w:rsidRPr="00253B11" w:rsidRDefault="00647282" w:rsidP="00E84AF6">
            <w:pPr>
              <w:spacing w:after="0" w:line="240" w:lineRule="auto"/>
              <w:rPr>
                <w:rFonts w:eastAsia="Times New Roman" w:cs="Open Sans"/>
                <w:color w:val="000000"/>
                <w:sz w:val="18"/>
                <w:szCs w:val="18"/>
                <w:lang w:eastAsia="da-DK"/>
              </w:rPr>
            </w:pPr>
            <w:r w:rsidRPr="00A377D0">
              <w:rPr>
                <w:sz w:val="18"/>
                <w:lang w:bidi="nb-NO"/>
              </w:rPr>
              <w:t>Freka® Y-Tilkobling for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7618A3A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5</w:t>
            </w:r>
          </w:p>
        </w:tc>
        <w:tc>
          <w:tcPr>
            <w:tcW w:w="1688" w:type="dxa"/>
            <w:tcBorders>
              <w:top w:val="nil"/>
              <w:left w:val="nil"/>
              <w:bottom w:val="single" w:sz="8" w:space="0" w:color="231F20"/>
              <w:right w:val="single" w:sz="8" w:space="0" w:color="231F20"/>
            </w:tcBorders>
            <w:shd w:val="clear" w:color="auto" w:fill="auto"/>
            <w:vAlign w:val="center"/>
            <w:hideMark/>
          </w:tcPr>
          <w:p w14:paraId="2A4B3122"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7981394</w:t>
            </w:r>
          </w:p>
        </w:tc>
      </w:tr>
      <w:tr w:rsidR="00647282" w:rsidRPr="00A377D0" w14:paraId="65BE69BA"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137526B" w14:textId="77777777" w:rsidR="00647282" w:rsidRPr="00253B11" w:rsidRDefault="00647282" w:rsidP="00E84AF6">
            <w:pPr>
              <w:spacing w:after="0" w:line="240" w:lineRule="auto"/>
              <w:rPr>
                <w:rFonts w:eastAsia="Times New Roman" w:cs="Open Sans"/>
                <w:color w:val="000000"/>
                <w:sz w:val="18"/>
                <w:szCs w:val="18"/>
                <w:lang w:eastAsia="da-DK"/>
              </w:rPr>
            </w:pPr>
            <w:r w:rsidRPr="00A377D0">
              <w:rPr>
                <w:sz w:val="18"/>
                <w:lang w:bidi="nb-NO"/>
              </w:rPr>
              <w:t>Freka® Y-Tilkobling for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2261D061"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5</w:t>
            </w:r>
          </w:p>
        </w:tc>
        <w:tc>
          <w:tcPr>
            <w:tcW w:w="1688" w:type="dxa"/>
            <w:tcBorders>
              <w:top w:val="nil"/>
              <w:left w:val="nil"/>
              <w:bottom w:val="single" w:sz="8" w:space="0" w:color="231F20"/>
              <w:right w:val="single" w:sz="8" w:space="0" w:color="231F20"/>
            </w:tcBorders>
            <w:shd w:val="clear" w:color="auto" w:fill="auto"/>
            <w:vAlign w:val="center"/>
            <w:hideMark/>
          </w:tcPr>
          <w:p w14:paraId="1D83D63B"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7981390</w:t>
            </w:r>
          </w:p>
        </w:tc>
      </w:tr>
      <w:tr w:rsidR="00647282" w:rsidRPr="00A377D0" w14:paraId="00D40F8B"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4EAEBAC"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Freka® Click Adaptor FR 9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535FFCE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15</w:t>
            </w:r>
          </w:p>
        </w:tc>
        <w:tc>
          <w:tcPr>
            <w:tcW w:w="1688" w:type="dxa"/>
            <w:tcBorders>
              <w:top w:val="nil"/>
              <w:left w:val="nil"/>
              <w:bottom w:val="single" w:sz="8" w:space="0" w:color="231F20"/>
              <w:right w:val="single" w:sz="8" w:space="0" w:color="231F20"/>
            </w:tcBorders>
            <w:shd w:val="clear" w:color="auto" w:fill="auto"/>
            <w:vAlign w:val="center"/>
            <w:hideMark/>
          </w:tcPr>
          <w:p w14:paraId="2476E8F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7981389</w:t>
            </w:r>
          </w:p>
        </w:tc>
      </w:tr>
      <w:tr w:rsidR="00647282" w:rsidRPr="00A377D0" w14:paraId="38E52E9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26509BB"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59333AA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30</w:t>
            </w:r>
          </w:p>
        </w:tc>
        <w:tc>
          <w:tcPr>
            <w:tcW w:w="1688" w:type="dxa"/>
            <w:tcBorders>
              <w:top w:val="nil"/>
              <w:left w:val="nil"/>
              <w:bottom w:val="single" w:sz="8" w:space="0" w:color="231F20"/>
              <w:right w:val="single" w:sz="8" w:space="0" w:color="231F20"/>
            </w:tcBorders>
            <w:shd w:val="clear" w:color="auto" w:fill="auto"/>
            <w:vAlign w:val="center"/>
            <w:hideMark/>
          </w:tcPr>
          <w:p w14:paraId="1D5DF74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7981403</w:t>
            </w:r>
          </w:p>
        </w:tc>
      </w:tr>
      <w:tr w:rsidR="00647282" w:rsidRPr="00A377D0" w14:paraId="7B59A95D"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B3A67F2"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"Hermann" Gastronomi Bandasjesett</w:t>
            </w:r>
          </w:p>
        </w:tc>
        <w:tc>
          <w:tcPr>
            <w:tcW w:w="1500" w:type="dxa"/>
            <w:tcBorders>
              <w:top w:val="nil"/>
              <w:left w:val="nil"/>
              <w:bottom w:val="single" w:sz="8" w:space="0" w:color="231F20"/>
              <w:right w:val="single" w:sz="8" w:space="0" w:color="231F20"/>
            </w:tcBorders>
            <w:shd w:val="clear" w:color="auto" w:fill="auto"/>
            <w:vAlign w:val="center"/>
            <w:hideMark/>
          </w:tcPr>
          <w:p w14:paraId="1AB2951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w:t>
            </w:r>
          </w:p>
        </w:tc>
        <w:tc>
          <w:tcPr>
            <w:tcW w:w="1688" w:type="dxa"/>
            <w:tcBorders>
              <w:top w:val="nil"/>
              <w:left w:val="nil"/>
              <w:bottom w:val="single" w:sz="8" w:space="0" w:color="231F20"/>
              <w:right w:val="single" w:sz="8" w:space="0" w:color="231F20"/>
            </w:tcBorders>
            <w:shd w:val="clear" w:color="auto" w:fill="auto"/>
            <w:vAlign w:val="center"/>
            <w:hideMark/>
          </w:tcPr>
          <w:p w14:paraId="500F7072"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7901081</w:t>
            </w:r>
          </w:p>
        </w:tc>
      </w:tr>
      <w:tr w:rsidR="00647282" w:rsidRPr="00A377D0" w14:paraId="714A7677"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9C360D4"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Erlanger Bandasjesett</w:t>
            </w:r>
          </w:p>
        </w:tc>
        <w:tc>
          <w:tcPr>
            <w:tcW w:w="1500" w:type="dxa"/>
            <w:tcBorders>
              <w:top w:val="nil"/>
              <w:left w:val="nil"/>
              <w:bottom w:val="single" w:sz="8" w:space="0" w:color="231F20"/>
              <w:right w:val="single" w:sz="8" w:space="0" w:color="231F20"/>
            </w:tcBorders>
            <w:shd w:val="clear" w:color="auto" w:fill="auto"/>
            <w:vAlign w:val="center"/>
            <w:hideMark/>
          </w:tcPr>
          <w:p w14:paraId="17666B3A"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1 x 1</w:t>
            </w:r>
          </w:p>
        </w:tc>
        <w:tc>
          <w:tcPr>
            <w:tcW w:w="1688" w:type="dxa"/>
            <w:tcBorders>
              <w:top w:val="nil"/>
              <w:left w:val="nil"/>
              <w:bottom w:val="single" w:sz="8" w:space="0" w:color="231F20"/>
              <w:right w:val="single" w:sz="8" w:space="0" w:color="231F20"/>
            </w:tcBorders>
            <w:shd w:val="clear" w:color="auto" w:fill="auto"/>
            <w:vAlign w:val="center"/>
            <w:hideMark/>
          </w:tcPr>
          <w:p w14:paraId="4F2C4B1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nb-NO"/>
              </w:rPr>
              <w:t>7981941</w:t>
            </w:r>
          </w:p>
        </w:tc>
      </w:tr>
    </w:tbl>
    <w:p w14:paraId="50AFB8C1" w14:textId="77777777" w:rsidR="00647282" w:rsidRDefault="00647282" w:rsidP="00647282">
      <w:pPr>
        <w:rPr>
          <w:lang w:val="en-AU"/>
        </w:rPr>
      </w:pPr>
    </w:p>
    <w:p w14:paraId="004F91F8" w14:textId="77777777" w:rsidR="00647282" w:rsidRDefault="00647282" w:rsidP="00647282">
      <w:pPr>
        <w:rPr>
          <w:lang w:val="en-AU"/>
        </w:rPr>
      </w:pPr>
    </w:p>
    <w:p w14:paraId="079F8002" w14:textId="77777777" w:rsidR="00647282" w:rsidRDefault="00647282" w:rsidP="00647282">
      <w:pPr>
        <w:rPr>
          <w:lang w:val="en-AU"/>
        </w:rPr>
      </w:pPr>
    </w:p>
    <w:p w14:paraId="0CFE86F3" w14:textId="77777777" w:rsidR="00647282" w:rsidRDefault="00647282" w:rsidP="00647282">
      <w:pPr>
        <w:rPr>
          <w:lang w:val="en-AU"/>
        </w:rPr>
      </w:pPr>
    </w:p>
    <w:p w14:paraId="1B8BDF4D" w14:textId="77777777" w:rsidR="00647282" w:rsidRDefault="00647282" w:rsidP="00647282">
      <w:pPr>
        <w:rPr>
          <w:lang w:val="en-AU"/>
        </w:rPr>
      </w:pPr>
    </w:p>
    <w:p w14:paraId="60025F0C" w14:textId="77777777" w:rsidR="00647282" w:rsidRDefault="00647282" w:rsidP="00647282">
      <w:pPr>
        <w:rPr>
          <w:lang w:val="en-AU"/>
        </w:rPr>
      </w:pPr>
    </w:p>
    <w:p w14:paraId="56052CA5" w14:textId="77777777" w:rsidR="00647282" w:rsidRDefault="00647282" w:rsidP="00647282">
      <w:pPr>
        <w:rPr>
          <w:lang w:val="en-AU"/>
        </w:rPr>
      </w:pPr>
    </w:p>
    <w:p w14:paraId="1F8E9541" w14:textId="77777777" w:rsidR="00647282" w:rsidRDefault="00647282" w:rsidP="00647282">
      <w:pPr>
        <w:rPr>
          <w:lang w:val="en-AU"/>
        </w:rPr>
      </w:pPr>
    </w:p>
    <w:p w14:paraId="3C0093E3" w14:textId="77777777" w:rsidR="00647282" w:rsidRDefault="00647282" w:rsidP="00647282">
      <w:pPr>
        <w:rPr>
          <w:lang w:val="en-AU"/>
        </w:rPr>
      </w:pPr>
    </w:p>
    <w:p w14:paraId="7D364AEC" w14:textId="77777777" w:rsidR="00647282" w:rsidRDefault="00647282" w:rsidP="00647282">
      <w:pPr>
        <w:rPr>
          <w:lang w:val="en-AU"/>
        </w:rPr>
      </w:pPr>
    </w:p>
    <w:p w14:paraId="33975C24" w14:textId="77777777" w:rsidR="00647282" w:rsidRDefault="00647282" w:rsidP="00647282">
      <w:pPr>
        <w:rPr>
          <w:lang w:val="en-AU"/>
        </w:rPr>
      </w:pPr>
    </w:p>
    <w:p w14:paraId="65C317EC" w14:textId="77777777" w:rsidR="005A3838" w:rsidRDefault="005A3838" w:rsidP="00647282">
      <w:pPr>
        <w:rPr>
          <w:lang w:val="en-AU"/>
        </w:rPr>
      </w:pPr>
    </w:p>
    <w:p w14:paraId="3F70EF9A" w14:textId="77777777" w:rsidR="005A3838" w:rsidRDefault="005A3838" w:rsidP="00647282">
      <w:pPr>
        <w:rPr>
          <w:lang w:val="en-AU"/>
        </w:rPr>
      </w:pPr>
    </w:p>
    <w:p w14:paraId="4EDDA12C" w14:textId="77777777" w:rsidR="005A3838" w:rsidRDefault="005A3838" w:rsidP="00647282">
      <w:pPr>
        <w:rPr>
          <w:lang w:val="en-AU"/>
        </w:rPr>
      </w:pPr>
    </w:p>
    <w:p w14:paraId="6103CF3D" w14:textId="7C99AC09" w:rsidR="00647282" w:rsidRPr="00647282" w:rsidRDefault="00D157C8" w:rsidP="00647282">
      <w:pPr>
        <w:pStyle w:val="Overskrift1"/>
        <w:pBdr>
          <w:bottom w:val="single" w:sz="4" w:space="0" w:color="auto"/>
        </w:pBdr>
        <w:shd w:val="clear" w:color="auto" w:fill="A6A6A6" w:themeFill="background1" w:themeFillShade="A6"/>
        <w:rPr>
          <w:rFonts w:cs="Open Sans"/>
        </w:rPr>
      </w:pPr>
      <w:r>
        <w:rPr>
          <w:noProof/>
        </w:rPr>
        <mc:AlternateContent>
          <mc:Choice Requires="wps">
            <w:drawing>
              <wp:anchor distT="0" distB="0" distL="114300" distR="114300" simplePos="0" relativeHeight="251792384" behindDoc="0" locked="0" layoutInCell="1" allowOverlap="1" wp14:anchorId="6F584AF6" wp14:editId="2C1317CF">
                <wp:simplePos x="0" y="0"/>
                <wp:positionH relativeFrom="page">
                  <wp:align>left</wp:align>
                </wp:positionH>
                <wp:positionV relativeFrom="page">
                  <wp:posOffset>819785</wp:posOffset>
                </wp:positionV>
                <wp:extent cx="551815" cy="4230370"/>
                <wp:effectExtent l="0" t="0" r="0" b="0"/>
                <wp:wrapNone/>
                <wp:docPr id="401986371"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2481B9D7" w14:textId="5D1C6ECD"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FC32035" w14:textId="1CFE8CC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BB7667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5E21168"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CC2B57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4B9A67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1353C6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25B860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C31740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03C7D2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B99B70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31059F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584AF6" id="Tekstfelt 30" o:spid="_x0000_s1134" type="#_x0000_t202" style="position:absolute;margin-left:0;margin-top:64.55pt;width:43.45pt;height:333.1pt;z-index:251792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Qu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AIWTQutAIAAF8FAAAO&#10;AAAAAAAAAAAAAAAAAC4CAABkcnMvZTJvRG9jLnhtbFBLAQItABQABgAIAAAAIQDC1AS43AAAAAcB&#10;AAAPAAAAAAAAAAAAAAAAAA4FAABkcnMvZG93bnJldi54bWxQSwUGAAAAAAQABADzAAAAFwYAAAAA&#10;" filled="f" stroked="f">
                <v:textbox>
                  <w:txbxContent>
                    <w:p w14:paraId="2481B9D7" w14:textId="5D1C6ECD"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FC32035" w14:textId="1CFE8CC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566785">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BB7667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5E21168"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CC2B57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4B9A67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1353C6B"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25B8607"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C317403"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03C7D24"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B99B70D"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31059FF" w14:textId="77777777" w:rsidR="00D157C8" w:rsidRPr="00165CB0" w:rsidRDefault="00D157C8" w:rsidP="00D157C8">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58658C">
        <w:rPr>
          <w:rFonts w:cs="Open Sans"/>
        </w:rPr>
        <w:t>[PORTUG</w:t>
      </w:r>
      <w:r w:rsidR="00D70DCB">
        <w:rPr>
          <w:rFonts w:cs="Open Sans"/>
        </w:rPr>
        <w:t>Uê</w:t>
      </w:r>
      <w:r w:rsidRPr="0058658C">
        <w:rPr>
          <w:rFonts w:cs="Open Sans"/>
        </w:rPr>
        <w:t>S] Prefácio</w:t>
      </w:r>
    </w:p>
    <w:p w14:paraId="6A324BAC" w14:textId="4D54317B" w:rsidR="00647282" w:rsidRPr="003E4526" w:rsidRDefault="00647282" w:rsidP="00647282">
      <w:pPr>
        <w:spacing w:before="0" w:after="0"/>
        <w:jc w:val="both"/>
        <w:rPr>
          <w:rFonts w:cs="Open Sans"/>
          <w:lang w:val="pt-PT"/>
        </w:rPr>
      </w:pPr>
      <w:r w:rsidRPr="00647282">
        <w:rPr>
          <w:lang w:val="pt-PT" w:bidi="pt-PT"/>
        </w:rPr>
        <w:t xml:space="preserve">As Instruções de Utilização servem como manual de formação, consulta e local para fornecer todas as informações relevantes para usar o </w:t>
      </w:r>
      <w:r w:rsidRPr="00647282">
        <w:rPr>
          <w:b/>
          <w:lang w:val="pt-PT" w:bidi="pt-PT"/>
        </w:rPr>
        <w:t>Lecigon PEG</w:t>
      </w:r>
      <w:r w:rsidRPr="00647282">
        <w:rPr>
          <w:lang w:val="pt-PT" w:bidi="pt-PT"/>
        </w:rPr>
        <w:t xml:space="preserve"> durante a </w:t>
      </w:r>
      <w:r w:rsidR="00EA2C17">
        <w:rPr>
          <w:lang w:val="pt-PT" w:bidi="pt-PT"/>
        </w:rPr>
        <w:t>coloca</w:t>
      </w:r>
      <w:r w:rsidRPr="00647282">
        <w:rPr>
          <w:lang w:val="pt-PT" w:bidi="pt-PT"/>
        </w:rPr>
        <w:t>ção e cuidados pós-operatórios - com segurança e eficácia.</w:t>
      </w:r>
    </w:p>
    <w:p w14:paraId="268DF0A2" w14:textId="77777777" w:rsidR="00647282" w:rsidRPr="00763B34" w:rsidRDefault="00647282" w:rsidP="00647282">
      <w:pPr>
        <w:spacing w:before="0" w:after="0"/>
        <w:rPr>
          <w:rFonts w:cs="Open Sans"/>
          <w:lang w:val="en-AU"/>
        </w:rPr>
      </w:pPr>
      <w:r w:rsidRPr="00647282">
        <w:rPr>
          <w:lang w:val="en-US" w:bidi="pt-PT"/>
        </w:rPr>
        <w:t>Assim, pedimos sempre que guarde estas instruções. Se precisar de novas Instruções de Utilização, entre em contacto connosco:</w:t>
      </w:r>
      <w:r w:rsidRPr="00647282">
        <w:rPr>
          <w:b/>
          <w:lang w:val="en-US" w:bidi="pt-PT"/>
        </w:rPr>
        <w:t xml:space="preserve"> info@innovationmedica.com</w:t>
      </w:r>
    </w:p>
    <w:p w14:paraId="11595E54" w14:textId="77777777" w:rsidR="009625A6" w:rsidRDefault="00647282" w:rsidP="00647282">
      <w:pPr>
        <w:spacing w:before="0" w:after="0"/>
        <w:rPr>
          <w:lang w:bidi="pt-PT"/>
        </w:rPr>
      </w:pPr>
      <w:r w:rsidRPr="00763B34">
        <w:rPr>
          <w:lang w:bidi="pt-PT"/>
        </w:rPr>
        <w:t xml:space="preserve">Atenciosamente, </w:t>
      </w:r>
    </w:p>
    <w:p w14:paraId="11AD78F8" w14:textId="556EA915" w:rsidR="00647282" w:rsidRDefault="00647282" w:rsidP="00647282">
      <w:pPr>
        <w:spacing w:before="0" w:after="0"/>
        <w:rPr>
          <w:i/>
          <w:sz w:val="22"/>
          <w:lang w:bidi="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763B34">
        <w:rPr>
          <w:i/>
          <w:sz w:val="22"/>
          <w:lang w:bidi="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p>
    <w:p w14:paraId="1BEFF80A" w14:textId="5A5D1284" w:rsidR="00647282" w:rsidRPr="00A377D0" w:rsidRDefault="00647282">
      <w:pPr>
        <w:pStyle w:val="Overskrift1"/>
        <w:numPr>
          <w:ilvl w:val="0"/>
          <w:numId w:val="44"/>
        </w:numPr>
        <w:rPr>
          <w:rFonts w:cs="Open Sans"/>
          <w:lang w:val="en-AU"/>
        </w:rPr>
      </w:pPr>
      <w:r w:rsidRPr="00A377D0">
        <w:rPr>
          <w:lang w:bidi="pt-PT"/>
        </w:rPr>
        <w:t>Incidentes graves</w:t>
      </w:r>
    </w:p>
    <w:p w14:paraId="3071F320" w14:textId="0C758860" w:rsidR="00647282" w:rsidRDefault="00647282" w:rsidP="00C83AB3">
      <w:pPr>
        <w:rPr>
          <w:rFonts w:cs="Open Sans"/>
          <w:color w:val="000000"/>
          <w:shd w:val="clear" w:color="auto" w:fill="FFFFFF"/>
          <w:lang w:val="en-AU"/>
        </w:rPr>
      </w:pPr>
      <w:r w:rsidRPr="00647282">
        <w:rPr>
          <w:lang w:val="en-US" w:bidi="pt-PT"/>
        </w:rPr>
        <w:t xml:space="preserve">Em caso de incidente grave, contacte </w:t>
      </w:r>
      <w:r w:rsidRPr="00647282">
        <w:rPr>
          <w:shd w:val="clear" w:color="auto" w:fill="FFFFFF"/>
          <w:lang w:val="en-US" w:bidi="pt-PT"/>
        </w:rPr>
        <w:t xml:space="preserve">imediatamente o fabricante e a autoridade competente do Estado-Membro onde o utilizador e/ou </w:t>
      </w:r>
      <w:r w:rsidR="00EA2C17">
        <w:rPr>
          <w:shd w:val="clear" w:color="auto" w:fill="FFFFFF"/>
          <w:lang w:val="en-US" w:bidi="pt-PT"/>
        </w:rPr>
        <w:t>doent</w:t>
      </w:r>
      <w:r w:rsidRPr="00647282">
        <w:rPr>
          <w:shd w:val="clear" w:color="auto" w:fill="FFFFFF"/>
          <w:lang w:val="en-US" w:bidi="pt-PT"/>
        </w:rPr>
        <w:t>e está estabelecido.</w:t>
      </w:r>
    </w:p>
    <w:p w14:paraId="1E88D384" w14:textId="77777777" w:rsidR="00647282" w:rsidRPr="00F32BBA" w:rsidRDefault="00647282" w:rsidP="00C83AB3">
      <w:pPr>
        <w:ind w:firstLine="360"/>
        <w:rPr>
          <w:rFonts w:cs="Open Sans"/>
          <w:color w:val="5F5F5F" w:themeColor="hyperlink"/>
          <w:u w:val="single"/>
          <w:lang w:val="en-AU"/>
        </w:rPr>
      </w:pPr>
      <w:r w:rsidRPr="00647282">
        <w:rPr>
          <w:lang w:val="en-US" w:bidi="pt-PT"/>
        </w:rPr>
        <w:t xml:space="preserve">Contacto: Innoventa Medical ApS: </w:t>
      </w:r>
      <w:hyperlink r:id="rId84" w:history="1">
        <w:r w:rsidRPr="00647282">
          <w:rPr>
            <w:rStyle w:val="Hyperlink"/>
            <w:lang w:val="en-US" w:bidi="pt-PT"/>
          </w:rPr>
          <w:t>info@innoventamedica.com</w:t>
        </w:r>
      </w:hyperlink>
    </w:p>
    <w:p w14:paraId="02272DF9" w14:textId="77777777" w:rsidR="00647282" w:rsidRDefault="00647282" w:rsidP="00C83AB3">
      <w:pPr>
        <w:rPr>
          <w:rFonts w:cs="Open Sans"/>
          <w:color w:val="000000"/>
          <w:shd w:val="clear" w:color="auto" w:fill="FFFFFF"/>
          <w:lang w:val="en-AU"/>
        </w:rPr>
      </w:pPr>
      <w:r w:rsidRPr="00647282">
        <w:rPr>
          <w:shd w:val="clear" w:color="auto" w:fill="FFFFFF"/>
          <w:lang w:val="en-US" w:bidi="pt-PT"/>
        </w:rPr>
        <w:t>Encontre a sua Autoridade Nacional Competente na página web da Comissão Europeia em:</w:t>
      </w:r>
    </w:p>
    <w:p w14:paraId="341B53B8" w14:textId="77777777" w:rsidR="00647282" w:rsidRDefault="00310DEA" w:rsidP="00C83AB3">
      <w:pPr>
        <w:rPr>
          <w:rFonts w:cs="Open Sans"/>
          <w:color w:val="000000"/>
          <w:shd w:val="clear" w:color="auto" w:fill="FFFFFF"/>
          <w:lang w:val="en-AU"/>
        </w:rPr>
      </w:pPr>
      <w:hyperlink r:id="rId85" w:history="1">
        <w:r w:rsidR="00647282" w:rsidRPr="00647282">
          <w:rPr>
            <w:rStyle w:val="Hyperlink"/>
            <w:shd w:val="clear" w:color="auto" w:fill="FFFFFF"/>
            <w:lang w:val="en-AU" w:bidi="pt-PT"/>
          </w:rPr>
          <w:t>https://ec.europa.eu/health/md_sector/contact_en</w:t>
        </w:r>
      </w:hyperlink>
    </w:p>
    <w:p w14:paraId="17677E69" w14:textId="77777777" w:rsidR="00647282" w:rsidRPr="00A377D0" w:rsidRDefault="00647282" w:rsidP="00C83AB3">
      <w:pPr>
        <w:rPr>
          <w:rFonts w:cs="Open Sans"/>
          <w:color w:val="000000"/>
          <w:shd w:val="clear" w:color="auto" w:fill="FFFFFF"/>
          <w:lang w:val="en-AU"/>
        </w:rPr>
      </w:pPr>
      <w:r w:rsidRPr="00647282">
        <w:rPr>
          <w:shd w:val="clear" w:color="auto" w:fill="FFFFFF"/>
          <w:lang w:val="en-US" w:bidi="pt-PT"/>
        </w:rPr>
        <w:t>e, em seguida, consulte o documento intitulado: Pontos de contacto de vigilância.</w:t>
      </w:r>
    </w:p>
    <w:p w14:paraId="78692DF9" w14:textId="77777777" w:rsidR="00647282" w:rsidRPr="00A377D0" w:rsidRDefault="00647282">
      <w:pPr>
        <w:pStyle w:val="Overskrift1"/>
        <w:numPr>
          <w:ilvl w:val="0"/>
          <w:numId w:val="44"/>
        </w:numPr>
        <w:rPr>
          <w:rFonts w:cs="Open Sans"/>
          <w:lang w:val="en-AU"/>
        </w:rPr>
      </w:pPr>
      <w:r w:rsidRPr="00A377D0">
        <w:rPr>
          <w:lang w:bidi="pt-PT"/>
        </w:rPr>
        <w:t xml:space="preserve">Descrição </w:t>
      </w:r>
    </w:p>
    <w:p w14:paraId="7615B39F" w14:textId="5065FDDA" w:rsidR="00647282" w:rsidRPr="00A377D0" w:rsidRDefault="00647282" w:rsidP="00C83AB3">
      <w:pPr>
        <w:rPr>
          <w:rFonts w:cs="Open Sans"/>
          <w:lang w:val="en-AU"/>
        </w:rPr>
      </w:pPr>
      <w:r w:rsidRPr="00647282">
        <w:rPr>
          <w:lang w:val="en-US" w:bidi="pt-PT"/>
        </w:rPr>
        <w:t xml:space="preserve">O Lecigon PEG é um tubo de gastrostomia endoscópica percutânea (PEG) </w:t>
      </w:r>
      <w:r w:rsidR="00EA2C17">
        <w:rPr>
          <w:lang w:val="en-US" w:bidi="pt-PT"/>
        </w:rPr>
        <w:t>colocado</w:t>
      </w:r>
      <w:r w:rsidRPr="00647282">
        <w:rPr>
          <w:lang w:val="en-US" w:bidi="pt-PT"/>
        </w:rPr>
        <w:t xml:space="preserve"> no estômago, 15 FR ou 20 FR e tem 35 cm de comprimento. </w:t>
      </w:r>
    </w:p>
    <w:p w14:paraId="3998D8DE" w14:textId="77777777" w:rsidR="00647282" w:rsidRPr="00A377D0" w:rsidRDefault="00647282">
      <w:pPr>
        <w:pStyle w:val="Overskrift2"/>
        <w:numPr>
          <w:ilvl w:val="1"/>
          <w:numId w:val="44"/>
        </w:numPr>
        <w:rPr>
          <w:rFonts w:cs="Open Sans"/>
          <w:lang w:val="en-AU"/>
        </w:rPr>
      </w:pPr>
      <w:r w:rsidRPr="00A377D0">
        <w:rPr>
          <w:lang w:bidi="pt-PT"/>
        </w:rPr>
        <w:t>Conteúdo da embalagem</w:t>
      </w:r>
    </w:p>
    <w:p w14:paraId="37C48B19" w14:textId="231DC707" w:rsidR="00647282" w:rsidRPr="00A377D0" w:rsidRDefault="00647282" w:rsidP="00C83AB3">
      <w:pPr>
        <w:ind w:firstLine="360"/>
        <w:rPr>
          <w:rFonts w:cs="Open Sans"/>
          <w:lang w:val="en-AU"/>
        </w:rPr>
      </w:pPr>
      <w:r w:rsidRPr="00647282">
        <w:rPr>
          <w:lang w:val="en-US" w:bidi="pt-PT"/>
        </w:rPr>
        <w:t>O kit inclui o seguinte (</w:t>
      </w:r>
      <w:r w:rsidRPr="00647282">
        <w:rPr>
          <w:b/>
          <w:i/>
          <w:lang w:val="en-US" w:bidi="pt-PT"/>
        </w:rPr>
        <w:t>Figura 1</w:t>
      </w:r>
      <w:r w:rsidRPr="00647282">
        <w:rPr>
          <w:lang w:val="en-US" w:bidi="pt-PT"/>
        </w:rPr>
        <w:t xml:space="preserve">): </w:t>
      </w:r>
    </w:p>
    <w:p w14:paraId="0A191EBE" w14:textId="692A9EDF" w:rsidR="00647282" w:rsidRPr="00A377D0" w:rsidRDefault="00647282" w:rsidP="00647282">
      <w:pPr>
        <w:pStyle w:val="Listeafsnit"/>
        <w:numPr>
          <w:ilvl w:val="0"/>
          <w:numId w:val="7"/>
        </w:numPr>
        <w:rPr>
          <w:rFonts w:cs="Open Sans"/>
          <w:lang w:val="en-AU"/>
        </w:rPr>
      </w:pPr>
      <w:r w:rsidRPr="00647282">
        <w:rPr>
          <w:lang w:val="en-US" w:bidi="pt-PT"/>
        </w:rPr>
        <w:t xml:space="preserve">Tubo Lecigon PEG (poliuretano) </w:t>
      </w:r>
    </w:p>
    <w:p w14:paraId="00BD1EA4" w14:textId="2A5A71D8" w:rsidR="00647282" w:rsidRPr="003E4526" w:rsidRDefault="00647282" w:rsidP="00647282">
      <w:pPr>
        <w:pStyle w:val="Listeafsnit"/>
        <w:numPr>
          <w:ilvl w:val="0"/>
          <w:numId w:val="7"/>
        </w:numPr>
        <w:rPr>
          <w:rFonts w:cs="Open Sans"/>
        </w:rPr>
      </w:pPr>
      <w:r w:rsidRPr="00A377D0">
        <w:rPr>
          <w:lang w:bidi="pt-PT"/>
        </w:rPr>
        <w:t>Carret</w:t>
      </w:r>
      <w:r w:rsidR="00EA2C17">
        <w:rPr>
          <w:lang w:bidi="pt-PT"/>
        </w:rPr>
        <w:t>o</w:t>
      </w:r>
      <w:r w:rsidRPr="00A377D0">
        <w:rPr>
          <w:lang w:bidi="pt-PT"/>
        </w:rPr>
        <w:t xml:space="preserve"> de linha com linha dupla e dispositivo introdutor</w:t>
      </w:r>
    </w:p>
    <w:p w14:paraId="724D3538" w14:textId="77777777" w:rsidR="00647282" w:rsidRPr="003E4526" w:rsidRDefault="00647282" w:rsidP="00647282">
      <w:pPr>
        <w:pStyle w:val="Listeafsnit"/>
        <w:numPr>
          <w:ilvl w:val="0"/>
          <w:numId w:val="7"/>
        </w:numPr>
        <w:rPr>
          <w:rFonts w:cs="Open Sans"/>
        </w:rPr>
      </w:pPr>
      <w:r w:rsidRPr="00A377D0">
        <w:rPr>
          <w:lang w:bidi="pt-PT"/>
        </w:rPr>
        <w:t xml:space="preserve">Cânula de punção com válvula (ar) de segurança </w:t>
      </w:r>
    </w:p>
    <w:p w14:paraId="16FF95AA" w14:textId="77777777" w:rsidR="00647282" w:rsidRDefault="00647282" w:rsidP="00647282">
      <w:pPr>
        <w:pStyle w:val="Listeafsnit"/>
        <w:numPr>
          <w:ilvl w:val="0"/>
          <w:numId w:val="7"/>
        </w:numPr>
        <w:rPr>
          <w:rFonts w:cs="Open Sans"/>
          <w:lang w:val="en-AU"/>
        </w:rPr>
      </w:pPr>
      <w:r w:rsidRPr="00FB27FE">
        <w:rPr>
          <w:lang w:bidi="pt-PT"/>
        </w:rPr>
        <w:t>Bisturi descartável</w:t>
      </w:r>
    </w:p>
    <w:p w14:paraId="661D648F" w14:textId="77777777" w:rsidR="00647282" w:rsidRPr="00FB27FE" w:rsidRDefault="00647282" w:rsidP="00647282">
      <w:pPr>
        <w:pStyle w:val="Listeafsnit"/>
        <w:numPr>
          <w:ilvl w:val="0"/>
          <w:numId w:val="7"/>
        </w:numPr>
        <w:rPr>
          <w:rFonts w:cs="Open Sans"/>
          <w:lang w:val="en-AU"/>
        </w:rPr>
      </w:pPr>
      <w:r w:rsidRPr="00647282">
        <w:rPr>
          <w:lang w:val="en-AU" w:bidi="pt-PT"/>
        </w:rPr>
        <w:t xml:space="preserve">Placa de fixação externa de silicone (radioopaca) com clipe de tubo integrado (azul para Lecigon PEG 15 FR, violeta para Lecigon PEG 20 FR) </w:t>
      </w:r>
    </w:p>
    <w:p w14:paraId="0E548967" w14:textId="1856F0B5" w:rsidR="00647282" w:rsidRPr="00647282" w:rsidRDefault="00647282" w:rsidP="00647282">
      <w:pPr>
        <w:pStyle w:val="Listeafsnit"/>
        <w:numPr>
          <w:ilvl w:val="0"/>
          <w:numId w:val="7"/>
        </w:numPr>
        <w:rPr>
          <w:rFonts w:cs="Open Sans"/>
          <w:lang w:val="en-AU"/>
        </w:rPr>
      </w:pPr>
      <w:r w:rsidRPr="00A377D0">
        <w:rPr>
          <w:lang w:bidi="pt-PT"/>
        </w:rPr>
        <w:t>Braçadeira de tubo</w:t>
      </w:r>
    </w:p>
    <w:p w14:paraId="5C27FF32" w14:textId="47F65187" w:rsidR="00647282" w:rsidRPr="00A377D0" w:rsidRDefault="00647282">
      <w:pPr>
        <w:pStyle w:val="Overskrift1"/>
        <w:numPr>
          <w:ilvl w:val="0"/>
          <w:numId w:val="44"/>
        </w:numPr>
        <w:rPr>
          <w:rFonts w:cs="Open Sans"/>
          <w:lang w:val="en-AU"/>
        </w:rPr>
      </w:pPr>
      <w:r w:rsidRPr="00A377D0">
        <w:rPr>
          <w:lang w:bidi="pt-PT"/>
        </w:rPr>
        <w:t xml:space="preserve">Informação do </w:t>
      </w:r>
      <w:r w:rsidR="00EA2C17">
        <w:rPr>
          <w:lang w:bidi="pt-PT"/>
        </w:rPr>
        <w:t>DOENTE</w:t>
      </w:r>
    </w:p>
    <w:p w14:paraId="057605A6" w14:textId="06DD038F" w:rsidR="00647282" w:rsidRDefault="00647282">
      <w:pPr>
        <w:pStyle w:val="Overskrift2"/>
        <w:numPr>
          <w:ilvl w:val="1"/>
          <w:numId w:val="44"/>
        </w:numPr>
        <w:rPr>
          <w:rFonts w:cs="Open Sans"/>
          <w:lang w:val="en-AU"/>
        </w:rPr>
      </w:pPr>
      <w:r>
        <w:rPr>
          <w:lang w:bidi="pt-PT"/>
        </w:rPr>
        <w:t xml:space="preserve">População de </w:t>
      </w:r>
      <w:r w:rsidR="00EA2C17">
        <w:rPr>
          <w:lang w:bidi="pt-PT"/>
        </w:rPr>
        <w:t>DOENTE</w:t>
      </w:r>
      <w:r>
        <w:rPr>
          <w:lang w:bidi="pt-PT"/>
        </w:rPr>
        <w:t>s</w:t>
      </w:r>
    </w:p>
    <w:p w14:paraId="1BC354AC" w14:textId="275F4408" w:rsidR="00647282" w:rsidRPr="00C83AB3" w:rsidRDefault="00EA2C17" w:rsidP="00C83AB3">
      <w:pPr>
        <w:spacing w:before="0" w:after="160" w:line="259" w:lineRule="auto"/>
        <w:rPr>
          <w:rFonts w:cs="Open Sans"/>
          <w:lang w:val="en-US"/>
        </w:rPr>
      </w:pPr>
      <w:r>
        <w:rPr>
          <w:lang w:val="en-US" w:bidi="pt-PT"/>
        </w:rPr>
        <w:t>Doente</w:t>
      </w:r>
      <w:r w:rsidR="00647282" w:rsidRPr="00C83AB3">
        <w:rPr>
          <w:lang w:val="en-US" w:bidi="pt-PT"/>
        </w:rPr>
        <w:t>s adultos com doença de Parkinson avançada.</w:t>
      </w:r>
    </w:p>
    <w:p w14:paraId="2F941A22" w14:textId="77777777" w:rsidR="00647282" w:rsidRDefault="00647282">
      <w:pPr>
        <w:pStyle w:val="Overskrift2"/>
        <w:numPr>
          <w:ilvl w:val="1"/>
          <w:numId w:val="44"/>
        </w:numPr>
        <w:rPr>
          <w:rFonts w:cs="Open Sans"/>
          <w:lang w:val="en-AU"/>
        </w:rPr>
      </w:pPr>
      <w:r>
        <w:rPr>
          <w:lang w:bidi="pt-PT"/>
        </w:rPr>
        <w:t>Utilizadores previstos e formação</w:t>
      </w:r>
    </w:p>
    <w:p w14:paraId="5FBB6769" w14:textId="77777777" w:rsidR="00647282" w:rsidRPr="00056773" w:rsidRDefault="00647282" w:rsidP="00C83AB3">
      <w:pPr>
        <w:rPr>
          <w:lang w:val="en-US"/>
        </w:rPr>
      </w:pPr>
      <w:r w:rsidRPr="00647282">
        <w:rPr>
          <w:lang w:val="en-US" w:bidi="pt-PT"/>
        </w:rPr>
        <w:t>Os utilizadores são divididos em duas populações:</w:t>
      </w:r>
    </w:p>
    <w:p w14:paraId="337B17EA" w14:textId="3A94F08D" w:rsidR="00647282" w:rsidRPr="003E4526" w:rsidRDefault="00647282" w:rsidP="00C83AB3">
      <w:pPr>
        <w:rPr>
          <w:lang w:val="pt-PT"/>
        </w:rPr>
      </w:pPr>
      <w:r w:rsidRPr="00647282">
        <w:rPr>
          <w:b/>
          <w:lang w:val="en-US" w:bidi="pt-PT"/>
        </w:rPr>
        <w:t>Profissionais de saúde</w:t>
      </w:r>
      <w:r w:rsidRPr="00647282">
        <w:rPr>
          <w:lang w:val="en-US" w:bidi="pt-PT"/>
        </w:rPr>
        <w:t xml:space="preserve">: composto pelo Gastroenterologista que implanta o dispositivo e os Enfermeiros que ajudam os </w:t>
      </w:r>
      <w:r w:rsidR="00EA2C17">
        <w:rPr>
          <w:lang w:val="en-US" w:bidi="pt-PT"/>
        </w:rPr>
        <w:t>doentes</w:t>
      </w:r>
      <w:r w:rsidRPr="00647282">
        <w:rPr>
          <w:lang w:val="en-US" w:bidi="pt-PT"/>
        </w:rPr>
        <w:t xml:space="preserve"> a cuidar do local de inserção no pós-operatório. Os gastroenterologistas geralmente são </w:t>
      </w:r>
      <w:r w:rsidR="00EA2C17">
        <w:rPr>
          <w:lang w:val="en-US" w:bidi="pt-PT"/>
        </w:rPr>
        <w:t>treinados</w:t>
      </w:r>
      <w:r w:rsidRPr="00647282">
        <w:rPr>
          <w:lang w:val="en-US" w:bidi="pt-PT"/>
        </w:rPr>
        <w:t xml:space="preserve"> para realizar este procedimento na sua especialização, mas a formação pode ser fornecida se necessário.</w:t>
      </w:r>
    </w:p>
    <w:p w14:paraId="14512DA6" w14:textId="7385976C" w:rsidR="00647282" w:rsidRDefault="00647282" w:rsidP="00C83AB3">
      <w:pPr>
        <w:rPr>
          <w:lang w:val="en-US"/>
        </w:rPr>
      </w:pPr>
      <w:r w:rsidRPr="00647282">
        <w:rPr>
          <w:lang w:val="en-US" w:bidi="pt-PT"/>
        </w:rPr>
        <w:t>Dependendo do protocolo do hospital, o neurologista geralmente prescreve a</w:t>
      </w:r>
      <w:r w:rsidR="00722E29">
        <w:rPr>
          <w:lang w:val="en-US" w:bidi="pt-PT"/>
        </w:rPr>
        <w:t xml:space="preserve"> via</w:t>
      </w:r>
      <w:r w:rsidRPr="00647282">
        <w:rPr>
          <w:lang w:val="en-US" w:bidi="pt-PT"/>
        </w:rPr>
        <w:t xml:space="preserve"> de acesso ent</w:t>
      </w:r>
      <w:r w:rsidR="00722E29">
        <w:rPr>
          <w:lang w:val="en-US" w:bidi="pt-PT"/>
        </w:rPr>
        <w:t>érico</w:t>
      </w:r>
      <w:r w:rsidRPr="00647282">
        <w:rPr>
          <w:lang w:val="en-US" w:bidi="pt-PT"/>
        </w:rPr>
        <w:t xml:space="preserve"> para administração ent</w:t>
      </w:r>
      <w:r w:rsidR="00EA2C17">
        <w:rPr>
          <w:lang w:val="en-US" w:bidi="pt-PT"/>
        </w:rPr>
        <w:t>éric</w:t>
      </w:r>
      <w:r w:rsidR="00722E29">
        <w:rPr>
          <w:lang w:val="en-US" w:bidi="pt-PT"/>
        </w:rPr>
        <w:t>a</w:t>
      </w:r>
      <w:r w:rsidRPr="00647282">
        <w:rPr>
          <w:lang w:val="en-US" w:bidi="pt-PT"/>
        </w:rPr>
        <w:t xml:space="preserve"> de medicamentos para Parkinson.</w:t>
      </w:r>
    </w:p>
    <w:p w14:paraId="0950F148" w14:textId="7E3FDAD3" w:rsidR="00647282" w:rsidRPr="00D02269" w:rsidRDefault="00647282" w:rsidP="00C83AB3">
      <w:pPr>
        <w:rPr>
          <w:lang w:val="en-US"/>
        </w:rPr>
      </w:pPr>
      <w:r>
        <w:rPr>
          <w:noProof/>
        </w:rPr>
        <mc:AlternateContent>
          <mc:Choice Requires="wps">
            <w:drawing>
              <wp:anchor distT="0" distB="0" distL="114300" distR="114300" simplePos="0" relativeHeight="251965440" behindDoc="0" locked="0" layoutInCell="1" allowOverlap="1" wp14:anchorId="1CC489C6" wp14:editId="3AE63CC2">
                <wp:simplePos x="0" y="0"/>
                <wp:positionH relativeFrom="page">
                  <wp:posOffset>0</wp:posOffset>
                </wp:positionH>
                <wp:positionV relativeFrom="page">
                  <wp:posOffset>819785</wp:posOffset>
                </wp:positionV>
                <wp:extent cx="551815" cy="4230370"/>
                <wp:effectExtent l="0" t="0" r="0" b="0"/>
                <wp:wrapNone/>
                <wp:docPr id="961804674"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4AFD5368" w14:textId="0C42C089"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3759D83" w14:textId="0B8103AB"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28978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A4A40C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DA4F71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CA8903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9B24E4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872A73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186524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9106C7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061D6A1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17CE1E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C489C6" id="_x0000_s1135" type="#_x0000_t202" style="position:absolute;margin-left:0;margin-top:64.55pt;width:43.45pt;height:333.1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UIPLWtAIAAF8FAAAO&#10;AAAAAAAAAAAAAAAAAC4CAABkcnMvZTJvRG9jLnhtbFBLAQItABQABgAIAAAAIQDC1AS43AAAAAcB&#10;AAAPAAAAAAAAAAAAAAAAAA4FAABkcnMvZG93bnJldi54bWxQSwUGAAAAAAQABADzAAAAFwYAAAAA&#10;" filled="f" stroked="f">
                <v:textbox>
                  <w:txbxContent>
                    <w:p w14:paraId="4AFD5368" w14:textId="0C42C089"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3759D83" w14:textId="0B8103AB"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28978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A4A40C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DA4F71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CA8903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9B24E4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872A73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186524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9106C7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061D6A1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17CE1EF"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647282">
        <w:rPr>
          <w:rStyle w:val="normaltextrun"/>
          <w:b/>
          <w:color w:val="231F20"/>
          <w:sz w:val="18"/>
          <w:shd w:val="clear" w:color="auto" w:fill="FFFFFF"/>
          <w:lang w:val="en-US" w:bidi="pt-PT"/>
        </w:rPr>
        <w:t>A decisão de qual</w:t>
      </w:r>
      <w:r w:rsidR="00722E29">
        <w:rPr>
          <w:rStyle w:val="normaltextrun"/>
          <w:b/>
          <w:color w:val="231F20"/>
          <w:sz w:val="18"/>
          <w:shd w:val="clear" w:color="auto" w:fill="FFFFFF"/>
          <w:lang w:val="en-US" w:bidi="pt-PT"/>
        </w:rPr>
        <w:t xml:space="preserve"> o</w:t>
      </w:r>
      <w:r w:rsidRPr="00647282">
        <w:rPr>
          <w:rStyle w:val="normaltextrun"/>
          <w:b/>
          <w:color w:val="231F20"/>
          <w:sz w:val="18"/>
          <w:shd w:val="clear" w:color="auto" w:fill="FFFFFF"/>
          <w:lang w:val="en-US" w:bidi="pt-PT"/>
        </w:rPr>
        <w:t xml:space="preserve"> tamanho de </w:t>
      </w:r>
      <w:r w:rsidRPr="00647282">
        <w:rPr>
          <w:rStyle w:val="contextualspellingandgrammarerror"/>
          <w:b/>
          <w:color w:val="231F20"/>
          <w:sz w:val="18"/>
          <w:shd w:val="clear" w:color="auto" w:fill="FFFFFF"/>
          <w:lang w:val="en-US" w:bidi="pt-PT"/>
        </w:rPr>
        <w:t>PEG</w:t>
      </w:r>
      <w:r w:rsidR="00722E29">
        <w:rPr>
          <w:rStyle w:val="normaltextrun"/>
          <w:b/>
          <w:color w:val="231F20"/>
          <w:sz w:val="18"/>
          <w:shd w:val="clear" w:color="auto" w:fill="FFFFFF"/>
          <w:lang w:val="en-US" w:bidi="pt-PT"/>
        </w:rPr>
        <w:t xml:space="preserve"> </w:t>
      </w:r>
      <w:r w:rsidRPr="00647282">
        <w:rPr>
          <w:rStyle w:val="normaltextrun"/>
          <w:b/>
          <w:color w:val="231F20"/>
          <w:sz w:val="18"/>
          <w:shd w:val="clear" w:color="auto" w:fill="FFFFFF"/>
          <w:lang w:val="en-US" w:bidi="pt-PT"/>
        </w:rPr>
        <w:t xml:space="preserve">adequado para um </w:t>
      </w:r>
      <w:r w:rsidR="00722E29">
        <w:rPr>
          <w:rStyle w:val="normaltextrun"/>
          <w:b/>
          <w:color w:val="231F20"/>
          <w:sz w:val="18"/>
          <w:shd w:val="clear" w:color="auto" w:fill="FFFFFF"/>
          <w:lang w:val="en-US" w:bidi="pt-PT"/>
        </w:rPr>
        <w:t xml:space="preserve">doente </w:t>
      </w:r>
      <w:r w:rsidRPr="00647282">
        <w:rPr>
          <w:rStyle w:val="normaltextrun"/>
          <w:b/>
          <w:color w:val="231F20"/>
          <w:sz w:val="18"/>
          <w:shd w:val="clear" w:color="auto" w:fill="FFFFFF"/>
          <w:lang w:val="en-US" w:bidi="pt-PT"/>
        </w:rPr>
        <w:t xml:space="preserve">é da responsabilidade do médico responsável, que deve considerar a situação individual do </w:t>
      </w:r>
      <w:r w:rsidR="00722E29">
        <w:rPr>
          <w:rStyle w:val="normaltextrun"/>
          <w:b/>
          <w:color w:val="231F20"/>
          <w:sz w:val="18"/>
          <w:shd w:val="clear" w:color="auto" w:fill="FFFFFF"/>
          <w:lang w:val="en-US" w:bidi="pt-PT"/>
        </w:rPr>
        <w:t>doente</w:t>
      </w:r>
      <w:r w:rsidRPr="00647282">
        <w:rPr>
          <w:lang w:val="en-US" w:bidi="pt-PT"/>
        </w:rPr>
        <w:t>.</w:t>
      </w:r>
    </w:p>
    <w:p w14:paraId="0144FE93" w14:textId="014DC13C" w:rsidR="00647282" w:rsidRPr="00056773" w:rsidRDefault="00722E29" w:rsidP="00C83AB3">
      <w:pPr>
        <w:rPr>
          <w:lang w:val="en-US"/>
        </w:rPr>
      </w:pPr>
      <w:r>
        <w:rPr>
          <w:b/>
          <w:lang w:val="en-US" w:bidi="pt-PT"/>
        </w:rPr>
        <w:t>Doentes</w:t>
      </w:r>
      <w:r w:rsidR="00647282" w:rsidRPr="00647282">
        <w:rPr>
          <w:b/>
          <w:lang w:val="en-US" w:bidi="pt-PT"/>
        </w:rPr>
        <w:t>, Cuidadores e/ou Profissionais de Saúde</w:t>
      </w:r>
      <w:r w:rsidR="00647282" w:rsidRPr="00647282">
        <w:rPr>
          <w:lang w:val="en-US" w:bidi="pt-PT"/>
        </w:rPr>
        <w:t>: pessoas que recebem tratamento através dos tubos PEG e/ou que realizam cuidados diários com o dispositivo, como lavagem. Esta formação é realizada no pós-operatório de acordo com o protocolo local.</w:t>
      </w:r>
    </w:p>
    <w:p w14:paraId="4EE6EF58" w14:textId="77777777" w:rsidR="00647282" w:rsidRPr="00A377D0" w:rsidRDefault="00647282">
      <w:pPr>
        <w:pStyle w:val="Overskrift2"/>
        <w:numPr>
          <w:ilvl w:val="1"/>
          <w:numId w:val="44"/>
        </w:numPr>
        <w:rPr>
          <w:rFonts w:cs="Open Sans"/>
          <w:lang w:val="en-AU"/>
        </w:rPr>
      </w:pPr>
      <w:r w:rsidRPr="00A377D0">
        <w:rPr>
          <w:lang w:bidi="pt-PT"/>
        </w:rPr>
        <w:t>Uso previsto</w:t>
      </w:r>
    </w:p>
    <w:p w14:paraId="0C78E7AD" w14:textId="1CC6AD34" w:rsidR="00647282" w:rsidRDefault="00722E29" w:rsidP="00C83AB3">
      <w:pPr>
        <w:pStyle w:val="gmail-m3551828975308139041msolistparagraph"/>
        <w:spacing w:beforeAutospacing="0"/>
        <w:rPr>
          <w:rFonts w:eastAsia="Times New Roman"/>
          <w:lang w:val="en-GB"/>
        </w:rPr>
      </w:pPr>
      <w:r>
        <w:rPr>
          <w:lang w:val="en-US" w:bidi="pt-PT"/>
        </w:rPr>
        <w:t>Permitir</w:t>
      </w:r>
      <w:r w:rsidR="00647282" w:rsidRPr="00647282">
        <w:rPr>
          <w:lang w:val="en-US" w:bidi="pt-PT"/>
        </w:rPr>
        <w:t xml:space="preserve"> acesso ao Lecigon PEG J para</w:t>
      </w:r>
      <w:r>
        <w:rPr>
          <w:lang w:val="en-US" w:bidi="pt-PT"/>
        </w:rPr>
        <w:t xml:space="preserve"> que o</w:t>
      </w:r>
      <w:r w:rsidR="00647282" w:rsidRPr="00647282">
        <w:rPr>
          <w:lang w:val="en-US" w:bidi="pt-PT"/>
        </w:rPr>
        <w:t xml:space="preserve"> medicamento Lecigon</w:t>
      </w:r>
      <w:r>
        <w:rPr>
          <w:lang w:val="en-US" w:bidi="pt-PT"/>
        </w:rPr>
        <w:t xml:space="preserve"> seja canalizado a longo prazo</w:t>
      </w:r>
      <w:r w:rsidR="00647282" w:rsidRPr="00647282">
        <w:rPr>
          <w:lang w:val="en-US" w:bidi="pt-PT"/>
        </w:rPr>
        <w:t xml:space="preserve"> para o intestino delgado quando usado em conjunto com o tubo intestinal Lecigon PEG J. </w:t>
      </w:r>
    </w:p>
    <w:p w14:paraId="155C9B96" w14:textId="767A81F5" w:rsidR="00647282" w:rsidRDefault="00647282" w:rsidP="00C83AB3">
      <w:pPr>
        <w:pStyle w:val="gmail-m3551828975308139041msolistparagraph"/>
        <w:spacing w:beforeAutospacing="0"/>
        <w:rPr>
          <w:rFonts w:eastAsia="Times New Roman"/>
          <w:lang w:val="en-GB"/>
        </w:rPr>
      </w:pPr>
      <w:r w:rsidRPr="00722E29">
        <w:rPr>
          <w:lang w:val="en-US" w:bidi="pt-PT"/>
        </w:rPr>
        <w:t>A nutrição ent</w:t>
      </w:r>
      <w:r w:rsidR="00722E29">
        <w:rPr>
          <w:lang w:val="en-US" w:bidi="pt-PT"/>
        </w:rPr>
        <w:t xml:space="preserve">érica </w:t>
      </w:r>
      <w:r w:rsidRPr="00722E29">
        <w:rPr>
          <w:lang w:val="en-US" w:bidi="pt-PT"/>
        </w:rPr>
        <w:t xml:space="preserve">pode ser canalizada diretamente para o estômago em paralelo com a administração de medicamentos </w:t>
      </w:r>
      <w:r w:rsidR="00722E29">
        <w:rPr>
          <w:lang w:val="en-US" w:bidi="pt-PT"/>
        </w:rPr>
        <w:t>no</w:t>
      </w:r>
      <w:r w:rsidRPr="00722E29">
        <w:rPr>
          <w:lang w:val="en-US" w:bidi="pt-PT"/>
        </w:rPr>
        <w:t xml:space="preserve"> intestino. </w:t>
      </w:r>
    </w:p>
    <w:p w14:paraId="1CC984C3" w14:textId="77777777" w:rsidR="00647282" w:rsidRDefault="00647282">
      <w:pPr>
        <w:pStyle w:val="Overskrift2"/>
        <w:numPr>
          <w:ilvl w:val="1"/>
          <w:numId w:val="44"/>
        </w:numPr>
        <w:rPr>
          <w:rFonts w:cs="Open Sans"/>
          <w:lang w:val="en-AU"/>
        </w:rPr>
      </w:pPr>
      <w:r>
        <w:rPr>
          <w:lang w:bidi="pt-PT"/>
        </w:rPr>
        <w:t>Benefício clínico</w:t>
      </w:r>
    </w:p>
    <w:p w14:paraId="79F6FA50" w14:textId="3C168BE8" w:rsidR="00647282" w:rsidRDefault="00647282" w:rsidP="00C83AB3">
      <w:pPr>
        <w:rPr>
          <w:lang w:val="en-US"/>
        </w:rPr>
      </w:pPr>
      <w:r w:rsidRPr="00647282">
        <w:rPr>
          <w:lang w:val="en-US" w:bidi="pt-PT"/>
        </w:rPr>
        <w:t xml:space="preserve">O Lecigon PEG destina-se a fornecer um portal gástrico </w:t>
      </w:r>
      <w:r w:rsidR="00722E29">
        <w:rPr>
          <w:lang w:val="en-US" w:bidi="pt-PT"/>
        </w:rPr>
        <w:t>a</w:t>
      </w:r>
      <w:r w:rsidRPr="00647282">
        <w:rPr>
          <w:lang w:val="en-US" w:bidi="pt-PT"/>
        </w:rPr>
        <w:t xml:space="preserve"> longo prazo para acesso ent</w:t>
      </w:r>
      <w:r w:rsidR="00722E29">
        <w:rPr>
          <w:lang w:val="en-US" w:bidi="pt-PT"/>
        </w:rPr>
        <w:t>érico</w:t>
      </w:r>
      <w:r w:rsidRPr="00647282">
        <w:rPr>
          <w:lang w:val="en-US" w:bidi="pt-PT"/>
        </w:rPr>
        <w:t xml:space="preserve"> para canalizar a medicação Lecigon para o intestino delgado quando usado em conjunto com o tubo intestinal Lecigon PEG J. </w:t>
      </w:r>
    </w:p>
    <w:p w14:paraId="12EDC83A" w14:textId="5241DA91" w:rsidR="00647282" w:rsidRDefault="00647282" w:rsidP="00C83AB3">
      <w:pPr>
        <w:rPr>
          <w:lang w:val="en-US"/>
        </w:rPr>
      </w:pPr>
      <w:r w:rsidRPr="00647282">
        <w:rPr>
          <w:lang w:val="en-US" w:bidi="pt-PT"/>
        </w:rPr>
        <w:t>Conforme necessário, a nutrição ent</w:t>
      </w:r>
      <w:r w:rsidR="00722E29">
        <w:rPr>
          <w:lang w:val="en-US" w:bidi="pt-PT"/>
        </w:rPr>
        <w:t>érica</w:t>
      </w:r>
      <w:r w:rsidRPr="00647282">
        <w:rPr>
          <w:lang w:val="en-US" w:bidi="pt-PT"/>
        </w:rPr>
        <w:t xml:space="preserve"> pode ser administrada diretamente no estômago em paralelo com a administração da medicação no intestino. </w:t>
      </w:r>
    </w:p>
    <w:p w14:paraId="4727019B" w14:textId="77777777" w:rsidR="00647282" w:rsidRPr="00A377D0" w:rsidRDefault="00647282">
      <w:pPr>
        <w:pStyle w:val="Overskrift2"/>
        <w:numPr>
          <w:ilvl w:val="1"/>
          <w:numId w:val="44"/>
        </w:numPr>
        <w:rPr>
          <w:rFonts w:cs="Open Sans"/>
          <w:lang w:val="en-AU"/>
        </w:rPr>
      </w:pPr>
      <w:r w:rsidRPr="00A377D0">
        <w:rPr>
          <w:lang w:bidi="pt-PT"/>
        </w:rPr>
        <w:t>Contraindicações</w:t>
      </w:r>
    </w:p>
    <w:p w14:paraId="3E757B6A" w14:textId="77777777" w:rsidR="00647282" w:rsidRPr="00A377D0" w:rsidRDefault="00647282">
      <w:pPr>
        <w:pStyle w:val="Overskrift3"/>
        <w:numPr>
          <w:ilvl w:val="2"/>
          <w:numId w:val="44"/>
        </w:numPr>
        <w:ind w:left="1800" w:hanging="180"/>
        <w:rPr>
          <w:rFonts w:cs="Open Sans"/>
          <w:lang w:val="en-AU"/>
        </w:rPr>
      </w:pPr>
      <w:r w:rsidRPr="00A377D0">
        <w:rPr>
          <w:lang w:bidi="pt-PT"/>
        </w:rPr>
        <w:t>Contraindicações absolutas</w:t>
      </w:r>
    </w:p>
    <w:p w14:paraId="3C0C5EC2" w14:textId="77777777" w:rsidR="00647282" w:rsidRPr="00A377D0" w:rsidRDefault="00647282" w:rsidP="00647282">
      <w:pPr>
        <w:pStyle w:val="Listeafsnit"/>
        <w:numPr>
          <w:ilvl w:val="0"/>
          <w:numId w:val="8"/>
        </w:numPr>
        <w:rPr>
          <w:rFonts w:cs="Open Sans"/>
          <w:lang w:val="en-AU"/>
        </w:rPr>
      </w:pPr>
      <w:r w:rsidRPr="00A377D0">
        <w:rPr>
          <w:lang w:bidi="pt-PT"/>
        </w:rPr>
        <w:t xml:space="preserve">Ausência de transiluminação e teste de aspiração com agulha positivo </w:t>
      </w:r>
    </w:p>
    <w:p w14:paraId="419C1CBB" w14:textId="77777777" w:rsidR="00647282" w:rsidRPr="00A377D0" w:rsidRDefault="00647282" w:rsidP="00647282">
      <w:pPr>
        <w:pStyle w:val="Listeafsnit"/>
        <w:numPr>
          <w:ilvl w:val="0"/>
          <w:numId w:val="8"/>
        </w:numPr>
        <w:rPr>
          <w:rFonts w:cs="Open Sans"/>
          <w:lang w:val="en-AU"/>
        </w:rPr>
      </w:pPr>
      <w:r w:rsidRPr="00A377D0">
        <w:rPr>
          <w:lang w:bidi="pt-PT"/>
        </w:rPr>
        <w:t xml:space="preserve">Obstrução intestinal conhecida ou suspeita </w:t>
      </w:r>
    </w:p>
    <w:p w14:paraId="1D070D20" w14:textId="77777777" w:rsidR="00647282" w:rsidRDefault="00647282" w:rsidP="00647282">
      <w:pPr>
        <w:pStyle w:val="Listeafsnit"/>
        <w:numPr>
          <w:ilvl w:val="0"/>
          <w:numId w:val="8"/>
        </w:numPr>
        <w:rPr>
          <w:rFonts w:cs="Open Sans"/>
          <w:lang w:val="en-AU"/>
        </w:rPr>
      </w:pPr>
      <w:r w:rsidRPr="00A377D0">
        <w:rPr>
          <w:lang w:bidi="pt-PT"/>
        </w:rPr>
        <w:t xml:space="preserve">Sepse </w:t>
      </w:r>
    </w:p>
    <w:p w14:paraId="328F3A46" w14:textId="77777777" w:rsidR="00647282" w:rsidRPr="00A377D0" w:rsidRDefault="00647282" w:rsidP="00647282">
      <w:pPr>
        <w:pStyle w:val="Listeafsnit"/>
        <w:numPr>
          <w:ilvl w:val="0"/>
          <w:numId w:val="8"/>
        </w:numPr>
        <w:rPr>
          <w:rFonts w:cs="Open Sans"/>
          <w:lang w:val="en-AU"/>
        </w:rPr>
      </w:pPr>
      <w:r w:rsidRPr="00A377D0">
        <w:rPr>
          <w:lang w:bidi="pt-PT"/>
        </w:rPr>
        <w:t xml:space="preserve">Peritonite ativa </w:t>
      </w:r>
    </w:p>
    <w:p w14:paraId="3BBB6B5E" w14:textId="77777777" w:rsidR="00647282" w:rsidRPr="00A377D0" w:rsidRDefault="00647282" w:rsidP="00647282">
      <w:pPr>
        <w:pStyle w:val="Listeafsnit"/>
        <w:numPr>
          <w:ilvl w:val="0"/>
          <w:numId w:val="8"/>
        </w:numPr>
        <w:rPr>
          <w:rFonts w:cs="Open Sans"/>
          <w:lang w:val="en-AU"/>
        </w:rPr>
      </w:pPr>
      <w:r w:rsidRPr="00A377D0">
        <w:rPr>
          <w:lang w:bidi="pt-PT"/>
        </w:rPr>
        <w:t xml:space="preserve">Peritonite grave </w:t>
      </w:r>
    </w:p>
    <w:p w14:paraId="2012CA1F" w14:textId="77777777" w:rsidR="00647282" w:rsidRPr="00A377D0" w:rsidRDefault="00647282" w:rsidP="00647282">
      <w:pPr>
        <w:pStyle w:val="Listeafsnit"/>
        <w:numPr>
          <w:ilvl w:val="0"/>
          <w:numId w:val="8"/>
        </w:numPr>
        <w:rPr>
          <w:rFonts w:cs="Open Sans"/>
          <w:lang w:val="en-AU"/>
        </w:rPr>
      </w:pPr>
      <w:r>
        <w:rPr>
          <w:lang w:bidi="pt-PT"/>
        </w:rPr>
        <w:t>Carcinoma peritoneal</w:t>
      </w:r>
    </w:p>
    <w:p w14:paraId="0BE0B9FE" w14:textId="77777777" w:rsidR="00647282" w:rsidRPr="00A377D0" w:rsidRDefault="00647282">
      <w:pPr>
        <w:pStyle w:val="Overskrift3"/>
        <w:numPr>
          <w:ilvl w:val="2"/>
          <w:numId w:val="44"/>
        </w:numPr>
        <w:ind w:left="1800" w:hanging="180"/>
        <w:rPr>
          <w:rFonts w:cs="Open Sans"/>
          <w:lang w:val="en-AU"/>
        </w:rPr>
      </w:pPr>
      <w:r w:rsidRPr="00A377D0">
        <w:rPr>
          <w:lang w:bidi="pt-PT"/>
        </w:rPr>
        <w:t xml:space="preserve">Contraindicações relativas </w:t>
      </w:r>
    </w:p>
    <w:p w14:paraId="474BF7A0" w14:textId="77777777" w:rsidR="00647282" w:rsidRDefault="00647282" w:rsidP="00647282">
      <w:pPr>
        <w:pStyle w:val="Listeafsnit"/>
        <w:numPr>
          <w:ilvl w:val="0"/>
          <w:numId w:val="9"/>
        </w:numPr>
        <w:rPr>
          <w:rFonts w:cs="Open Sans"/>
          <w:lang w:val="en-AU"/>
        </w:rPr>
      </w:pPr>
      <w:r>
        <w:rPr>
          <w:lang w:bidi="pt-PT"/>
        </w:rPr>
        <w:t>Distúrbios graves da coagulação</w:t>
      </w:r>
    </w:p>
    <w:p w14:paraId="4867915D" w14:textId="77777777" w:rsidR="00647282" w:rsidRDefault="00647282" w:rsidP="00647282">
      <w:pPr>
        <w:pStyle w:val="Listeafsnit"/>
        <w:numPr>
          <w:ilvl w:val="0"/>
          <w:numId w:val="9"/>
        </w:numPr>
        <w:rPr>
          <w:rFonts w:cs="Open Sans"/>
          <w:lang w:val="en-AU"/>
        </w:rPr>
      </w:pPr>
      <w:r w:rsidRPr="00A377D0">
        <w:rPr>
          <w:lang w:bidi="pt-PT"/>
        </w:rPr>
        <w:t xml:space="preserve">Ascite </w:t>
      </w:r>
    </w:p>
    <w:p w14:paraId="48406744" w14:textId="77777777" w:rsidR="00647282" w:rsidRPr="00A377D0" w:rsidRDefault="00647282" w:rsidP="00647282">
      <w:pPr>
        <w:pStyle w:val="Listeafsnit"/>
        <w:numPr>
          <w:ilvl w:val="0"/>
          <w:numId w:val="9"/>
        </w:numPr>
        <w:rPr>
          <w:rFonts w:cs="Open Sans"/>
          <w:lang w:val="en-AU"/>
        </w:rPr>
      </w:pPr>
      <w:r>
        <w:rPr>
          <w:lang w:bidi="pt-PT"/>
        </w:rPr>
        <w:t>Doença neoplásica</w:t>
      </w:r>
    </w:p>
    <w:p w14:paraId="69C6644E" w14:textId="77777777" w:rsidR="00647282" w:rsidRPr="00A377D0" w:rsidRDefault="00647282" w:rsidP="00647282">
      <w:pPr>
        <w:pStyle w:val="Listeafsnit"/>
        <w:numPr>
          <w:ilvl w:val="0"/>
          <w:numId w:val="9"/>
        </w:numPr>
        <w:rPr>
          <w:rFonts w:cs="Open Sans"/>
          <w:lang w:val="en-AU"/>
        </w:rPr>
      </w:pPr>
      <w:r w:rsidRPr="00647282">
        <w:rPr>
          <w:lang w:val="en-US" w:bidi="pt-PT"/>
        </w:rPr>
        <w:t>Doenças inflamatórias e infiltrativas das paredes gástricas e abdominais.</w:t>
      </w:r>
    </w:p>
    <w:p w14:paraId="7B0304E9" w14:textId="77777777" w:rsidR="00647282" w:rsidRDefault="00647282">
      <w:pPr>
        <w:pStyle w:val="Overskrift2"/>
        <w:numPr>
          <w:ilvl w:val="1"/>
          <w:numId w:val="44"/>
        </w:numPr>
        <w:rPr>
          <w:rFonts w:cs="Open Sans"/>
          <w:lang w:val="en-AU"/>
        </w:rPr>
      </w:pPr>
      <w:r>
        <w:rPr>
          <w:lang w:bidi="pt-PT"/>
        </w:rPr>
        <w:t>Resumo de segurança e desempenho clínico</w:t>
      </w:r>
    </w:p>
    <w:p w14:paraId="3DE05329" w14:textId="77777777" w:rsidR="00647282" w:rsidRPr="00570016" w:rsidRDefault="00647282" w:rsidP="00647282">
      <w:pPr>
        <w:pStyle w:val="Listeafsnit"/>
        <w:rPr>
          <w:lang w:val="en-US"/>
        </w:rPr>
      </w:pPr>
      <w:r w:rsidRPr="00647282">
        <w:rPr>
          <w:lang w:val="en-AU" w:bidi="pt-PT"/>
        </w:rPr>
        <w:t xml:space="preserve">O Resumo de segurança e desempenho clínico (SSCP) está disponível no banco de dados europeu sobre dispositivos médicos (Eudamed) no arquivo técnico básico UDI-DI: </w:t>
      </w:r>
    </w:p>
    <w:p w14:paraId="61E310C0" w14:textId="77777777" w:rsidR="00647282" w:rsidRPr="00570016" w:rsidRDefault="00647282" w:rsidP="00647282">
      <w:pPr>
        <w:pStyle w:val="Listeafsnit"/>
        <w:jc w:val="center"/>
        <w:rPr>
          <w:lang w:val="en-US"/>
        </w:rPr>
      </w:pPr>
      <w:r w:rsidRPr="00647282">
        <w:rPr>
          <w:b/>
          <w:i/>
          <w:lang w:val="en-US" w:bidi="pt-PT"/>
        </w:rPr>
        <w:t>5745000321LecigonPEG4N</w:t>
      </w:r>
    </w:p>
    <w:p w14:paraId="5F06932E" w14:textId="63C3A0E1" w:rsidR="00647282" w:rsidRPr="00570016" w:rsidRDefault="00647282" w:rsidP="00647282">
      <w:pPr>
        <w:pStyle w:val="Listeafsnit"/>
        <w:rPr>
          <w:lang w:val="en-US"/>
        </w:rPr>
      </w:pPr>
      <w:r>
        <w:rPr>
          <w:noProof/>
        </w:rPr>
        <mc:AlternateContent>
          <mc:Choice Requires="wps">
            <w:drawing>
              <wp:anchor distT="0" distB="0" distL="114300" distR="114300" simplePos="0" relativeHeight="251967488" behindDoc="0" locked="0" layoutInCell="1" allowOverlap="1" wp14:anchorId="62FFBA44" wp14:editId="0799BD70">
                <wp:simplePos x="0" y="0"/>
                <wp:positionH relativeFrom="page">
                  <wp:posOffset>0</wp:posOffset>
                </wp:positionH>
                <wp:positionV relativeFrom="page">
                  <wp:posOffset>819785</wp:posOffset>
                </wp:positionV>
                <wp:extent cx="551815" cy="4230370"/>
                <wp:effectExtent l="0" t="0" r="0" b="0"/>
                <wp:wrapNone/>
                <wp:docPr id="1437823772"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31229A8E" w14:textId="2D123F30"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790080A" w14:textId="43AA9B93"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B9121E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9CF671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4B225E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165259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60432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7FC666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8F1BC0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CC782B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1CEE20A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666E09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2FFBA44" id="_x0000_s1136" type="#_x0000_t202" style="position:absolute;margin-left:0;margin-top:64.55pt;width:43.45pt;height:333.1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KUebntAIAAF8FAAAO&#10;AAAAAAAAAAAAAAAAAC4CAABkcnMvZTJvRG9jLnhtbFBLAQItABQABgAIAAAAIQDC1AS43AAAAAcB&#10;AAAPAAAAAAAAAAAAAAAAAA4FAABkcnMvZG93bnJldi54bWxQSwUGAAAAAAQABADzAAAAFwYAAAAA&#10;" filled="f" stroked="f">
                <v:textbox>
                  <w:txbxContent>
                    <w:p w14:paraId="31229A8E" w14:textId="2D123F30"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790080A" w14:textId="43AA9B93"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B9121E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9CF671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4B225E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165259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060432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7FC666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8F1BC0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CC782B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1CEE20A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666E09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647282">
        <w:rPr>
          <w:lang w:val="en-US" w:bidi="pt-PT"/>
        </w:rPr>
        <w:t xml:space="preserve">Ver link: </w:t>
      </w:r>
      <w:hyperlink r:id="rId86" w:history="1">
        <w:r w:rsidRPr="00647282">
          <w:rPr>
            <w:rStyle w:val="Hyperlink"/>
            <w:lang w:val="en-US" w:bidi="pt-PT"/>
          </w:rPr>
          <w:t>https://ec.europa.eu/tools/eudamed</w:t>
        </w:r>
      </w:hyperlink>
      <w:r w:rsidRPr="00647282">
        <w:rPr>
          <w:lang w:val="en-US" w:bidi="pt-PT"/>
        </w:rPr>
        <w:t xml:space="preserve"> </w:t>
      </w:r>
    </w:p>
    <w:p w14:paraId="1A49281A" w14:textId="228366E3" w:rsidR="00647282" w:rsidRPr="00A377D0" w:rsidRDefault="00647282" w:rsidP="00647282">
      <w:pPr>
        <w:pStyle w:val="Overskrift2"/>
        <w:rPr>
          <w:lang w:val="en-AU"/>
        </w:rPr>
      </w:pPr>
      <w:r w:rsidRPr="00647282">
        <w:rPr>
          <w:lang w:val="en-US" w:bidi="pt-PT"/>
        </w:rPr>
        <w:t>3.7 Materiais</w:t>
      </w:r>
    </w:p>
    <w:p w14:paraId="03941F80" w14:textId="4C750F7E" w:rsidR="00647282" w:rsidRPr="00FB27FE" w:rsidRDefault="00647282" w:rsidP="00647282">
      <w:pPr>
        <w:rPr>
          <w:lang w:val="en-US"/>
        </w:rPr>
      </w:pPr>
      <w:r w:rsidRPr="00647282">
        <w:rPr>
          <w:lang w:val="en-US" w:bidi="pt-PT"/>
        </w:rPr>
        <w:t xml:space="preserve">O Lecigon PEG é um dispositivo implantável e o </w:t>
      </w:r>
      <w:r w:rsidR="00722E29">
        <w:rPr>
          <w:lang w:val="en-US" w:bidi="pt-PT"/>
        </w:rPr>
        <w:t xml:space="preserve">doente </w:t>
      </w:r>
      <w:r w:rsidRPr="00647282">
        <w:rPr>
          <w:lang w:val="en-US" w:bidi="pt-PT"/>
        </w:rPr>
        <w:t xml:space="preserve">é exposto ao tubo 100% poliuretano na pele e na camada mucosa e a uma placa de retenção de silicone na parede gástrica interna. </w:t>
      </w:r>
    </w:p>
    <w:p w14:paraId="648931DD" w14:textId="77777777" w:rsidR="00647282" w:rsidRDefault="00647282" w:rsidP="00647282">
      <w:pPr>
        <w:rPr>
          <w:lang w:val="en-US"/>
        </w:rPr>
      </w:pPr>
      <w:r w:rsidRPr="00647282">
        <w:rPr>
          <w:lang w:val="en-US" w:bidi="pt-PT"/>
        </w:rPr>
        <w:t>A lâmina de bisturi PenBlade é feita 100% em aço inoxidável e é usada durante a operação.</w:t>
      </w:r>
    </w:p>
    <w:p w14:paraId="7E4AC63F" w14:textId="77777777" w:rsidR="00647282" w:rsidRPr="00A377D0" w:rsidRDefault="00647282" w:rsidP="00647282">
      <w:pPr>
        <w:pStyle w:val="Overskrift2"/>
        <w:rPr>
          <w:lang w:val="en-AU"/>
        </w:rPr>
      </w:pPr>
      <w:r w:rsidRPr="00647282">
        <w:rPr>
          <w:lang w:val="en-US" w:bidi="pt-PT"/>
        </w:rPr>
        <w:t>3.8 Expectativa de vida útil do dispositivo</w:t>
      </w:r>
    </w:p>
    <w:p w14:paraId="15A44C5C" w14:textId="77777777" w:rsidR="00647282" w:rsidRDefault="00647282" w:rsidP="00647282">
      <w:pPr>
        <w:rPr>
          <w:lang w:val="en-US"/>
        </w:rPr>
      </w:pPr>
      <w:r w:rsidRPr="00647282">
        <w:rPr>
          <w:lang w:val="en-US" w:bidi="pt-PT"/>
        </w:rPr>
        <w:t>O Lecigon PEG pode permanecer intacto por pelo menos 12 meses. Tubo, cuidados com o estoma e monitorização de acordo com o protocolo do hospital são necessários para determinar quando substituir o dispositivo.</w:t>
      </w:r>
    </w:p>
    <w:p w14:paraId="5B12276F" w14:textId="179BEA4F" w:rsidR="00647282" w:rsidRPr="00A377D0" w:rsidRDefault="00647282" w:rsidP="00647282">
      <w:pPr>
        <w:pStyle w:val="Overskrift2"/>
        <w:rPr>
          <w:lang w:val="en-AU"/>
        </w:rPr>
      </w:pPr>
      <w:r w:rsidRPr="00647282">
        <w:rPr>
          <w:lang w:val="en-US" w:bidi="pt-PT"/>
        </w:rPr>
        <w:t xml:space="preserve">3.9 INSTRUÇÕES DE UTILIZAÇÃO PARA O </w:t>
      </w:r>
      <w:r w:rsidR="00722E29">
        <w:rPr>
          <w:lang w:val="en-US" w:bidi="pt-PT"/>
        </w:rPr>
        <w:t>Doente</w:t>
      </w:r>
    </w:p>
    <w:p w14:paraId="627FA823" w14:textId="7F39AA30" w:rsidR="00647282" w:rsidRDefault="00647282" w:rsidP="00647282">
      <w:pPr>
        <w:rPr>
          <w:lang w:val="en-US"/>
        </w:rPr>
      </w:pPr>
      <w:r w:rsidRPr="00647282">
        <w:rPr>
          <w:lang w:val="en-US" w:bidi="pt-PT"/>
        </w:rPr>
        <w:t>Existem Instruções de Utilização para o</w:t>
      </w:r>
      <w:r w:rsidR="00722E29">
        <w:rPr>
          <w:lang w:val="en-US" w:bidi="pt-PT"/>
        </w:rPr>
        <w:t xml:space="preserve"> doente</w:t>
      </w:r>
      <w:r w:rsidRPr="00647282">
        <w:rPr>
          <w:lang w:val="en-US" w:bidi="pt-PT"/>
        </w:rPr>
        <w:t xml:space="preserve"> na página innoventamedica.com. Isso fornece ao </w:t>
      </w:r>
      <w:r w:rsidR="00722E29">
        <w:rPr>
          <w:lang w:val="en-US" w:bidi="pt-PT"/>
        </w:rPr>
        <w:t>doente</w:t>
      </w:r>
      <w:r w:rsidRPr="00647282">
        <w:rPr>
          <w:lang w:val="en-US" w:bidi="pt-PT"/>
        </w:rPr>
        <w:t xml:space="preserve"> informações relevantes.</w:t>
      </w:r>
    </w:p>
    <w:p w14:paraId="0E622F6F" w14:textId="77777777" w:rsidR="00647282" w:rsidRPr="00A377D0" w:rsidRDefault="00647282">
      <w:pPr>
        <w:pStyle w:val="Overskrift1"/>
        <w:numPr>
          <w:ilvl w:val="0"/>
          <w:numId w:val="44"/>
        </w:numPr>
        <w:rPr>
          <w:rFonts w:cs="Open Sans"/>
          <w:lang w:val="en-AU"/>
        </w:rPr>
      </w:pPr>
      <w:r w:rsidRPr="00A377D0">
        <w:rPr>
          <w:lang w:bidi="pt-PT"/>
        </w:rPr>
        <w:t>Avisos</w:t>
      </w:r>
    </w:p>
    <w:p w14:paraId="67C2620E" w14:textId="77777777" w:rsidR="00647282" w:rsidRPr="00A377D0" w:rsidRDefault="00647282">
      <w:pPr>
        <w:pStyle w:val="Overskrift2"/>
        <w:numPr>
          <w:ilvl w:val="1"/>
          <w:numId w:val="44"/>
        </w:numPr>
        <w:rPr>
          <w:rFonts w:cs="Open Sans"/>
          <w:lang w:val="en-AU"/>
        </w:rPr>
      </w:pPr>
      <w:r w:rsidRPr="00647282">
        <w:rPr>
          <w:lang w:val="en-US" w:bidi="pt-PT"/>
        </w:rPr>
        <w:t>Quanto à esterilidade, uso único e armazenamento</w:t>
      </w:r>
    </w:p>
    <w:p w14:paraId="27389DC9" w14:textId="77777777" w:rsidR="00647282" w:rsidRPr="004626D8" w:rsidRDefault="00647282" w:rsidP="00647282">
      <w:pPr>
        <w:pStyle w:val="Listeafsnit"/>
        <w:numPr>
          <w:ilvl w:val="0"/>
          <w:numId w:val="10"/>
        </w:numPr>
        <w:rPr>
          <w:rFonts w:cs="Open Sans"/>
          <w:color w:val="A6A6A6" w:themeColor="background1" w:themeShade="A6"/>
          <w:lang w:val="en-AU"/>
        </w:rPr>
      </w:pPr>
      <w:r w:rsidRPr="004626D8">
        <w:rPr>
          <w:color w:val="A6A6A6" w:themeColor="background1" w:themeShade="A6"/>
          <w:lang w:bidi="pt-PT"/>
        </w:rPr>
        <w:t xml:space="preserve">Este produto é para uso único. </w:t>
      </w:r>
    </w:p>
    <w:p w14:paraId="4209F4AC" w14:textId="77777777" w:rsidR="00647282" w:rsidRPr="004626D8" w:rsidRDefault="00647282" w:rsidP="00647282">
      <w:pPr>
        <w:pStyle w:val="Listeafsnit"/>
        <w:numPr>
          <w:ilvl w:val="0"/>
          <w:numId w:val="10"/>
        </w:numPr>
        <w:rPr>
          <w:rFonts w:cs="Open Sans"/>
          <w:color w:val="A6A6A6" w:themeColor="background1" w:themeShade="A6"/>
          <w:lang w:val="en-AU"/>
        </w:rPr>
      </w:pPr>
      <w:r w:rsidRPr="00647282">
        <w:rPr>
          <w:color w:val="A6A6A6" w:themeColor="background1" w:themeShade="A6"/>
          <w:lang w:val="en-US" w:bidi="pt-PT"/>
        </w:rPr>
        <w:t>Descarte o dispositivo se a barreira de esterilidade estiver quebrada ou danificada.</w:t>
      </w:r>
    </w:p>
    <w:p w14:paraId="12FC3D5C" w14:textId="7CD393D7" w:rsidR="00647282" w:rsidRPr="004626D8" w:rsidRDefault="00647282" w:rsidP="00647282">
      <w:pPr>
        <w:pStyle w:val="Listeafsnit"/>
        <w:numPr>
          <w:ilvl w:val="0"/>
          <w:numId w:val="10"/>
        </w:numPr>
        <w:rPr>
          <w:rFonts w:cs="Open Sans"/>
          <w:color w:val="A6A6A6" w:themeColor="background1" w:themeShade="A6"/>
          <w:lang w:val="en-AU"/>
        </w:rPr>
      </w:pPr>
      <w:r w:rsidRPr="004626D8">
        <w:rPr>
          <w:color w:val="A6A6A6" w:themeColor="background1" w:themeShade="A6"/>
          <w:lang w:bidi="pt-PT"/>
        </w:rPr>
        <w:t xml:space="preserve">Este é um produto estéril de uso único. </w:t>
      </w:r>
      <w:r w:rsidRPr="00647282">
        <w:rPr>
          <w:color w:val="A6A6A6" w:themeColor="background1" w:themeShade="A6"/>
          <w:lang w:val="en-US" w:bidi="pt-PT"/>
        </w:rPr>
        <w:t xml:space="preserve">Não reutilize. A reutilização cria um risco potencial de infeção do </w:t>
      </w:r>
      <w:r w:rsidR="00722E29">
        <w:rPr>
          <w:color w:val="A6A6A6" w:themeColor="background1" w:themeShade="A6"/>
          <w:lang w:val="en-US" w:bidi="pt-PT"/>
        </w:rPr>
        <w:t>doente</w:t>
      </w:r>
      <w:r w:rsidRPr="00647282">
        <w:rPr>
          <w:color w:val="A6A6A6" w:themeColor="background1" w:themeShade="A6"/>
          <w:lang w:val="en-US" w:bidi="pt-PT"/>
        </w:rPr>
        <w:t xml:space="preserve"> ou do utilizador. </w:t>
      </w:r>
    </w:p>
    <w:p w14:paraId="71CAA1D9" w14:textId="77777777" w:rsidR="00647282" w:rsidRPr="004626D8" w:rsidRDefault="00647282" w:rsidP="00647282">
      <w:pPr>
        <w:pStyle w:val="Listeafsnit"/>
        <w:numPr>
          <w:ilvl w:val="0"/>
          <w:numId w:val="10"/>
        </w:numPr>
        <w:rPr>
          <w:rFonts w:cs="Open Sans"/>
          <w:color w:val="A6A6A6" w:themeColor="background1" w:themeShade="A6"/>
          <w:lang w:val="en-AU"/>
        </w:rPr>
      </w:pPr>
      <w:r w:rsidRPr="004626D8">
        <w:rPr>
          <w:color w:val="A6A6A6" w:themeColor="background1" w:themeShade="A6"/>
          <w:lang w:bidi="pt-PT"/>
        </w:rPr>
        <w:t>Observe o prazo de validade do produto e não use produtos fora de validade.</w:t>
      </w:r>
    </w:p>
    <w:p w14:paraId="05B00137" w14:textId="77777777" w:rsidR="00647282" w:rsidRPr="004626D8" w:rsidRDefault="00647282" w:rsidP="00647282">
      <w:pPr>
        <w:pStyle w:val="Listeafsnit"/>
        <w:numPr>
          <w:ilvl w:val="0"/>
          <w:numId w:val="10"/>
        </w:numPr>
        <w:rPr>
          <w:rFonts w:cs="Open Sans"/>
          <w:color w:val="A6A6A6" w:themeColor="background1" w:themeShade="A6"/>
          <w:lang w:val="en-AU"/>
        </w:rPr>
      </w:pPr>
      <w:r w:rsidRPr="00647282">
        <w:rPr>
          <w:color w:val="A6A6A6" w:themeColor="background1" w:themeShade="A6"/>
          <w:lang w:val="en-US" w:bidi="pt-PT"/>
        </w:rPr>
        <w:t>O reprocessamento pode comprometer a integridade estrutural do dispositivo</w:t>
      </w:r>
    </w:p>
    <w:p w14:paraId="4C2B465D" w14:textId="57881119" w:rsidR="00647282" w:rsidRPr="004626D8" w:rsidRDefault="00647282" w:rsidP="00647282">
      <w:pPr>
        <w:pStyle w:val="Listeafsnit"/>
        <w:numPr>
          <w:ilvl w:val="0"/>
          <w:numId w:val="10"/>
        </w:numPr>
        <w:rPr>
          <w:rFonts w:cs="Open Sans"/>
          <w:color w:val="A6A6A6" w:themeColor="background1" w:themeShade="A6"/>
          <w:lang w:val="en-AU"/>
        </w:rPr>
      </w:pPr>
      <w:r w:rsidRPr="00647282">
        <w:rPr>
          <w:color w:val="A6A6A6" w:themeColor="background1" w:themeShade="A6"/>
          <w:lang w:val="en-US" w:bidi="pt-PT"/>
        </w:rPr>
        <w:t xml:space="preserve">A contaminação do dispositivo pode levar a lesões, do </w:t>
      </w:r>
      <w:r w:rsidR="00722E29">
        <w:rPr>
          <w:color w:val="A6A6A6" w:themeColor="background1" w:themeShade="A6"/>
          <w:lang w:val="en-US" w:bidi="pt-PT"/>
        </w:rPr>
        <w:t>doente ou a doen</w:t>
      </w:r>
      <w:r w:rsidR="00722E29" w:rsidRPr="00647282">
        <w:rPr>
          <w:color w:val="A6A6A6" w:themeColor="background1" w:themeShade="A6"/>
          <w:lang w:val="en-US" w:bidi="pt-PT"/>
        </w:rPr>
        <w:t>ç</w:t>
      </w:r>
      <w:r w:rsidR="00722E29">
        <w:rPr>
          <w:color w:val="A6A6A6" w:themeColor="background1" w:themeShade="A6"/>
          <w:lang w:val="en-US" w:bidi="pt-PT"/>
        </w:rPr>
        <w:t>a</w:t>
      </w:r>
      <w:r w:rsidRPr="00647282">
        <w:rPr>
          <w:color w:val="A6A6A6" w:themeColor="background1" w:themeShade="A6"/>
          <w:lang w:val="en-US" w:bidi="pt-PT"/>
        </w:rPr>
        <w:t xml:space="preserve">. </w:t>
      </w:r>
    </w:p>
    <w:p w14:paraId="6957DB8B" w14:textId="77777777" w:rsidR="00647282" w:rsidRPr="004626D8" w:rsidRDefault="00647282" w:rsidP="00647282">
      <w:pPr>
        <w:pStyle w:val="Listeafsnit"/>
        <w:numPr>
          <w:ilvl w:val="0"/>
          <w:numId w:val="10"/>
        </w:numPr>
        <w:rPr>
          <w:rFonts w:cs="Open Sans"/>
          <w:color w:val="A6A6A6" w:themeColor="background1" w:themeShade="A6"/>
          <w:lang w:val="en-AU"/>
        </w:rPr>
      </w:pPr>
      <w:r w:rsidRPr="004626D8">
        <w:rPr>
          <w:color w:val="A6A6A6" w:themeColor="background1" w:themeShade="A6"/>
          <w:lang w:bidi="pt-PT"/>
        </w:rPr>
        <w:t>Não use se a data de validade for excedida</w:t>
      </w:r>
    </w:p>
    <w:p w14:paraId="6A8E55FC" w14:textId="77777777" w:rsidR="00647282" w:rsidRPr="004626D8" w:rsidRDefault="00647282" w:rsidP="00647282">
      <w:pPr>
        <w:pStyle w:val="Listeafsnit"/>
        <w:numPr>
          <w:ilvl w:val="0"/>
          <w:numId w:val="10"/>
        </w:numPr>
        <w:rPr>
          <w:rFonts w:cs="Open Sans"/>
          <w:color w:val="A6A6A6" w:themeColor="background1" w:themeShade="A6"/>
          <w:lang w:val="en-AU"/>
        </w:rPr>
      </w:pPr>
      <w:r w:rsidRPr="00647282">
        <w:rPr>
          <w:color w:val="A6A6A6" w:themeColor="background1" w:themeShade="A6"/>
          <w:lang w:val="en-US" w:bidi="pt-PT"/>
        </w:rPr>
        <w:t>Não armazene em temperaturas extremas.</w:t>
      </w:r>
    </w:p>
    <w:p w14:paraId="7185935D" w14:textId="77777777" w:rsidR="00647282" w:rsidRPr="00A377D0" w:rsidRDefault="00647282">
      <w:pPr>
        <w:pStyle w:val="Overskrift2"/>
        <w:numPr>
          <w:ilvl w:val="1"/>
          <w:numId w:val="44"/>
        </w:numPr>
        <w:rPr>
          <w:rFonts w:cs="Open Sans"/>
          <w:lang w:val="en-AU"/>
        </w:rPr>
      </w:pPr>
      <w:r w:rsidRPr="00A377D0">
        <w:rPr>
          <w:lang w:bidi="pt-PT"/>
        </w:rPr>
        <w:t>Inserção</w:t>
      </w:r>
    </w:p>
    <w:p w14:paraId="2C73496D" w14:textId="77777777" w:rsidR="00647282" w:rsidRPr="004626D8"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O Lecigon PEG (15 FR ou 20 FR) serve como um portal para a administração. O Lecigon PEG deve ser posicionado de acordo com as instruções de utilização relevantes.</w:t>
      </w:r>
    </w:p>
    <w:p w14:paraId="5DD4B123" w14:textId="77777777" w:rsidR="00647282" w:rsidRPr="004626D8"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Existe a possibilidade de que a linha-guia se parta quando puxada com força excessiva.</w:t>
      </w:r>
    </w:p>
    <w:p w14:paraId="439C840D" w14:textId="77777777" w:rsidR="00647282" w:rsidRPr="00722E29"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Remova o PEG não antes de 10-14 dias após ter sido posicionado, caso contrário, há risco de peritonite</w:t>
      </w:r>
    </w:p>
    <w:p w14:paraId="47FDF44E" w14:textId="77777777" w:rsidR="00722E29" w:rsidRPr="004626D8" w:rsidRDefault="00722E29" w:rsidP="00722E29">
      <w:pPr>
        <w:pStyle w:val="Listeafsnit"/>
        <w:ind w:left="1352"/>
        <w:rPr>
          <w:rFonts w:cs="Open Sans"/>
          <w:color w:val="A6A6A6" w:themeColor="background1" w:themeShade="A6"/>
          <w:lang w:val="en-AU"/>
        </w:rPr>
      </w:pPr>
    </w:p>
    <w:p w14:paraId="6682B59F" w14:textId="77777777" w:rsidR="00647282" w:rsidRPr="00A377D0" w:rsidRDefault="00647282">
      <w:pPr>
        <w:pStyle w:val="Overskrift2"/>
        <w:numPr>
          <w:ilvl w:val="1"/>
          <w:numId w:val="44"/>
        </w:numPr>
        <w:rPr>
          <w:rFonts w:cs="Open Sans"/>
          <w:lang w:val="en-AU"/>
        </w:rPr>
      </w:pPr>
      <w:r w:rsidRPr="00A377D0">
        <w:rPr>
          <w:lang w:bidi="pt-PT"/>
        </w:rPr>
        <w:t>Compatibilidade do dispositivo</w:t>
      </w:r>
    </w:p>
    <w:p w14:paraId="3F7E78DE" w14:textId="7B11CBE1" w:rsidR="00647282" w:rsidRPr="004626D8" w:rsidRDefault="00647282" w:rsidP="00647282">
      <w:pPr>
        <w:pStyle w:val="Listeafsnit"/>
        <w:numPr>
          <w:ilvl w:val="0"/>
          <w:numId w:val="16"/>
        </w:numPr>
        <w:rPr>
          <w:rFonts w:cs="Open Sans"/>
          <w:color w:val="A6A6A6" w:themeColor="background1" w:themeShade="A6"/>
          <w:lang w:val="en-AU"/>
        </w:rPr>
      </w:pPr>
      <w:r w:rsidRPr="00647282">
        <w:rPr>
          <w:color w:val="A6A6A6" w:themeColor="background1" w:themeShade="A6"/>
          <w:lang w:val="en-US" w:bidi="pt-PT"/>
        </w:rPr>
        <w:t>Use a bomba de infusão ent</w:t>
      </w:r>
      <w:r w:rsidR="00722E29">
        <w:rPr>
          <w:color w:val="A6A6A6" w:themeColor="background1" w:themeShade="A6"/>
          <w:lang w:val="en-US" w:bidi="pt-PT"/>
        </w:rPr>
        <w:t>érica</w:t>
      </w:r>
      <w:r w:rsidRPr="00647282">
        <w:rPr>
          <w:color w:val="A6A6A6" w:themeColor="background1" w:themeShade="A6"/>
          <w:lang w:val="en-US" w:bidi="pt-PT"/>
        </w:rPr>
        <w:t xml:space="preserve"> fornecida de acordo com o protocolo do hospital</w:t>
      </w:r>
    </w:p>
    <w:p w14:paraId="71EFA9E6" w14:textId="77777777" w:rsidR="00647282" w:rsidRPr="004626D8" w:rsidRDefault="00647282" w:rsidP="00647282">
      <w:pPr>
        <w:pStyle w:val="Listeafsnit"/>
        <w:numPr>
          <w:ilvl w:val="0"/>
          <w:numId w:val="16"/>
        </w:numPr>
        <w:rPr>
          <w:rFonts w:cs="Open Sans"/>
          <w:color w:val="A6A6A6" w:themeColor="background1" w:themeShade="A6"/>
          <w:lang w:val="en-AU"/>
        </w:rPr>
      </w:pPr>
      <w:r w:rsidRPr="00647282">
        <w:rPr>
          <w:color w:val="A6A6A6" w:themeColor="background1" w:themeShade="A6"/>
          <w:lang w:val="en-US" w:bidi="pt-PT"/>
        </w:rPr>
        <w:t>Sob nenhuma circunstância use uma bomba de infusão projetada para administração parental (risco de ligação incorreta)</w:t>
      </w:r>
    </w:p>
    <w:p w14:paraId="1255C0D0" w14:textId="2B7AD67E" w:rsidR="00647282" w:rsidRPr="004626D8" w:rsidRDefault="00647282" w:rsidP="00647282">
      <w:pPr>
        <w:pStyle w:val="Listeafsnit"/>
        <w:numPr>
          <w:ilvl w:val="0"/>
          <w:numId w:val="16"/>
        </w:numPr>
        <w:rPr>
          <w:rFonts w:cs="Open Sans"/>
          <w:color w:val="A6A6A6" w:themeColor="background1" w:themeShade="A6"/>
          <w:lang w:val="en-AU"/>
        </w:rPr>
      </w:pPr>
      <w:r w:rsidRPr="004626D8">
        <w:rPr>
          <w:color w:val="A6A6A6" w:themeColor="background1" w:themeShade="A6"/>
          <w:lang w:bidi="pt-PT"/>
        </w:rPr>
        <w:t>O bisturi PenBlade é afiado e pode causar danos quando usado incorretamente</w:t>
      </w:r>
    </w:p>
    <w:p w14:paraId="7ED2A089" w14:textId="77777777" w:rsidR="00647282" w:rsidRPr="004626D8" w:rsidRDefault="00647282" w:rsidP="00647282">
      <w:pPr>
        <w:pStyle w:val="Listeafsnit"/>
        <w:numPr>
          <w:ilvl w:val="0"/>
          <w:numId w:val="16"/>
        </w:numPr>
        <w:rPr>
          <w:rFonts w:cs="Open Sans"/>
          <w:color w:val="A6A6A6" w:themeColor="background1" w:themeShade="A6"/>
          <w:lang w:val="en-AU"/>
        </w:rPr>
      </w:pPr>
      <w:r w:rsidRPr="00647282">
        <w:rPr>
          <w:color w:val="A6A6A6" w:themeColor="background1" w:themeShade="A6"/>
          <w:lang w:val="en-US" w:bidi="pt-PT"/>
        </w:rPr>
        <w:t>Se o botão para estender a lâmina emperrar, não use força para estender a lâmina</w:t>
      </w:r>
    </w:p>
    <w:p w14:paraId="716591B7" w14:textId="77777777" w:rsidR="00647282" w:rsidRPr="004626D8" w:rsidRDefault="00647282" w:rsidP="00647282">
      <w:pPr>
        <w:pStyle w:val="Listeafsnit"/>
        <w:numPr>
          <w:ilvl w:val="0"/>
          <w:numId w:val="16"/>
        </w:numPr>
        <w:rPr>
          <w:rFonts w:cs="Open Sans"/>
          <w:color w:val="A6A6A6" w:themeColor="background1" w:themeShade="A6"/>
          <w:lang w:val="en-AU"/>
        </w:rPr>
      </w:pPr>
      <w:r w:rsidRPr="00647282">
        <w:rPr>
          <w:color w:val="A6A6A6" w:themeColor="background1" w:themeShade="A6"/>
          <w:lang w:val="en-US" w:bidi="pt-PT"/>
        </w:rPr>
        <w:t>Não cubra a ponta da PenBlade com a mão ou outras partes do corpo ao estender a lâmina</w:t>
      </w:r>
    </w:p>
    <w:p w14:paraId="609413B0" w14:textId="47923CFB" w:rsidR="00647282" w:rsidRDefault="00647282" w:rsidP="00647282">
      <w:pPr>
        <w:pStyle w:val="Listeafsnit"/>
        <w:numPr>
          <w:ilvl w:val="0"/>
          <w:numId w:val="16"/>
        </w:numPr>
        <w:rPr>
          <w:rFonts w:cs="Open Sans"/>
          <w:color w:val="A6A6A6" w:themeColor="background1" w:themeShade="A6"/>
          <w:lang w:val="en-AU"/>
        </w:rPr>
      </w:pPr>
      <w:r>
        <w:rPr>
          <w:noProof/>
        </w:rPr>
        <mc:AlternateContent>
          <mc:Choice Requires="wps">
            <w:drawing>
              <wp:anchor distT="0" distB="0" distL="114300" distR="114300" simplePos="0" relativeHeight="251969536" behindDoc="0" locked="0" layoutInCell="1" allowOverlap="1" wp14:anchorId="503A371C" wp14:editId="6461036A">
                <wp:simplePos x="0" y="0"/>
                <wp:positionH relativeFrom="page">
                  <wp:posOffset>0</wp:posOffset>
                </wp:positionH>
                <wp:positionV relativeFrom="page">
                  <wp:posOffset>819785</wp:posOffset>
                </wp:positionV>
                <wp:extent cx="551815" cy="4230370"/>
                <wp:effectExtent l="0" t="0" r="0" b="0"/>
                <wp:wrapNone/>
                <wp:docPr id="180984697"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1D958C8D" w14:textId="5E3FCF8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D3DC349" w14:textId="18D38E8B"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57974A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F7C054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3E4396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57A395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CF6CF8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383E00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5366E0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4278AD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7C06F9F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2B0E6C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03A371C" id="_x0000_s1137" type="#_x0000_t202" style="position:absolute;left:0;text-align:left;margin-left:0;margin-top:64.55pt;width:43.45pt;height:333.1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" filled="f" stroked="f">
                <v:textbox>
                  <w:txbxContent>
                    <w:p w14:paraId="1D958C8D" w14:textId="5E3FCF8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D3DC349" w14:textId="18D38E8B"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57974A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F7C054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3E4396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57A395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CF6CF8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383E00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5366E0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4278AD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7C06F9F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32B0E6C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647282">
        <w:rPr>
          <w:color w:val="A6A6A6" w:themeColor="background1" w:themeShade="A6"/>
          <w:lang w:val="en-US" w:bidi="pt-PT"/>
        </w:rPr>
        <w:t>Retraia sempre a lâmina do bisturi após o uso e ao abaixar a PenBlade</w:t>
      </w:r>
    </w:p>
    <w:p w14:paraId="1FA5B2E5" w14:textId="77777777" w:rsidR="00647282" w:rsidRPr="00A377D0" w:rsidRDefault="00647282">
      <w:pPr>
        <w:pStyle w:val="Overskrift1"/>
        <w:numPr>
          <w:ilvl w:val="0"/>
          <w:numId w:val="44"/>
        </w:numPr>
        <w:rPr>
          <w:rFonts w:cs="Open Sans"/>
          <w:lang w:val="en-AU"/>
        </w:rPr>
      </w:pPr>
      <w:r w:rsidRPr="00A377D0">
        <w:rPr>
          <w:lang w:bidi="pt-PT"/>
        </w:rPr>
        <w:t>Precauções</w:t>
      </w:r>
    </w:p>
    <w:p w14:paraId="32CCCDB0" w14:textId="77777777" w:rsidR="00647282"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Se houver qualquer dúvida sobre a colocação do tubo, a confirmação endoscópica ou radiográfica deve ser realizada.</w:t>
      </w:r>
    </w:p>
    <w:p w14:paraId="75FBB240" w14:textId="77777777" w:rsidR="00647282" w:rsidRPr="004626D8"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Não use produtos que contenham álcool com este tubo, pois podem resultar em danos ao tubo.</w:t>
      </w:r>
    </w:p>
    <w:p w14:paraId="53F22EDF" w14:textId="77777777" w:rsidR="00647282" w:rsidRPr="004626D8"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As pomadas devem ser usadas apenas se estritamente indicadas e apenas por períodos limitados. Os produtos que contêm o complexo polividona/iodo devem ser evitados sempre que possível para evitar danos materiais ao tubo.</w:t>
      </w:r>
    </w:p>
    <w:p w14:paraId="0CFCF0F7" w14:textId="77777777" w:rsidR="00647282" w:rsidRPr="004626D8" w:rsidRDefault="00647282" w:rsidP="00647282">
      <w:pPr>
        <w:pStyle w:val="Listeafsnit"/>
        <w:ind w:left="1211"/>
        <w:rPr>
          <w:rFonts w:cs="Open Sans"/>
          <w:color w:val="A6A6A6" w:themeColor="background1" w:themeShade="A6"/>
          <w:lang w:val="en-AU"/>
        </w:rPr>
      </w:pPr>
    </w:p>
    <w:p w14:paraId="5EB4DFF0" w14:textId="77777777" w:rsidR="00647282" w:rsidRPr="004626D8"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US" w:bidi="pt-PT"/>
        </w:rPr>
        <w:t>O tubo deve permanecer sob tensão moderada por 24 horas para promover uma boa adaptação da parede do estômago à parede abdominal. Depois disso, o tubo deve ser afrouxado. Para garantir, deixe aprox. 5-10 mm de espaço adicional. Não puxe o tubo com muita força do lado de fora, caso contrário, pode ocorrer necrose por pressão.</w:t>
      </w:r>
    </w:p>
    <w:p w14:paraId="5BFFDA78" w14:textId="77777777" w:rsidR="00647282" w:rsidRPr="004626D8" w:rsidRDefault="00647282" w:rsidP="00647282">
      <w:pPr>
        <w:pStyle w:val="Listeafsnit"/>
        <w:rPr>
          <w:rFonts w:cs="Open Sans"/>
          <w:color w:val="A6A6A6" w:themeColor="background1" w:themeShade="A6"/>
          <w:lang w:val="en-AU"/>
        </w:rPr>
      </w:pPr>
    </w:p>
    <w:p w14:paraId="016D1719" w14:textId="77777777" w:rsidR="00647282" w:rsidRPr="004626D8" w:rsidRDefault="00647282" w:rsidP="00647282">
      <w:pPr>
        <w:pStyle w:val="Listeafsnit"/>
        <w:numPr>
          <w:ilvl w:val="0"/>
          <w:numId w:val="11"/>
        </w:numPr>
        <w:rPr>
          <w:rFonts w:cs="Open Sans"/>
          <w:color w:val="A6A6A6" w:themeColor="background1" w:themeShade="A6"/>
          <w:lang w:val="en-AU"/>
        </w:rPr>
      </w:pPr>
      <w:r w:rsidRPr="00647282">
        <w:rPr>
          <w:color w:val="A6A6A6" w:themeColor="background1" w:themeShade="A6"/>
          <w:lang w:val="en-AU" w:bidi="pt-PT"/>
        </w:rPr>
        <w:t xml:space="preserve">Se o tubo estiver entupido, este precisa de ser trocado. Sob nenhuma circunstância o tubo deve ser desobstruído à força ou usando um fio-guia. </w:t>
      </w:r>
      <w:r w:rsidRPr="004626D8">
        <w:rPr>
          <w:color w:val="A6A6A6" w:themeColor="background1" w:themeShade="A6"/>
          <w:lang w:bidi="pt-PT"/>
        </w:rPr>
        <w:t>Caso contrário, existe o risco de perfuração do tubo</w:t>
      </w:r>
    </w:p>
    <w:p w14:paraId="511BC3F7" w14:textId="77777777" w:rsidR="00647282" w:rsidRPr="004626D8" w:rsidRDefault="00647282" w:rsidP="00647282">
      <w:pPr>
        <w:pStyle w:val="Listeafsnit"/>
        <w:rPr>
          <w:rFonts w:cs="Open Sans"/>
          <w:color w:val="A6A6A6" w:themeColor="background1" w:themeShade="A6"/>
          <w:lang w:val="en-AU"/>
        </w:rPr>
      </w:pPr>
    </w:p>
    <w:p w14:paraId="016EBD2C" w14:textId="020C4334" w:rsidR="00647282" w:rsidRPr="00647282" w:rsidRDefault="00647282" w:rsidP="00647282">
      <w:pPr>
        <w:pStyle w:val="Listeafsnit"/>
        <w:numPr>
          <w:ilvl w:val="0"/>
          <w:numId w:val="11"/>
        </w:numPr>
        <w:rPr>
          <w:rFonts w:cs="Open Sans"/>
          <w:lang w:val="en-AU"/>
        </w:rPr>
      </w:pPr>
      <w:r w:rsidRPr="00647282">
        <w:rPr>
          <w:color w:val="A6A6A6" w:themeColor="background1" w:themeShade="A6"/>
          <w:lang w:val="en-AU" w:bidi="pt-PT"/>
        </w:rPr>
        <w:t>Não use fluidos que contenham ácidos, especialmente chás de frutas ou sumos de frutas, em conjunto com o tubo, pois podem causar coagulação que pode entupir o tubo.</w:t>
      </w:r>
    </w:p>
    <w:p w14:paraId="105BE10F" w14:textId="0BDAE8BA" w:rsidR="00647282" w:rsidRPr="00533E06" w:rsidRDefault="00647282">
      <w:pPr>
        <w:pStyle w:val="Overskrift1"/>
        <w:numPr>
          <w:ilvl w:val="0"/>
          <w:numId w:val="44"/>
        </w:numPr>
        <w:rPr>
          <w:rFonts w:cs="Open Sans"/>
          <w:lang w:val="en-AU"/>
        </w:rPr>
      </w:pPr>
      <w:r w:rsidRPr="00647282">
        <w:rPr>
          <w:lang w:val="en-US" w:bidi="pt-PT"/>
        </w:rPr>
        <w:t xml:space="preserve">Riscos gastrointestinais e relacionados </w:t>
      </w:r>
      <w:r w:rsidR="00722E29">
        <w:rPr>
          <w:lang w:val="en-US" w:bidi="pt-PT"/>
        </w:rPr>
        <w:t>COM</w:t>
      </w:r>
      <w:r w:rsidRPr="00647282">
        <w:rPr>
          <w:lang w:val="en-US" w:bidi="pt-PT"/>
        </w:rPr>
        <w:t xml:space="preserve"> procedimentos gastrointestinais</w:t>
      </w:r>
    </w:p>
    <w:p w14:paraId="2FD5A609" w14:textId="77777777" w:rsidR="00647282" w:rsidRPr="00A377D0" w:rsidRDefault="00647282" w:rsidP="00647282">
      <w:pPr>
        <w:rPr>
          <w:rFonts w:cs="Open Sans"/>
          <w:lang w:val="en-AU"/>
        </w:rPr>
      </w:pPr>
      <w:r w:rsidRPr="00647282">
        <w:rPr>
          <w:lang w:val="en-US" w:bidi="pt-PT"/>
        </w:rPr>
        <w:t xml:space="preserve">Como o Lecigon é administrado usando um PEG-J, podem ocorrer complicações gastrointestinais. </w:t>
      </w:r>
    </w:p>
    <w:p w14:paraId="324F8558" w14:textId="77777777" w:rsidR="00647282" w:rsidRPr="00A377D0" w:rsidRDefault="00647282" w:rsidP="00647282">
      <w:pPr>
        <w:rPr>
          <w:rFonts w:cs="Open Sans"/>
          <w:lang w:val="en-AU"/>
        </w:rPr>
      </w:pPr>
      <w:r w:rsidRPr="00647282">
        <w:rPr>
          <w:lang w:val="en-US" w:bidi="pt-PT"/>
        </w:rPr>
        <w:t>Essas complicações relacionadas com o dispositivo incluem:</w:t>
      </w:r>
    </w:p>
    <w:p w14:paraId="2FBB498A" w14:textId="77777777" w:rsidR="00647282" w:rsidRPr="00A377D0" w:rsidRDefault="00647282" w:rsidP="00647282">
      <w:pPr>
        <w:pStyle w:val="Listeafsnit"/>
        <w:numPr>
          <w:ilvl w:val="0"/>
          <w:numId w:val="12"/>
        </w:numPr>
        <w:rPr>
          <w:rFonts w:cs="Open Sans"/>
          <w:lang w:val="en-AU"/>
        </w:rPr>
      </w:pPr>
      <w:r w:rsidRPr="00A377D0">
        <w:rPr>
          <w:lang w:bidi="pt-PT"/>
        </w:rPr>
        <w:t>Bezoar</w:t>
      </w:r>
    </w:p>
    <w:p w14:paraId="3F00F6AE" w14:textId="77777777" w:rsidR="00647282" w:rsidRPr="00A377D0" w:rsidRDefault="00647282" w:rsidP="00647282">
      <w:pPr>
        <w:pStyle w:val="Listeafsnit"/>
        <w:numPr>
          <w:ilvl w:val="0"/>
          <w:numId w:val="12"/>
        </w:numPr>
        <w:rPr>
          <w:rFonts w:cs="Open Sans"/>
          <w:lang w:val="en-AU"/>
        </w:rPr>
      </w:pPr>
      <w:r w:rsidRPr="00A377D0">
        <w:rPr>
          <w:lang w:bidi="pt-PT"/>
        </w:rPr>
        <w:t>Íleo</w:t>
      </w:r>
    </w:p>
    <w:p w14:paraId="2304549B" w14:textId="77777777" w:rsidR="00647282" w:rsidRPr="00A377D0" w:rsidRDefault="00647282" w:rsidP="00647282">
      <w:pPr>
        <w:pStyle w:val="Listeafsnit"/>
        <w:numPr>
          <w:ilvl w:val="0"/>
          <w:numId w:val="12"/>
        </w:numPr>
        <w:rPr>
          <w:rFonts w:cs="Open Sans"/>
          <w:lang w:val="en-AU"/>
        </w:rPr>
      </w:pPr>
      <w:r w:rsidRPr="00647282">
        <w:rPr>
          <w:lang w:val="en-US" w:bidi="pt-PT"/>
        </w:rPr>
        <w:t>Erosão/úlcera no local do implante</w:t>
      </w:r>
    </w:p>
    <w:p w14:paraId="782E82F1" w14:textId="77777777" w:rsidR="00647282" w:rsidRPr="00A377D0" w:rsidRDefault="00647282" w:rsidP="00647282">
      <w:pPr>
        <w:pStyle w:val="Listeafsnit"/>
        <w:numPr>
          <w:ilvl w:val="0"/>
          <w:numId w:val="12"/>
        </w:numPr>
        <w:rPr>
          <w:rFonts w:cs="Open Sans"/>
          <w:lang w:val="en-AU"/>
        </w:rPr>
      </w:pPr>
      <w:r w:rsidRPr="00A377D0">
        <w:rPr>
          <w:lang w:bidi="pt-PT"/>
        </w:rPr>
        <w:t>Hemorragia intestinal*</w:t>
      </w:r>
    </w:p>
    <w:p w14:paraId="2B624014" w14:textId="77777777" w:rsidR="00647282" w:rsidRPr="00A377D0" w:rsidRDefault="00647282" w:rsidP="00647282">
      <w:pPr>
        <w:pStyle w:val="Listeafsnit"/>
        <w:numPr>
          <w:ilvl w:val="0"/>
          <w:numId w:val="12"/>
        </w:numPr>
        <w:rPr>
          <w:rFonts w:cs="Open Sans"/>
          <w:lang w:val="en-AU"/>
        </w:rPr>
      </w:pPr>
      <w:r w:rsidRPr="00A377D0">
        <w:rPr>
          <w:lang w:bidi="pt-PT"/>
        </w:rPr>
        <w:t>Isquemia intestinal*</w:t>
      </w:r>
    </w:p>
    <w:p w14:paraId="734101B9" w14:textId="77777777" w:rsidR="00647282" w:rsidRPr="00A377D0" w:rsidRDefault="00647282" w:rsidP="00647282">
      <w:pPr>
        <w:pStyle w:val="Listeafsnit"/>
        <w:numPr>
          <w:ilvl w:val="0"/>
          <w:numId w:val="12"/>
        </w:numPr>
        <w:rPr>
          <w:rFonts w:cs="Open Sans"/>
          <w:lang w:val="en-AU"/>
        </w:rPr>
      </w:pPr>
      <w:r w:rsidRPr="00A377D0">
        <w:rPr>
          <w:lang w:bidi="pt-PT"/>
        </w:rPr>
        <w:t>Obstrução intestinal</w:t>
      </w:r>
    </w:p>
    <w:p w14:paraId="1FEC1AD5" w14:textId="77777777" w:rsidR="00647282" w:rsidRPr="00A377D0" w:rsidRDefault="00647282" w:rsidP="00647282">
      <w:pPr>
        <w:pStyle w:val="Listeafsnit"/>
        <w:numPr>
          <w:ilvl w:val="0"/>
          <w:numId w:val="12"/>
        </w:numPr>
        <w:rPr>
          <w:rFonts w:cs="Open Sans"/>
          <w:lang w:val="en-AU"/>
        </w:rPr>
      </w:pPr>
      <w:r w:rsidRPr="00A377D0">
        <w:rPr>
          <w:lang w:bidi="pt-PT"/>
        </w:rPr>
        <w:t>Perfuração intestinal*</w:t>
      </w:r>
    </w:p>
    <w:p w14:paraId="3FCE2456" w14:textId="77777777" w:rsidR="00647282" w:rsidRPr="00A377D0" w:rsidRDefault="00647282" w:rsidP="00647282">
      <w:pPr>
        <w:pStyle w:val="Listeafsnit"/>
        <w:numPr>
          <w:ilvl w:val="0"/>
          <w:numId w:val="12"/>
        </w:numPr>
        <w:rPr>
          <w:rFonts w:cs="Open Sans"/>
          <w:lang w:val="en-AU"/>
        </w:rPr>
      </w:pPr>
      <w:r w:rsidRPr="00A377D0">
        <w:rPr>
          <w:lang w:bidi="pt-PT"/>
        </w:rPr>
        <w:t>Intussuscepção</w:t>
      </w:r>
    </w:p>
    <w:p w14:paraId="6254D19B" w14:textId="77777777" w:rsidR="00647282" w:rsidRPr="00A377D0" w:rsidRDefault="00647282" w:rsidP="00647282">
      <w:pPr>
        <w:pStyle w:val="Listeafsnit"/>
        <w:numPr>
          <w:ilvl w:val="0"/>
          <w:numId w:val="12"/>
        </w:numPr>
        <w:rPr>
          <w:rFonts w:cs="Open Sans"/>
          <w:lang w:val="en-AU"/>
        </w:rPr>
      </w:pPr>
      <w:r w:rsidRPr="00A377D0">
        <w:rPr>
          <w:lang w:bidi="pt-PT"/>
        </w:rPr>
        <w:t>Pancreatite</w:t>
      </w:r>
    </w:p>
    <w:p w14:paraId="6AFA0365" w14:textId="77777777" w:rsidR="00647282" w:rsidRPr="00A377D0" w:rsidRDefault="00647282" w:rsidP="00647282">
      <w:pPr>
        <w:pStyle w:val="Listeafsnit"/>
        <w:numPr>
          <w:ilvl w:val="0"/>
          <w:numId w:val="12"/>
        </w:numPr>
        <w:rPr>
          <w:rFonts w:cs="Open Sans"/>
          <w:lang w:val="en-AU"/>
        </w:rPr>
      </w:pPr>
      <w:r w:rsidRPr="00A377D0">
        <w:rPr>
          <w:lang w:bidi="pt-PT"/>
        </w:rPr>
        <w:t>Peritonite</w:t>
      </w:r>
    </w:p>
    <w:p w14:paraId="14611C9A" w14:textId="77777777" w:rsidR="00647282" w:rsidRPr="00A377D0" w:rsidRDefault="00647282" w:rsidP="00647282">
      <w:pPr>
        <w:pStyle w:val="Listeafsnit"/>
        <w:numPr>
          <w:ilvl w:val="0"/>
          <w:numId w:val="12"/>
        </w:numPr>
        <w:rPr>
          <w:rFonts w:cs="Open Sans"/>
          <w:lang w:val="en-AU"/>
        </w:rPr>
      </w:pPr>
      <w:r w:rsidRPr="00A377D0">
        <w:rPr>
          <w:lang w:bidi="pt-PT"/>
        </w:rPr>
        <w:t>Pneumoperitônio*</w:t>
      </w:r>
    </w:p>
    <w:p w14:paraId="6C92EA6D" w14:textId="77777777" w:rsidR="00647282" w:rsidRPr="00A377D0" w:rsidRDefault="00647282" w:rsidP="00647282">
      <w:pPr>
        <w:pStyle w:val="Listeafsnit"/>
        <w:numPr>
          <w:ilvl w:val="0"/>
          <w:numId w:val="12"/>
        </w:numPr>
        <w:rPr>
          <w:rFonts w:cs="Open Sans"/>
          <w:lang w:val="en-AU"/>
        </w:rPr>
      </w:pPr>
      <w:r w:rsidRPr="00647282">
        <w:rPr>
          <w:lang w:val="en-US" w:bidi="pt-PT"/>
        </w:rPr>
        <w:t xml:space="preserve">Infeção da ferida pós-operatória e </w:t>
      </w:r>
    </w:p>
    <w:p w14:paraId="5B38576D" w14:textId="77777777" w:rsidR="00647282" w:rsidRDefault="00647282" w:rsidP="00647282">
      <w:pPr>
        <w:pStyle w:val="Listeafsnit"/>
        <w:numPr>
          <w:ilvl w:val="0"/>
          <w:numId w:val="12"/>
        </w:numPr>
        <w:rPr>
          <w:rFonts w:cs="Open Sans"/>
          <w:lang w:val="en-AU"/>
        </w:rPr>
      </w:pPr>
      <w:r w:rsidRPr="00A377D0">
        <w:rPr>
          <w:lang w:bidi="pt-PT"/>
        </w:rPr>
        <w:t xml:space="preserve">Sepse. </w:t>
      </w:r>
    </w:p>
    <w:p w14:paraId="1B7EC5F2" w14:textId="77777777" w:rsidR="00647282" w:rsidRDefault="00647282" w:rsidP="00647282">
      <w:pPr>
        <w:rPr>
          <w:rFonts w:cs="Open Sans"/>
          <w:lang w:val="en-AU"/>
        </w:rPr>
      </w:pPr>
      <w:r w:rsidRPr="00647282">
        <w:rPr>
          <w:lang w:val="en-US" w:bidi="pt-PT"/>
        </w:rPr>
        <w:t xml:space="preserve">Essas complicações podem resultar em desfechos graves, como necessidade de nova cirurgia ou morte. </w:t>
      </w:r>
    </w:p>
    <w:p w14:paraId="697C841E" w14:textId="77777777" w:rsidR="00647282" w:rsidRPr="00A377D0" w:rsidRDefault="00647282" w:rsidP="00647282">
      <w:pPr>
        <w:rPr>
          <w:rFonts w:cs="Open Sans"/>
          <w:lang w:val="en-AU"/>
        </w:rPr>
      </w:pPr>
      <w:r w:rsidRPr="00647282">
        <w:rPr>
          <w:i/>
          <w:lang w:val="en-US" w:bidi="pt-PT"/>
        </w:rPr>
        <w:t>*Complicações relacionadas apenas à fase operatória e pós-operatória</w:t>
      </w:r>
      <w:r w:rsidRPr="00647282">
        <w:rPr>
          <w:lang w:val="en-US" w:bidi="pt-PT"/>
        </w:rPr>
        <w:t>.</w:t>
      </w:r>
    </w:p>
    <w:p w14:paraId="423BE39F" w14:textId="56B6A2B4" w:rsidR="00647282" w:rsidRPr="00647282" w:rsidRDefault="00647282" w:rsidP="00647282">
      <w:pPr>
        <w:pStyle w:val="Listeafsnit"/>
        <w:numPr>
          <w:ilvl w:val="0"/>
          <w:numId w:val="13"/>
        </w:numPr>
        <w:rPr>
          <w:rFonts w:cs="Open Sans"/>
          <w:lang w:val="en-AU"/>
        </w:rPr>
      </w:pPr>
      <w:r>
        <w:rPr>
          <w:noProof/>
        </w:rPr>
        <mc:AlternateContent>
          <mc:Choice Requires="wps">
            <w:drawing>
              <wp:anchor distT="0" distB="0" distL="114300" distR="114300" simplePos="0" relativeHeight="251971584" behindDoc="0" locked="0" layoutInCell="1" allowOverlap="1" wp14:anchorId="2BB36D4D" wp14:editId="1D74EAFB">
                <wp:simplePos x="0" y="0"/>
                <wp:positionH relativeFrom="page">
                  <wp:posOffset>0</wp:posOffset>
                </wp:positionH>
                <wp:positionV relativeFrom="page">
                  <wp:posOffset>819785</wp:posOffset>
                </wp:positionV>
                <wp:extent cx="551815" cy="4230370"/>
                <wp:effectExtent l="0" t="0" r="0" b="0"/>
                <wp:wrapNone/>
                <wp:docPr id="1360200110"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623FC874" w14:textId="14DB574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3F9E208" w14:textId="1BACFAC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461293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E771AC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A4BA23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9B8C2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45D4C8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A4E8B8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224B7D6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516BD9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14736C2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B07B23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BB36D4D" id="_x0000_s1138" type="#_x0000_t202" style="position:absolute;left:0;text-align:left;margin-left:0;margin-top:64.55pt;width:43.45pt;height:333.1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vN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Iaj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CzpRvNtAIAAF8FAAAO&#10;AAAAAAAAAAAAAAAAAC4CAABkcnMvZTJvRG9jLnhtbFBLAQItABQABgAIAAAAIQDC1AS43AAAAAcB&#10;AAAPAAAAAAAAAAAAAAAAAA4FAABkcnMvZG93bnJldi54bWxQSwUGAAAAAAQABADzAAAAFwYAAAAA&#10;" filled="f" stroked="f">
                <v:textbox>
                  <w:txbxContent>
                    <w:p w14:paraId="623FC874" w14:textId="14DB574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3F9E208" w14:textId="1BACFAC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461293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E771ACA"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A4BA23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9B8C2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45D4C8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A4E8B8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224B7D6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516BD9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14736C2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B07B23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647282">
        <w:rPr>
          <w:lang w:val="en-US" w:bidi="pt-PT"/>
        </w:rPr>
        <w:t xml:space="preserve">Instrua os </w:t>
      </w:r>
      <w:r w:rsidR="00722E29">
        <w:rPr>
          <w:lang w:val="en-US" w:bidi="pt-PT"/>
        </w:rPr>
        <w:t>doentes</w:t>
      </w:r>
      <w:r w:rsidRPr="00647282">
        <w:rPr>
          <w:lang w:val="en-US" w:bidi="pt-PT"/>
        </w:rPr>
        <w:t xml:space="preserve"> a notificar o seu médico imediatamente se sentirem dor abdominal, obstipação prolongada, náuseas, vómitos, febre ou fezes melanóticas.</w:t>
      </w:r>
    </w:p>
    <w:p w14:paraId="0E982A00" w14:textId="77777777" w:rsidR="00647282" w:rsidRPr="00A377D0" w:rsidRDefault="00647282">
      <w:pPr>
        <w:pStyle w:val="Overskrift1"/>
        <w:numPr>
          <w:ilvl w:val="0"/>
          <w:numId w:val="44"/>
        </w:numPr>
        <w:rPr>
          <w:rFonts w:cs="Open Sans"/>
          <w:lang w:val="en-AU"/>
        </w:rPr>
      </w:pPr>
      <w:r w:rsidRPr="00A377D0">
        <w:rPr>
          <w:lang w:bidi="pt-PT"/>
        </w:rPr>
        <w:t>Instruções de utilização</w:t>
      </w:r>
    </w:p>
    <w:p w14:paraId="7E8FF04D" w14:textId="77777777" w:rsidR="00647282" w:rsidRPr="00A377D0" w:rsidRDefault="00647282">
      <w:pPr>
        <w:pStyle w:val="Overskrift2"/>
        <w:numPr>
          <w:ilvl w:val="1"/>
          <w:numId w:val="44"/>
        </w:numPr>
        <w:rPr>
          <w:rFonts w:cs="Open Sans"/>
          <w:lang w:val="en-AU"/>
        </w:rPr>
      </w:pPr>
      <w:r w:rsidRPr="00A377D0">
        <w:rPr>
          <w:lang w:bidi="pt-PT"/>
        </w:rPr>
        <w:t>Pré-operatório</w:t>
      </w:r>
    </w:p>
    <w:p w14:paraId="7302C3EA" w14:textId="4A1AA78C" w:rsidR="00647282" w:rsidRPr="00A377D0" w:rsidRDefault="00647282" w:rsidP="00647282">
      <w:pPr>
        <w:rPr>
          <w:rFonts w:cs="Open Sans"/>
          <w:lang w:val="en-AU"/>
        </w:rPr>
      </w:pPr>
      <w:r w:rsidRPr="00647282">
        <w:rPr>
          <w:lang w:val="en-US" w:bidi="pt-PT"/>
        </w:rPr>
        <w:t xml:space="preserve">Antes do procedimento, o </w:t>
      </w:r>
      <w:r w:rsidR="00722E29">
        <w:rPr>
          <w:lang w:val="en-US" w:bidi="pt-PT"/>
        </w:rPr>
        <w:t>doente</w:t>
      </w:r>
      <w:r w:rsidRPr="00647282">
        <w:rPr>
          <w:lang w:val="en-US" w:bidi="pt-PT"/>
        </w:rPr>
        <w:t xml:space="preserve"> deve estar preparado: </w:t>
      </w:r>
    </w:p>
    <w:p w14:paraId="4C22D148" w14:textId="77777777" w:rsidR="00647282" w:rsidRPr="00A377D0" w:rsidRDefault="00647282" w:rsidP="00647282">
      <w:pPr>
        <w:pStyle w:val="Listeafsnit"/>
        <w:numPr>
          <w:ilvl w:val="0"/>
          <w:numId w:val="2"/>
        </w:numPr>
        <w:rPr>
          <w:rFonts w:cs="Open Sans"/>
          <w:lang w:val="en-AU"/>
        </w:rPr>
      </w:pPr>
      <w:r w:rsidRPr="00A377D0">
        <w:rPr>
          <w:lang w:bidi="pt-PT"/>
        </w:rPr>
        <w:t xml:space="preserve">Com higiene oral </w:t>
      </w:r>
    </w:p>
    <w:p w14:paraId="6EC398EF" w14:textId="77777777" w:rsidR="00647282" w:rsidRPr="00A377D0" w:rsidRDefault="00647282" w:rsidP="00647282">
      <w:pPr>
        <w:pStyle w:val="Listeafsnit"/>
        <w:numPr>
          <w:ilvl w:val="0"/>
          <w:numId w:val="2"/>
        </w:numPr>
        <w:rPr>
          <w:rFonts w:cs="Open Sans"/>
          <w:lang w:val="en-AU"/>
        </w:rPr>
      </w:pPr>
      <w:r w:rsidRPr="00A377D0">
        <w:rPr>
          <w:lang w:bidi="pt-PT"/>
        </w:rPr>
        <w:t>Jejum de pelo menos 8 horas</w:t>
      </w:r>
    </w:p>
    <w:p w14:paraId="60CF0A99" w14:textId="77777777" w:rsidR="00647282" w:rsidRPr="00A377D0" w:rsidRDefault="00647282" w:rsidP="00647282">
      <w:pPr>
        <w:pStyle w:val="Listeafsnit"/>
        <w:numPr>
          <w:ilvl w:val="0"/>
          <w:numId w:val="2"/>
        </w:numPr>
        <w:rPr>
          <w:rFonts w:cs="Open Sans"/>
          <w:lang w:val="en-AU"/>
        </w:rPr>
      </w:pPr>
      <w:r w:rsidRPr="00647282">
        <w:rPr>
          <w:lang w:val="en-US" w:bidi="pt-PT"/>
        </w:rPr>
        <w:t>Colocado em posição supina para o procedimento</w:t>
      </w:r>
    </w:p>
    <w:p w14:paraId="01D68081" w14:textId="77777777" w:rsidR="00647282" w:rsidRPr="00A377D0" w:rsidRDefault="00647282" w:rsidP="00647282">
      <w:pPr>
        <w:pStyle w:val="Listeafsnit"/>
        <w:numPr>
          <w:ilvl w:val="0"/>
          <w:numId w:val="2"/>
        </w:numPr>
        <w:rPr>
          <w:rFonts w:cs="Open Sans"/>
          <w:lang w:val="en-AU"/>
        </w:rPr>
      </w:pPr>
      <w:r w:rsidRPr="00A377D0">
        <w:rPr>
          <w:lang w:bidi="pt-PT"/>
        </w:rPr>
        <w:t>Inserção usando técnica assética</w:t>
      </w:r>
    </w:p>
    <w:p w14:paraId="1D0C7E14" w14:textId="77777777" w:rsidR="00647282" w:rsidRPr="00A377D0" w:rsidRDefault="00647282" w:rsidP="00647282">
      <w:pPr>
        <w:pStyle w:val="Listeafsnit"/>
        <w:numPr>
          <w:ilvl w:val="0"/>
          <w:numId w:val="2"/>
        </w:numPr>
        <w:rPr>
          <w:rFonts w:cs="Open Sans"/>
          <w:lang w:val="en-AU"/>
        </w:rPr>
      </w:pPr>
      <w:r w:rsidRPr="00647282">
        <w:rPr>
          <w:lang w:val="en-US" w:bidi="pt-PT"/>
        </w:rPr>
        <w:t xml:space="preserve">Siga os procedimentos locais para o tratamento antibiótico profilático </w:t>
      </w:r>
    </w:p>
    <w:p w14:paraId="034D7500" w14:textId="77777777" w:rsidR="00647282" w:rsidRPr="00A377D0" w:rsidRDefault="00647282" w:rsidP="00647282">
      <w:pPr>
        <w:rPr>
          <w:rFonts w:cs="Open Sans"/>
          <w:lang w:val="en-AU"/>
        </w:rPr>
      </w:pPr>
      <w:r w:rsidRPr="00647282">
        <w:rPr>
          <w:lang w:val="en-US" w:bidi="pt-PT"/>
        </w:rPr>
        <w:t>A Gastrostomia Endoscópica Percutânea (PEG) requer 2 operadores:</w:t>
      </w:r>
    </w:p>
    <w:p w14:paraId="4D8E402A" w14:textId="77777777" w:rsidR="00647282" w:rsidRPr="00A377D0" w:rsidRDefault="00647282">
      <w:pPr>
        <w:pStyle w:val="Listeafsnit"/>
        <w:numPr>
          <w:ilvl w:val="0"/>
          <w:numId w:val="55"/>
        </w:numPr>
        <w:rPr>
          <w:rFonts w:cs="Open Sans"/>
          <w:lang w:val="en-AU"/>
        </w:rPr>
      </w:pPr>
      <w:r w:rsidRPr="00A377D0">
        <w:rPr>
          <w:lang w:bidi="pt-PT"/>
        </w:rPr>
        <w:t>Para endoscopia</w:t>
      </w:r>
    </w:p>
    <w:p w14:paraId="654069D1" w14:textId="77777777" w:rsidR="00647282" w:rsidRPr="00A377D0" w:rsidRDefault="00647282">
      <w:pPr>
        <w:pStyle w:val="Listeafsnit"/>
        <w:numPr>
          <w:ilvl w:val="0"/>
          <w:numId w:val="55"/>
        </w:numPr>
        <w:rPr>
          <w:rFonts w:cs="Open Sans"/>
          <w:lang w:val="en-AU"/>
        </w:rPr>
      </w:pPr>
      <w:r w:rsidRPr="00A377D0">
        <w:rPr>
          <w:lang w:bidi="pt-PT"/>
        </w:rPr>
        <w:t>Para inserção de tubo PEG</w:t>
      </w:r>
    </w:p>
    <w:p w14:paraId="7328709B" w14:textId="1EA47EF0" w:rsidR="00647282" w:rsidRPr="00A377D0" w:rsidRDefault="00647282">
      <w:pPr>
        <w:pStyle w:val="Overskrift2"/>
        <w:numPr>
          <w:ilvl w:val="1"/>
          <w:numId w:val="44"/>
        </w:numPr>
        <w:rPr>
          <w:rFonts w:cs="Open Sans"/>
          <w:lang w:val="en-AU"/>
        </w:rPr>
      </w:pPr>
      <w:r w:rsidRPr="00A377D0">
        <w:rPr>
          <w:lang w:bidi="pt-PT"/>
        </w:rPr>
        <w:t>Identificação e preparação do local</w:t>
      </w:r>
    </w:p>
    <w:p w14:paraId="7174E9E9" w14:textId="77777777" w:rsidR="00647282" w:rsidRPr="00A377D0" w:rsidRDefault="00647282" w:rsidP="00647282">
      <w:pPr>
        <w:ind w:left="360"/>
        <w:rPr>
          <w:rFonts w:cs="Open Sans"/>
          <w:lang w:val="en-AU"/>
        </w:rPr>
      </w:pPr>
      <w:r w:rsidRPr="00647282">
        <w:rPr>
          <w:lang w:val="en-US" w:bidi="pt-PT"/>
        </w:rPr>
        <w:t>Após o endoscópio ter passado pelo estômago e o estômago ter sido suficientemente inflado com ar, reduza as luzes e localize o local de punção apropriado por transiluminação.</w:t>
      </w:r>
    </w:p>
    <w:p w14:paraId="2D3E765F" w14:textId="77777777" w:rsidR="00647282" w:rsidRPr="00A377D0" w:rsidRDefault="00647282" w:rsidP="00647282">
      <w:pPr>
        <w:pStyle w:val="Listeafsnit"/>
        <w:numPr>
          <w:ilvl w:val="0"/>
          <w:numId w:val="3"/>
        </w:numPr>
        <w:rPr>
          <w:rFonts w:cs="Open Sans"/>
          <w:i/>
          <w:iCs/>
          <w:color w:val="858585" w:themeColor="accent2" w:themeShade="BF"/>
          <w:lang w:val="en-AU"/>
        </w:rPr>
      </w:pPr>
      <w:r w:rsidRPr="00647282">
        <w:rPr>
          <w:i/>
          <w:color w:val="858585" w:themeColor="accent2" w:themeShade="BF"/>
          <w:lang w:val="en-US" w:bidi="pt-PT"/>
        </w:rPr>
        <w:t>A falta de transiluminação e o teste de aspiração com agulha positivo são uma contraindicação para a inserção do Lecigon PEG.</w:t>
      </w:r>
    </w:p>
    <w:p w14:paraId="268BF04D" w14:textId="02F8D232" w:rsidR="00647282" w:rsidRPr="00A377D0" w:rsidRDefault="00647282" w:rsidP="00647282">
      <w:pPr>
        <w:ind w:left="360"/>
        <w:rPr>
          <w:rFonts w:cs="Open Sans"/>
          <w:lang w:val="en-AU"/>
        </w:rPr>
      </w:pPr>
      <w:r w:rsidRPr="00647282">
        <w:rPr>
          <w:lang w:val="en-US" w:bidi="pt-PT"/>
        </w:rPr>
        <w:t>O local da punção é palpado com os dedos no ponto onde a transiluminação é mais clara. A mucosa gástrica ficará saliente para dentro e será detetável por endoscópio (</w:t>
      </w:r>
      <w:r w:rsidRPr="00647282">
        <w:rPr>
          <w:b/>
          <w:i/>
          <w:lang w:val="en-US" w:bidi="pt-PT"/>
        </w:rPr>
        <w:t>Figura 2</w:t>
      </w:r>
      <w:r w:rsidRPr="00647282">
        <w:rPr>
          <w:lang w:val="en-US" w:bidi="pt-PT"/>
        </w:rPr>
        <w:t>).</w:t>
      </w:r>
    </w:p>
    <w:p w14:paraId="618E77C9" w14:textId="77777777" w:rsidR="00647282" w:rsidRPr="00A377D0" w:rsidRDefault="00647282">
      <w:pPr>
        <w:pStyle w:val="Overskrift2"/>
        <w:numPr>
          <w:ilvl w:val="1"/>
          <w:numId w:val="44"/>
        </w:numPr>
        <w:rPr>
          <w:rFonts w:cs="Open Sans"/>
          <w:lang w:val="en-AU"/>
        </w:rPr>
      </w:pPr>
      <w:r w:rsidRPr="00A377D0">
        <w:rPr>
          <w:lang w:bidi="pt-PT"/>
        </w:rPr>
        <w:t>Punção do estômago</w:t>
      </w:r>
    </w:p>
    <w:p w14:paraId="3196549A" w14:textId="3D39D295" w:rsidR="00647282" w:rsidRPr="00A377D0" w:rsidRDefault="00647282" w:rsidP="00647282">
      <w:pPr>
        <w:pStyle w:val="Listeafsnit"/>
        <w:numPr>
          <w:ilvl w:val="0"/>
          <w:numId w:val="4"/>
        </w:numPr>
        <w:rPr>
          <w:rFonts w:cs="Open Sans"/>
          <w:lang w:val="en-AU"/>
        </w:rPr>
      </w:pPr>
      <w:r w:rsidRPr="00647282">
        <w:rPr>
          <w:lang w:val="en-US" w:bidi="pt-PT"/>
        </w:rPr>
        <w:t>Desinfet</w:t>
      </w:r>
      <w:r w:rsidR="00722E29">
        <w:rPr>
          <w:lang w:val="en-US" w:bidi="pt-PT"/>
        </w:rPr>
        <w:t>ar</w:t>
      </w:r>
      <w:r w:rsidRPr="00647282">
        <w:rPr>
          <w:lang w:val="en-US" w:bidi="pt-PT"/>
        </w:rPr>
        <w:t xml:space="preserve"> o local da punção e ao redor dele usando técnica assética. </w:t>
      </w:r>
    </w:p>
    <w:p w14:paraId="646372D3" w14:textId="23655EF6" w:rsidR="00647282" w:rsidRPr="00647282" w:rsidRDefault="00647282" w:rsidP="00647282">
      <w:pPr>
        <w:pStyle w:val="Listeafsnit"/>
        <w:numPr>
          <w:ilvl w:val="0"/>
          <w:numId w:val="4"/>
        </w:numPr>
        <w:rPr>
          <w:rFonts w:cs="Open Sans"/>
          <w:lang w:val="en-AU"/>
        </w:rPr>
      </w:pPr>
      <w:r w:rsidRPr="00647282">
        <w:rPr>
          <w:lang w:val="en-US" w:bidi="pt-PT"/>
        </w:rPr>
        <w:t>Injetar anestésico local em todas as camadas da parede abdominal, avançando lentamente a seringa no lúmen gástrico (</w:t>
      </w:r>
      <w:r w:rsidRPr="00647282">
        <w:rPr>
          <w:b/>
          <w:i/>
          <w:lang w:val="en-US" w:bidi="pt-PT"/>
        </w:rPr>
        <w:t>Figura 3</w:t>
      </w:r>
      <w:r w:rsidRPr="00647282">
        <w:rPr>
          <w:lang w:val="en-US" w:bidi="pt-PT"/>
        </w:rPr>
        <w:t>).</w:t>
      </w:r>
    </w:p>
    <w:p w14:paraId="563907A8" w14:textId="77777777" w:rsidR="00647282" w:rsidRDefault="00647282" w:rsidP="00647282">
      <w:pPr>
        <w:pStyle w:val="Listeafsnit"/>
        <w:numPr>
          <w:ilvl w:val="0"/>
          <w:numId w:val="5"/>
        </w:numPr>
        <w:rPr>
          <w:rFonts w:cs="Open Sans"/>
          <w:lang w:val="en-AU"/>
        </w:rPr>
      </w:pPr>
      <w:r w:rsidRPr="00647282">
        <w:rPr>
          <w:lang w:val="en-AU" w:bidi="pt-PT"/>
        </w:rPr>
        <w:t>Faça uma dissecção cuidadosa do tecido subcutâneo de aproximadamente 4-5 mm (Lecigon PEG 15 FR) ou 6-7 mm (Lecigon PEG 20 FR) em largura nivelada com o local da punção com o bisturi.</w:t>
      </w:r>
    </w:p>
    <w:p w14:paraId="22249193" w14:textId="11B64095" w:rsidR="00647282" w:rsidRPr="00647282" w:rsidRDefault="00647282" w:rsidP="00647282">
      <w:pPr>
        <w:pStyle w:val="Listeafsnit"/>
        <w:numPr>
          <w:ilvl w:val="0"/>
          <w:numId w:val="5"/>
        </w:numPr>
        <w:rPr>
          <w:rFonts w:cs="Open Sans"/>
          <w:lang w:val="en-AU"/>
        </w:rPr>
      </w:pPr>
      <w:r w:rsidRPr="00647282">
        <w:rPr>
          <w:lang w:val="en-US" w:bidi="pt-PT"/>
        </w:rPr>
        <w:t xml:space="preserve">Veja a ativação da PenBlade nas </w:t>
      </w:r>
      <w:r w:rsidRPr="00647282">
        <w:rPr>
          <w:b/>
          <w:i/>
          <w:lang w:val="en-US" w:bidi="pt-PT"/>
        </w:rPr>
        <w:t>Figuras 3a</w:t>
      </w:r>
      <w:r w:rsidRPr="00647282">
        <w:rPr>
          <w:lang w:val="en-US" w:bidi="pt-PT"/>
        </w:rPr>
        <w:t xml:space="preserve"> </w:t>
      </w:r>
      <w:r w:rsidRPr="00647282">
        <w:rPr>
          <w:b/>
          <w:lang w:val="en-US" w:bidi="pt-PT"/>
        </w:rPr>
        <w:t>e 3b</w:t>
      </w:r>
    </w:p>
    <w:p w14:paraId="1E473097" w14:textId="7BD36190" w:rsidR="00647282" w:rsidRPr="00647282" w:rsidRDefault="00647282" w:rsidP="00647282">
      <w:pPr>
        <w:pStyle w:val="Listeafsnit"/>
        <w:numPr>
          <w:ilvl w:val="0"/>
          <w:numId w:val="5"/>
        </w:numPr>
        <w:rPr>
          <w:rFonts w:cs="Open Sans"/>
          <w:lang w:val="en-AU"/>
        </w:rPr>
      </w:pPr>
      <w:r>
        <w:rPr>
          <w:lang w:bidi="pt-PT"/>
        </w:rPr>
        <w:t xml:space="preserve">Retração da PenBlade nas </w:t>
      </w:r>
      <w:r>
        <w:rPr>
          <w:b/>
          <w:i/>
          <w:lang w:bidi="pt-PT"/>
        </w:rPr>
        <w:t>Figuras 3c, 3d e 3e</w:t>
      </w:r>
    </w:p>
    <w:p w14:paraId="2C1FCD53" w14:textId="77777777" w:rsidR="00647282" w:rsidRPr="00A377D0" w:rsidRDefault="00647282" w:rsidP="00647282">
      <w:pPr>
        <w:pStyle w:val="Listeafsnit"/>
        <w:rPr>
          <w:rFonts w:cs="Open Sans"/>
          <w:lang w:val="en-AU"/>
        </w:rPr>
      </w:pPr>
    </w:p>
    <w:p w14:paraId="5B14B308" w14:textId="77777777" w:rsidR="00647282" w:rsidRPr="00A377D0" w:rsidRDefault="00647282" w:rsidP="00647282">
      <w:pPr>
        <w:pStyle w:val="Listeafsnit"/>
        <w:numPr>
          <w:ilvl w:val="0"/>
          <w:numId w:val="3"/>
        </w:numPr>
        <w:rPr>
          <w:rFonts w:cs="Open Sans"/>
          <w:i/>
          <w:iCs/>
          <w:color w:val="858585" w:themeColor="accent2" w:themeShade="BF"/>
          <w:lang w:val="en-AU"/>
        </w:rPr>
      </w:pPr>
      <w:r w:rsidRPr="00647282">
        <w:rPr>
          <w:i/>
          <w:color w:val="858585" w:themeColor="accent2" w:themeShade="BF"/>
          <w:lang w:val="en-US" w:bidi="pt-PT"/>
        </w:rPr>
        <w:t>O local da incisão precisa de ser suficientemente grande para evitar complicações, por exemplo, infeção da ferida</w:t>
      </w:r>
    </w:p>
    <w:p w14:paraId="4425177E" w14:textId="77777777" w:rsidR="00647282" w:rsidRPr="00A377D0" w:rsidRDefault="00647282" w:rsidP="00647282">
      <w:pPr>
        <w:pStyle w:val="Listeafsnit"/>
        <w:rPr>
          <w:rFonts w:cs="Open Sans"/>
          <w:i/>
          <w:iCs/>
          <w:color w:val="858585" w:themeColor="accent2" w:themeShade="BF"/>
          <w:lang w:val="en-AU"/>
        </w:rPr>
      </w:pPr>
    </w:p>
    <w:p w14:paraId="5E031197" w14:textId="77777777" w:rsidR="00647282" w:rsidRPr="00A377D0" w:rsidRDefault="00647282" w:rsidP="00647282">
      <w:pPr>
        <w:pStyle w:val="Listeafsnit"/>
        <w:numPr>
          <w:ilvl w:val="0"/>
          <w:numId w:val="5"/>
        </w:numPr>
        <w:rPr>
          <w:rFonts w:cs="Open Sans"/>
          <w:lang w:val="en-AU"/>
        </w:rPr>
      </w:pPr>
      <w:r w:rsidRPr="00647282">
        <w:rPr>
          <w:lang w:val="en-US" w:bidi="pt-PT"/>
        </w:rPr>
        <w:t xml:space="preserve">Avance a cânula de punção no estômago sob controlo endoscópico. </w:t>
      </w:r>
    </w:p>
    <w:p w14:paraId="01A88079" w14:textId="0167F5F8" w:rsidR="00647282" w:rsidRPr="00647282" w:rsidRDefault="00647282" w:rsidP="00647282">
      <w:pPr>
        <w:pStyle w:val="Listeafsnit"/>
        <w:numPr>
          <w:ilvl w:val="0"/>
          <w:numId w:val="5"/>
        </w:numPr>
        <w:rPr>
          <w:rFonts w:cs="Open Sans"/>
          <w:lang w:val="en-AU"/>
        </w:rPr>
      </w:pPr>
      <w:r>
        <w:rPr>
          <w:noProof/>
        </w:rPr>
        <mc:AlternateContent>
          <mc:Choice Requires="wps">
            <w:drawing>
              <wp:anchor distT="0" distB="0" distL="114300" distR="114300" simplePos="0" relativeHeight="251973632" behindDoc="0" locked="0" layoutInCell="1" allowOverlap="1" wp14:anchorId="0C53E1DF" wp14:editId="090CD307">
                <wp:simplePos x="0" y="0"/>
                <wp:positionH relativeFrom="page">
                  <wp:posOffset>0</wp:posOffset>
                </wp:positionH>
                <wp:positionV relativeFrom="page">
                  <wp:posOffset>819785</wp:posOffset>
                </wp:positionV>
                <wp:extent cx="551815" cy="4230370"/>
                <wp:effectExtent l="0" t="0" r="0" b="0"/>
                <wp:wrapNone/>
                <wp:docPr id="1232280674"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46596BD9" w14:textId="3DB75E02"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F8B33EE" w14:textId="589057FF"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A5411F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6422F2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417159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4A47E2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588636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C5A39F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C6E808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644FBE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4F7FBBD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256A79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C53E1DF" id="_x0000_s1139" type="#_x0000_t202" style="position:absolute;left:0;text-align:left;margin-left:0;margin-top:64.55pt;width:43.45pt;height:333.1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01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Ibj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Dv3N01tAIAAF8FAAAO&#10;AAAAAAAAAAAAAAAAAC4CAABkcnMvZTJvRG9jLnhtbFBLAQItABQABgAIAAAAIQDC1AS43AAAAAcB&#10;AAAPAAAAAAAAAAAAAAAAAA4FAABkcnMvZG93bnJldi54bWxQSwUGAAAAAAQABADzAAAAFwYAAAAA&#10;" filled="f" stroked="f">
                <v:textbox>
                  <w:txbxContent>
                    <w:p w14:paraId="46596BD9" w14:textId="3DB75E02"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F8B33EE" w14:textId="589057FF"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A5411F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6422F2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417159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4A47E2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588636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C5A39F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C6E808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644FBE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4F7FBBD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256A79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pt-PT"/>
        </w:rPr>
        <w:t>Remova a agulha de punção da cânula de punção (</w:t>
      </w:r>
      <w:r w:rsidRPr="00A377D0">
        <w:rPr>
          <w:b/>
          <w:i/>
          <w:lang w:bidi="pt-PT"/>
        </w:rPr>
        <w:t>Figura 4</w:t>
      </w:r>
      <w:r w:rsidRPr="00A377D0">
        <w:rPr>
          <w:lang w:bidi="pt-PT"/>
        </w:rPr>
        <w:t>).</w:t>
      </w:r>
    </w:p>
    <w:p w14:paraId="38555715" w14:textId="77777777" w:rsidR="00647282" w:rsidRPr="00A377D0" w:rsidRDefault="00647282">
      <w:pPr>
        <w:pStyle w:val="Overskrift2"/>
        <w:numPr>
          <w:ilvl w:val="1"/>
          <w:numId w:val="44"/>
        </w:numPr>
        <w:rPr>
          <w:rFonts w:cs="Open Sans"/>
          <w:lang w:val="en-AU"/>
        </w:rPr>
      </w:pPr>
      <w:r w:rsidRPr="00A377D0">
        <w:rPr>
          <w:lang w:bidi="pt-PT"/>
        </w:rPr>
        <w:t>Inserção da linha-guia</w:t>
      </w:r>
    </w:p>
    <w:p w14:paraId="73C5B915" w14:textId="1E6E2C4E" w:rsidR="00647282" w:rsidRPr="00647282" w:rsidRDefault="00647282" w:rsidP="00647282">
      <w:pPr>
        <w:pStyle w:val="Listeafsnit"/>
        <w:numPr>
          <w:ilvl w:val="0"/>
          <w:numId w:val="6"/>
        </w:numPr>
        <w:rPr>
          <w:rFonts w:cs="Open Sans"/>
          <w:lang w:val="en-AU"/>
        </w:rPr>
      </w:pPr>
      <w:r w:rsidRPr="00647282">
        <w:rPr>
          <w:lang w:val="en-US" w:bidi="pt-PT"/>
        </w:rPr>
        <w:t>Avance o dispositivo introdutor azul por meio da rosca até que o laço se projete aproximadamente 1 mm para fora da abertura estreita (</w:t>
      </w:r>
      <w:r w:rsidRPr="00647282">
        <w:rPr>
          <w:b/>
          <w:i/>
          <w:lang w:val="en-US" w:bidi="pt-PT"/>
        </w:rPr>
        <w:t>Figura 5</w:t>
      </w:r>
      <w:r w:rsidRPr="00647282">
        <w:rPr>
          <w:lang w:val="en-US" w:bidi="pt-PT"/>
        </w:rPr>
        <w:t>).</w:t>
      </w:r>
    </w:p>
    <w:p w14:paraId="3AA682C9" w14:textId="232F0A81" w:rsidR="00647282" w:rsidRPr="00647282" w:rsidRDefault="00647282" w:rsidP="00647282">
      <w:pPr>
        <w:pStyle w:val="Listeafsnit"/>
        <w:numPr>
          <w:ilvl w:val="0"/>
          <w:numId w:val="6"/>
        </w:numPr>
        <w:rPr>
          <w:rFonts w:cs="Open Sans"/>
          <w:lang w:val="en-AU"/>
        </w:rPr>
      </w:pPr>
      <w:r w:rsidRPr="00647282">
        <w:rPr>
          <w:lang w:val="en-US" w:bidi="pt-PT"/>
        </w:rPr>
        <w:t>Prenda o dispositivo introdutor à cânula usando a linha dupla e oriente a rosca pela cânula até ao estômago de forma imediata (</w:t>
      </w:r>
      <w:r w:rsidRPr="00647282">
        <w:rPr>
          <w:b/>
          <w:i/>
          <w:lang w:val="en-US" w:bidi="pt-PT"/>
        </w:rPr>
        <w:t>Figura 6</w:t>
      </w:r>
      <w:r w:rsidRPr="00647282">
        <w:rPr>
          <w:lang w:val="en-US" w:bidi="pt-PT"/>
        </w:rPr>
        <w:t>).</w:t>
      </w:r>
    </w:p>
    <w:p w14:paraId="20F41F9B" w14:textId="77777777" w:rsidR="00647282" w:rsidRPr="00A377D0" w:rsidRDefault="00647282" w:rsidP="00647282">
      <w:pPr>
        <w:pStyle w:val="Listeafsnit"/>
        <w:numPr>
          <w:ilvl w:val="0"/>
          <w:numId w:val="6"/>
        </w:numPr>
        <w:rPr>
          <w:rFonts w:cs="Open Sans"/>
          <w:lang w:val="en-AU"/>
        </w:rPr>
      </w:pPr>
      <w:r w:rsidRPr="00647282">
        <w:rPr>
          <w:lang w:val="en-US" w:bidi="pt-PT"/>
        </w:rPr>
        <w:t>Assim que a Linha estiver visível no estômago, agarre-a com pinça de biópsia e retire o Dispositivo Introdutor na linha, que fecha automaticamente a válvula de ar de segurança da Cânula de Punção (</w:t>
      </w:r>
      <w:r w:rsidRPr="00647282">
        <w:rPr>
          <w:b/>
          <w:i/>
          <w:lang w:val="en-US" w:bidi="pt-PT"/>
        </w:rPr>
        <w:t>Figura 7</w:t>
      </w:r>
      <w:r w:rsidRPr="00647282">
        <w:rPr>
          <w:lang w:val="en-US" w:bidi="pt-PT"/>
        </w:rPr>
        <w:t>).</w:t>
      </w:r>
    </w:p>
    <w:p w14:paraId="089099B6" w14:textId="0F095BE4" w:rsidR="00647282" w:rsidRPr="00647282" w:rsidRDefault="00647282" w:rsidP="00647282">
      <w:pPr>
        <w:pStyle w:val="Listeafsnit"/>
        <w:numPr>
          <w:ilvl w:val="0"/>
          <w:numId w:val="6"/>
        </w:numPr>
        <w:rPr>
          <w:rFonts w:cs="Open Sans"/>
          <w:lang w:val="en-AU"/>
        </w:rPr>
      </w:pPr>
      <w:r w:rsidRPr="00647282">
        <w:rPr>
          <w:lang w:val="en-US" w:bidi="pt-PT"/>
        </w:rPr>
        <w:t>Passe o fio pela boca com o endoscópio (</w:t>
      </w:r>
      <w:r w:rsidRPr="00647282">
        <w:rPr>
          <w:b/>
          <w:i/>
          <w:lang w:val="en-US" w:bidi="pt-PT"/>
        </w:rPr>
        <w:t>Figura 7</w:t>
      </w:r>
      <w:r w:rsidRPr="00647282">
        <w:rPr>
          <w:lang w:val="en-US" w:bidi="pt-PT"/>
        </w:rPr>
        <w:t>).</w:t>
      </w:r>
    </w:p>
    <w:p w14:paraId="2E6595CA" w14:textId="77777777" w:rsidR="00647282" w:rsidRPr="003E4526" w:rsidRDefault="00647282">
      <w:pPr>
        <w:pStyle w:val="Overskrift2"/>
        <w:numPr>
          <w:ilvl w:val="1"/>
          <w:numId w:val="44"/>
        </w:numPr>
        <w:rPr>
          <w:rFonts w:cs="Open Sans"/>
        </w:rPr>
      </w:pPr>
      <w:r w:rsidRPr="00A377D0">
        <w:rPr>
          <w:lang w:bidi="pt-PT"/>
        </w:rPr>
        <w:t>Prender o PEG ao guia-linha</w:t>
      </w:r>
    </w:p>
    <w:p w14:paraId="7975D808" w14:textId="20EBED33" w:rsidR="00647282" w:rsidRPr="00D70DCB" w:rsidRDefault="00647282" w:rsidP="00647282">
      <w:pPr>
        <w:pStyle w:val="Listeafsnit"/>
        <w:numPr>
          <w:ilvl w:val="0"/>
          <w:numId w:val="6"/>
        </w:numPr>
        <w:rPr>
          <w:lang w:val="en-US" w:bidi="pt-PT"/>
        </w:rPr>
      </w:pPr>
      <w:r w:rsidRPr="00D70DCB">
        <w:rPr>
          <w:lang w:val="en-US" w:bidi="pt-PT"/>
        </w:rPr>
        <w:t>Fixe o laço d</w:t>
      </w:r>
      <w:r w:rsidR="00722E29">
        <w:rPr>
          <w:lang w:val="en-US" w:bidi="pt-PT"/>
        </w:rPr>
        <w:t>a</w:t>
      </w:r>
      <w:r w:rsidRPr="00D70DCB">
        <w:rPr>
          <w:lang w:val="en-US" w:bidi="pt-PT"/>
        </w:rPr>
        <w:t xml:space="preserve"> Linha no Laço de Fixação do Lecigon PEG (</w:t>
      </w:r>
      <w:r w:rsidRPr="00D70DCB">
        <w:rPr>
          <w:b/>
          <w:bCs/>
          <w:i/>
          <w:iCs/>
          <w:lang w:val="en-US" w:bidi="pt-PT"/>
        </w:rPr>
        <w:t>Figura 8</w:t>
      </w:r>
      <w:r w:rsidRPr="00D70DCB">
        <w:rPr>
          <w:lang w:val="en-US" w:bidi="pt-PT"/>
        </w:rPr>
        <w:t xml:space="preserve">). </w:t>
      </w:r>
    </w:p>
    <w:p w14:paraId="38EDA437" w14:textId="0B9EC66F" w:rsidR="00647282" w:rsidRPr="00647282" w:rsidRDefault="00647282">
      <w:pPr>
        <w:pStyle w:val="Overskrift2"/>
        <w:numPr>
          <w:ilvl w:val="1"/>
          <w:numId w:val="44"/>
        </w:numPr>
        <w:rPr>
          <w:lang w:bidi="pt-PT"/>
        </w:rPr>
      </w:pPr>
      <w:r>
        <w:rPr>
          <w:lang w:bidi="pt-PT"/>
        </w:rPr>
        <w:t>Colocação do PEG</w:t>
      </w:r>
    </w:p>
    <w:p w14:paraId="145C63CA" w14:textId="738D02F0" w:rsidR="00647282" w:rsidRPr="00647282" w:rsidRDefault="00647282" w:rsidP="00647282">
      <w:pPr>
        <w:pStyle w:val="Listeafsnit"/>
        <w:numPr>
          <w:ilvl w:val="0"/>
          <w:numId w:val="6"/>
        </w:numPr>
        <w:rPr>
          <w:rFonts w:cs="Open Sans"/>
          <w:lang w:val="en-AU"/>
        </w:rPr>
      </w:pPr>
      <w:r w:rsidRPr="00647282">
        <w:rPr>
          <w:lang w:val="en-US" w:bidi="pt-PT"/>
        </w:rPr>
        <w:t>Posicione o tubo Lecigon PEG no estômago puxando lentamente a extremidade distal da Linha (</w:t>
      </w:r>
      <w:r w:rsidRPr="00647282">
        <w:rPr>
          <w:b/>
          <w:i/>
          <w:lang w:val="en-US" w:bidi="pt-PT"/>
        </w:rPr>
        <w:t>Figura 9</w:t>
      </w:r>
      <w:r w:rsidRPr="00647282">
        <w:rPr>
          <w:lang w:val="en-US" w:bidi="pt-PT"/>
        </w:rPr>
        <w:t>).</w:t>
      </w:r>
    </w:p>
    <w:p w14:paraId="376D0A62" w14:textId="77777777" w:rsidR="00647282" w:rsidRPr="00A377D0" w:rsidRDefault="00647282" w:rsidP="00647282">
      <w:pPr>
        <w:pStyle w:val="Listeafsnit"/>
        <w:numPr>
          <w:ilvl w:val="0"/>
          <w:numId w:val="6"/>
        </w:numPr>
        <w:rPr>
          <w:rFonts w:cs="Open Sans"/>
          <w:lang w:val="en-AU"/>
        </w:rPr>
      </w:pPr>
      <w:r w:rsidRPr="00647282">
        <w:rPr>
          <w:lang w:val="en-US" w:bidi="pt-PT"/>
        </w:rPr>
        <w:t>Passe a Linha e o Tubo com a mão. Pressione a lingueta lateralmente com um dedo para evitar um corte na lingueta pela Linha.</w:t>
      </w:r>
    </w:p>
    <w:p w14:paraId="6D342ECF" w14:textId="77777777" w:rsidR="00647282" w:rsidRPr="00A377D0" w:rsidRDefault="00647282" w:rsidP="00647282">
      <w:pPr>
        <w:pStyle w:val="Listeafsnit"/>
        <w:numPr>
          <w:ilvl w:val="0"/>
          <w:numId w:val="6"/>
        </w:numPr>
        <w:rPr>
          <w:rFonts w:cs="Open Sans"/>
          <w:lang w:val="en-AU"/>
        </w:rPr>
      </w:pPr>
      <w:r w:rsidRPr="00647282">
        <w:rPr>
          <w:lang w:val="en-US" w:bidi="pt-PT"/>
        </w:rPr>
        <w:t>Será sentida uma ligeira resistência quando a ponta do tubo Lecigon PEG entrar na cânula de punção.</w:t>
      </w:r>
    </w:p>
    <w:p w14:paraId="188CB2C1" w14:textId="204A0DB8" w:rsidR="00647282" w:rsidRPr="00647282" w:rsidRDefault="00647282" w:rsidP="00647282">
      <w:pPr>
        <w:pStyle w:val="Listeafsnit"/>
        <w:numPr>
          <w:ilvl w:val="0"/>
          <w:numId w:val="6"/>
        </w:numPr>
        <w:rPr>
          <w:rFonts w:cs="Open Sans"/>
          <w:lang w:val="en-AU"/>
        </w:rPr>
      </w:pPr>
      <w:r w:rsidRPr="00647282">
        <w:rPr>
          <w:lang w:val="en-AU" w:bidi="pt-PT"/>
        </w:rPr>
        <w:t>Puxe o tubo Lecigon PEG junto com a cânula de plástico para fora através da parede abdominal até que a placa de retenção interna esteja em aposição direta à parede gástrica interna (</w:t>
      </w:r>
      <w:r w:rsidRPr="00647282">
        <w:rPr>
          <w:b/>
          <w:i/>
          <w:lang w:val="en-AU" w:bidi="pt-PT"/>
        </w:rPr>
        <w:t>Figura 10</w:t>
      </w:r>
      <w:r w:rsidRPr="00647282">
        <w:rPr>
          <w:lang w:val="en-AU" w:bidi="pt-PT"/>
        </w:rPr>
        <w:t>).</w:t>
      </w:r>
    </w:p>
    <w:p w14:paraId="1C928273" w14:textId="78C5A200" w:rsidR="00647282" w:rsidRPr="00647282" w:rsidRDefault="00647282" w:rsidP="00647282">
      <w:pPr>
        <w:pStyle w:val="Listeafsnit"/>
        <w:numPr>
          <w:ilvl w:val="0"/>
          <w:numId w:val="6"/>
        </w:numPr>
        <w:rPr>
          <w:rFonts w:cs="Open Sans"/>
          <w:lang w:val="en-AU"/>
        </w:rPr>
      </w:pPr>
      <w:r w:rsidRPr="00647282">
        <w:rPr>
          <w:lang w:val="en-US" w:bidi="pt-PT"/>
        </w:rPr>
        <w:t>Corte a Linha do Tubo próximo ao cone (</w:t>
      </w:r>
      <w:r w:rsidRPr="00647282">
        <w:rPr>
          <w:b/>
          <w:i/>
          <w:lang w:val="en-US" w:bidi="pt-PT"/>
        </w:rPr>
        <w:t>Figuras 10a e 10b</w:t>
      </w:r>
      <w:r w:rsidRPr="00647282">
        <w:rPr>
          <w:lang w:val="en-US" w:bidi="pt-PT"/>
        </w:rPr>
        <w:t>).</w:t>
      </w:r>
    </w:p>
    <w:p w14:paraId="3BA33B9C" w14:textId="77777777" w:rsidR="00647282" w:rsidRPr="007363F5" w:rsidRDefault="00647282">
      <w:pPr>
        <w:pStyle w:val="Listeafsnit"/>
        <w:numPr>
          <w:ilvl w:val="1"/>
          <w:numId w:val="44"/>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0032B49B" w14:textId="6E8D4A08" w:rsidR="00647282" w:rsidRPr="00A377D0" w:rsidRDefault="00647282" w:rsidP="00647282">
      <w:pPr>
        <w:pStyle w:val="Overskrift2"/>
        <w:rPr>
          <w:rFonts w:cs="Open Sans"/>
          <w:lang w:val="en-AU"/>
        </w:rPr>
      </w:pPr>
      <w:r>
        <w:rPr>
          <w:lang w:bidi="pt-PT"/>
        </w:rPr>
        <w:t>7.7 Proteção do tubo</w:t>
      </w:r>
    </w:p>
    <w:p w14:paraId="3447451F" w14:textId="77777777" w:rsidR="00647282" w:rsidRPr="003E4526" w:rsidRDefault="00647282" w:rsidP="00647282">
      <w:pPr>
        <w:pStyle w:val="Listeafsnit"/>
        <w:numPr>
          <w:ilvl w:val="0"/>
          <w:numId w:val="6"/>
        </w:numPr>
        <w:rPr>
          <w:rFonts w:cs="Open Sans"/>
        </w:rPr>
      </w:pPr>
      <w:r w:rsidRPr="00A377D0">
        <w:rPr>
          <w:lang w:bidi="pt-PT"/>
        </w:rPr>
        <w:t xml:space="preserve">Passe o tubo Lecigon PEG pelo orifício da placa de fixação. </w:t>
      </w:r>
    </w:p>
    <w:p w14:paraId="2D33938D" w14:textId="77777777" w:rsidR="00647282" w:rsidRPr="003E4526" w:rsidRDefault="00647282" w:rsidP="00647282">
      <w:pPr>
        <w:pStyle w:val="Listeafsnit"/>
        <w:numPr>
          <w:ilvl w:val="0"/>
          <w:numId w:val="6"/>
        </w:numPr>
        <w:rPr>
          <w:rFonts w:cs="Open Sans"/>
        </w:rPr>
      </w:pPr>
      <w:r w:rsidRPr="00A377D0">
        <w:rPr>
          <w:lang w:bidi="pt-PT"/>
        </w:rPr>
        <w:t xml:space="preserve">Puxe o tubo Lecigon PEG até sentir resistência elástica e mantenha-o sob tensão. </w:t>
      </w:r>
    </w:p>
    <w:p w14:paraId="2EB04F8E" w14:textId="77777777" w:rsidR="00647282" w:rsidRPr="00A377D0" w:rsidRDefault="00647282" w:rsidP="00647282">
      <w:pPr>
        <w:pStyle w:val="Listeafsnit"/>
        <w:numPr>
          <w:ilvl w:val="0"/>
          <w:numId w:val="6"/>
        </w:numPr>
        <w:rPr>
          <w:rFonts w:cs="Open Sans"/>
          <w:lang w:val="en-AU"/>
        </w:rPr>
      </w:pPr>
      <w:r w:rsidRPr="00647282">
        <w:rPr>
          <w:lang w:val="en-US" w:bidi="pt-PT"/>
        </w:rPr>
        <w:t xml:space="preserve">Deslize o grampo do tubo no tubo Lecigon PEG. </w:t>
      </w:r>
      <w:r w:rsidRPr="00A377D0">
        <w:rPr>
          <w:lang w:bidi="pt-PT"/>
        </w:rPr>
        <w:t>Feche a braçadeira do tubo</w:t>
      </w:r>
    </w:p>
    <w:p w14:paraId="3CE8D16E" w14:textId="77777777" w:rsidR="00647282" w:rsidRPr="00A377D0" w:rsidRDefault="00647282" w:rsidP="00647282">
      <w:pPr>
        <w:pStyle w:val="Listeafsnit"/>
        <w:numPr>
          <w:ilvl w:val="0"/>
          <w:numId w:val="6"/>
        </w:numPr>
        <w:rPr>
          <w:rFonts w:cs="Open Sans"/>
          <w:lang w:val="en-AU"/>
        </w:rPr>
      </w:pPr>
      <w:r w:rsidRPr="00647282">
        <w:rPr>
          <w:lang w:val="en-AU" w:bidi="pt-PT"/>
        </w:rPr>
        <w:t xml:space="preserve">Limpe e seque bem o local da punção, a Placa de Fixação e o Tubo Lecigon PEG para garantir uma fixação segura. </w:t>
      </w:r>
    </w:p>
    <w:p w14:paraId="4AB73071" w14:textId="77777777" w:rsidR="00647282" w:rsidRPr="00A377D0" w:rsidRDefault="00647282" w:rsidP="00647282">
      <w:pPr>
        <w:pStyle w:val="Listeafsnit"/>
        <w:numPr>
          <w:ilvl w:val="0"/>
          <w:numId w:val="6"/>
        </w:numPr>
        <w:rPr>
          <w:rFonts w:cs="Open Sans"/>
          <w:lang w:val="en-AU"/>
        </w:rPr>
      </w:pPr>
      <w:r w:rsidRPr="00647282">
        <w:rPr>
          <w:lang w:val="en-US" w:bidi="pt-PT"/>
        </w:rPr>
        <w:t xml:space="preserve">Aplique curativos apropriados no local do estoma de acordo com o protocolo institucional. </w:t>
      </w:r>
    </w:p>
    <w:p w14:paraId="70CA43D4" w14:textId="77777777" w:rsidR="00647282" w:rsidRDefault="00647282" w:rsidP="00647282">
      <w:pPr>
        <w:pStyle w:val="Listeafsnit"/>
        <w:numPr>
          <w:ilvl w:val="0"/>
          <w:numId w:val="6"/>
        </w:numPr>
        <w:rPr>
          <w:rFonts w:cs="Open Sans"/>
          <w:lang w:val="en-AU"/>
        </w:rPr>
      </w:pPr>
      <w:r w:rsidRPr="00A377D0">
        <w:rPr>
          <w:lang w:bidi="pt-PT"/>
        </w:rPr>
        <w:t xml:space="preserve">Encaixe o tubo Lecigon PEG no guia da placa de fixação. </w:t>
      </w:r>
    </w:p>
    <w:p w14:paraId="1A99019F" w14:textId="77777777" w:rsidR="00647282" w:rsidRPr="009C5912" w:rsidRDefault="00647282" w:rsidP="00647282">
      <w:pPr>
        <w:pStyle w:val="Listeafsnit"/>
        <w:rPr>
          <w:rFonts w:cs="Open Sans"/>
          <w:lang w:val="en-AU"/>
        </w:rPr>
      </w:pPr>
    </w:p>
    <w:p w14:paraId="7ADFEFEC" w14:textId="77777777" w:rsidR="00647282" w:rsidRPr="00A377D0" w:rsidRDefault="00647282" w:rsidP="00647282">
      <w:pPr>
        <w:pStyle w:val="Listeafsnit"/>
        <w:numPr>
          <w:ilvl w:val="0"/>
          <w:numId w:val="18"/>
        </w:numPr>
        <w:rPr>
          <w:rFonts w:cs="Open Sans"/>
          <w:lang w:val="en-AU"/>
        </w:rPr>
      </w:pPr>
      <w:r w:rsidRPr="00647282">
        <w:rPr>
          <w:color w:val="858585" w:themeColor="accent2" w:themeShade="BF"/>
          <w:lang w:val="en-AU" w:bidi="pt-PT"/>
        </w:rPr>
        <w:t xml:space="preserve">O tubo Lecigon PEG deve permanecer sob tensão moderada durante 24-72 horas para promover uma boa aderência da parede do estômago à parede abdominal interna. </w:t>
      </w:r>
    </w:p>
    <w:p w14:paraId="7C0435A7" w14:textId="77777777" w:rsidR="00647282" w:rsidRPr="00A377D0" w:rsidRDefault="00647282" w:rsidP="00647282">
      <w:pPr>
        <w:pStyle w:val="Listeafsnit"/>
        <w:numPr>
          <w:ilvl w:val="0"/>
          <w:numId w:val="18"/>
        </w:numPr>
        <w:rPr>
          <w:rFonts w:cs="Open Sans"/>
          <w:color w:val="858585" w:themeColor="accent2" w:themeShade="BF"/>
          <w:lang w:val="en-AU"/>
        </w:rPr>
      </w:pPr>
      <w:r w:rsidRPr="00647282">
        <w:rPr>
          <w:color w:val="858585" w:themeColor="accent2" w:themeShade="BF"/>
          <w:lang w:val="en-US" w:bidi="pt-PT"/>
        </w:rPr>
        <w:t>Depois disso, o tubo deve ser afrouxado. Deixe um espaço livre de 5 a 10 mm entre a parede externa do estômago e a placa de fixação.</w:t>
      </w:r>
    </w:p>
    <w:p w14:paraId="488B50DD" w14:textId="77777777" w:rsidR="00647282" w:rsidRDefault="00647282" w:rsidP="00647282">
      <w:pPr>
        <w:pStyle w:val="Listeafsnit"/>
        <w:numPr>
          <w:ilvl w:val="0"/>
          <w:numId w:val="18"/>
        </w:numPr>
        <w:rPr>
          <w:rFonts w:cs="Open Sans"/>
          <w:color w:val="858585" w:themeColor="accent2" w:themeShade="BF"/>
          <w:lang w:val="en-AU"/>
        </w:rPr>
      </w:pPr>
      <w:r w:rsidRPr="00647282">
        <w:rPr>
          <w:color w:val="858585" w:themeColor="accent2" w:themeShade="BF"/>
          <w:lang w:val="en-US" w:bidi="pt-PT"/>
        </w:rPr>
        <w:t xml:space="preserve">Não puxe o tubo Lecigon PEG com muita força do lado de fora, caso contrário, irão formar-se necroses de pressão. </w:t>
      </w:r>
    </w:p>
    <w:p w14:paraId="23A9F83E" w14:textId="2F8B92B3" w:rsidR="00647282" w:rsidRPr="00647282" w:rsidRDefault="00647282">
      <w:pPr>
        <w:pStyle w:val="Overskrift2"/>
        <w:numPr>
          <w:ilvl w:val="1"/>
          <w:numId w:val="44"/>
        </w:numPr>
        <w:rPr>
          <w:lang w:bidi="pt-PT"/>
        </w:rPr>
      </w:pPr>
      <w:r>
        <w:rPr>
          <w:lang w:bidi="pt-PT"/>
        </w:rPr>
        <w:t>Fixação do adaptador externo</w:t>
      </w:r>
    </w:p>
    <w:p w14:paraId="4AA520B7" w14:textId="39339265" w:rsidR="00647282" w:rsidRPr="00A377D0" w:rsidRDefault="00647282" w:rsidP="00647282">
      <w:pPr>
        <w:pStyle w:val="Listeafsnit"/>
        <w:numPr>
          <w:ilvl w:val="0"/>
          <w:numId w:val="6"/>
        </w:numPr>
        <w:rPr>
          <w:rFonts w:cs="Open Sans"/>
          <w:lang w:val="en-AU"/>
        </w:rPr>
      </w:pPr>
      <w:r w:rsidRPr="00647282">
        <w:rPr>
          <w:lang w:val="en-US" w:bidi="pt-PT"/>
        </w:rPr>
        <w:t>Feche o clipe de tubo para garantir uma ligação segura entre a parede interna do estômago e a parede abdominal (</w:t>
      </w:r>
      <w:r w:rsidRPr="00647282">
        <w:rPr>
          <w:b/>
          <w:i/>
          <w:lang w:val="en-US" w:bidi="pt-PT"/>
        </w:rPr>
        <w:t>Figura 1</w:t>
      </w:r>
      <w:r>
        <w:rPr>
          <w:b/>
          <w:i/>
          <w:lang w:val="en-US" w:bidi="pt-PT"/>
        </w:rPr>
        <w:t>1</w:t>
      </w:r>
      <w:r w:rsidRPr="00647282">
        <w:rPr>
          <w:lang w:val="en-US" w:bidi="pt-PT"/>
        </w:rPr>
        <w:t xml:space="preserve">). </w:t>
      </w:r>
    </w:p>
    <w:p w14:paraId="3BE4DD2E" w14:textId="593A833A" w:rsidR="00647282" w:rsidRPr="00A377D0" w:rsidRDefault="00647282" w:rsidP="00647282">
      <w:pPr>
        <w:pStyle w:val="Listeafsnit"/>
        <w:numPr>
          <w:ilvl w:val="0"/>
          <w:numId w:val="6"/>
        </w:numPr>
        <w:rPr>
          <w:rFonts w:cs="Open Sans"/>
          <w:lang w:val="en-AU"/>
        </w:rPr>
      </w:pPr>
      <w:r w:rsidRPr="00647282">
        <w:rPr>
          <w:lang w:val="en-US" w:bidi="pt-PT"/>
        </w:rPr>
        <w:t>Feche a braçadeira do tubo e depois corte o cone do tubo (</w:t>
      </w:r>
      <w:r w:rsidRPr="00647282">
        <w:rPr>
          <w:b/>
          <w:i/>
          <w:lang w:val="en-US" w:bidi="pt-PT"/>
        </w:rPr>
        <w:t>Figura 11</w:t>
      </w:r>
      <w:r w:rsidRPr="00647282">
        <w:rPr>
          <w:lang w:val="en-US" w:bidi="pt-PT"/>
        </w:rPr>
        <w:t>).</w:t>
      </w:r>
    </w:p>
    <w:p w14:paraId="3E377699" w14:textId="12DE5B56" w:rsidR="00647282" w:rsidRPr="00647282" w:rsidRDefault="00647282" w:rsidP="00647282">
      <w:pPr>
        <w:pStyle w:val="Listeafsnit"/>
        <w:numPr>
          <w:ilvl w:val="0"/>
          <w:numId w:val="6"/>
        </w:numPr>
        <w:rPr>
          <w:rFonts w:cs="Open Sans"/>
          <w:lang w:val="en-AU"/>
        </w:rPr>
      </w:pPr>
      <w:r w:rsidRPr="00647282">
        <w:rPr>
          <w:lang w:val="en-US" w:bidi="pt-PT"/>
        </w:rPr>
        <w:t>Certifique-se de que a braçadeira do tubo esteja totalmente fechada.</w:t>
      </w:r>
    </w:p>
    <w:p w14:paraId="1978B2A1" w14:textId="65C4E6EF" w:rsidR="00647282" w:rsidRPr="00647282" w:rsidRDefault="00647282" w:rsidP="00647282">
      <w:pPr>
        <w:pStyle w:val="Listeafsnit"/>
        <w:numPr>
          <w:ilvl w:val="0"/>
          <w:numId w:val="6"/>
        </w:numPr>
        <w:rPr>
          <w:rFonts w:cs="Open Sans"/>
          <w:lang w:val="en-AU"/>
        </w:rPr>
      </w:pPr>
      <w:r>
        <w:rPr>
          <w:noProof/>
        </w:rPr>
        <mc:AlternateContent>
          <mc:Choice Requires="wps">
            <w:drawing>
              <wp:anchor distT="0" distB="0" distL="114300" distR="114300" simplePos="0" relativeHeight="251975680" behindDoc="0" locked="0" layoutInCell="1" allowOverlap="1" wp14:anchorId="4DDC3930" wp14:editId="148AC287">
                <wp:simplePos x="0" y="0"/>
                <wp:positionH relativeFrom="page">
                  <wp:posOffset>0</wp:posOffset>
                </wp:positionH>
                <wp:positionV relativeFrom="page">
                  <wp:posOffset>819785</wp:posOffset>
                </wp:positionV>
                <wp:extent cx="551815" cy="4230370"/>
                <wp:effectExtent l="0" t="0" r="0" b="0"/>
                <wp:wrapNone/>
                <wp:docPr id="1791299581"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2834F246" w14:textId="40F95C6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p>
                          <w:p w14:paraId="123F4039" w14:textId="0E047FB8"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F8F878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04FF29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1A071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F8F93D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228654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2C1D5B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12FC80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119C7D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514EB1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E8B6C4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DDC3930" id="_x0000_s1140" type="#_x0000_t202" style="position:absolute;left:0;text-align:left;margin-left:0;margin-top:64.55pt;width:43.45pt;height:333.1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2y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IaT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C4uB2ytAIAAF8FAAAO&#10;AAAAAAAAAAAAAAAAAC4CAABkcnMvZTJvRG9jLnhtbFBLAQItABQABgAIAAAAIQDC1AS43AAAAAcB&#10;AAAPAAAAAAAAAAAAAAAAAA4FAABkcnMvZG93bnJldi54bWxQSwUGAAAAAAQABADzAAAAFwYAAAAA&#10;" filled="f" stroked="f">
                <v:textbox>
                  <w:txbxContent>
                    <w:p w14:paraId="2834F246" w14:textId="40F95C6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p>
                    <w:p w14:paraId="123F4039" w14:textId="0E047FB8"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F8F878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04FF29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61A071B"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F8F93D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228654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2C1D5B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12FC80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119C7D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514EB1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E8B6C42"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647282">
        <w:rPr>
          <w:lang w:val="en-US" w:bidi="pt-PT"/>
        </w:rPr>
        <w:t xml:space="preserve">Importante! Seque a extremidade do tubo. Empurre o pino do conector ENFit o máximo possível no tubo e prenda com o parafuso de fixação </w:t>
      </w:r>
      <w:r w:rsidRPr="00647282">
        <w:rPr>
          <w:b/>
          <w:i/>
          <w:lang w:val="en-US" w:bidi="pt-PT"/>
        </w:rPr>
        <w:t>(Figura 12)</w:t>
      </w:r>
      <w:r w:rsidRPr="00647282">
        <w:rPr>
          <w:lang w:val="en-US" w:bidi="pt-PT"/>
        </w:rPr>
        <w:t>.</w:t>
      </w:r>
    </w:p>
    <w:p w14:paraId="46698468" w14:textId="77777777" w:rsidR="00647282" w:rsidRPr="00A377D0" w:rsidRDefault="00647282" w:rsidP="00647282">
      <w:pPr>
        <w:pStyle w:val="Listeafsnit"/>
        <w:numPr>
          <w:ilvl w:val="0"/>
          <w:numId w:val="6"/>
        </w:numPr>
        <w:rPr>
          <w:rFonts w:cs="Open Sans"/>
          <w:lang w:val="en-AU"/>
        </w:rPr>
      </w:pPr>
      <w:r w:rsidRPr="00647282">
        <w:rPr>
          <w:lang w:val="en-US" w:bidi="pt-PT"/>
        </w:rPr>
        <w:t>Puxe o auxiliar de aparafusamento (anel branco externo) para baixo e remova-o (</w:t>
      </w:r>
      <w:r w:rsidRPr="00647282">
        <w:rPr>
          <w:b/>
          <w:i/>
          <w:lang w:val="en-US" w:bidi="pt-PT"/>
        </w:rPr>
        <w:t>Figura 13</w:t>
      </w:r>
      <w:r w:rsidRPr="00647282">
        <w:rPr>
          <w:lang w:val="en-US" w:bidi="pt-PT"/>
        </w:rPr>
        <w:t>).</w:t>
      </w:r>
    </w:p>
    <w:p w14:paraId="59097347" w14:textId="3A9E29EA" w:rsidR="00647282" w:rsidRDefault="00647282" w:rsidP="00647282">
      <w:pPr>
        <w:pStyle w:val="Listeafsnit"/>
        <w:numPr>
          <w:ilvl w:val="0"/>
          <w:numId w:val="6"/>
        </w:numPr>
        <w:rPr>
          <w:rFonts w:cs="Open Sans"/>
          <w:lang w:val="en-AU"/>
        </w:rPr>
      </w:pPr>
      <w:r w:rsidRPr="00647282">
        <w:rPr>
          <w:lang w:val="en-US" w:bidi="pt-PT"/>
        </w:rPr>
        <w:t>Para completar o uso pretendido do Lecigon PEG, prossiga para o uso do Lecigon PEG J.</w:t>
      </w:r>
    </w:p>
    <w:p w14:paraId="2A8AE016" w14:textId="0CDC39A2" w:rsidR="00647282" w:rsidRPr="00647282" w:rsidRDefault="00647282" w:rsidP="00647282">
      <w:pPr>
        <w:pStyle w:val="Listeafsnit"/>
        <w:numPr>
          <w:ilvl w:val="0"/>
          <w:numId w:val="19"/>
        </w:numPr>
        <w:rPr>
          <w:rFonts w:cs="Open Sans"/>
          <w:i/>
          <w:iCs/>
          <w:color w:val="858585" w:themeColor="accent2" w:themeShade="BF"/>
          <w:lang w:val="en-AU"/>
        </w:rPr>
      </w:pPr>
      <w:r w:rsidRPr="00647282">
        <w:rPr>
          <w:i/>
          <w:color w:val="858585" w:themeColor="accent2" w:themeShade="BF"/>
          <w:lang w:val="en-US" w:bidi="pt-PT"/>
        </w:rPr>
        <w:t>Verifique a posição correta do tubo endoscopicamente ou por raio-X em caso de dificuldades durante o posicionamento</w:t>
      </w:r>
    </w:p>
    <w:p w14:paraId="2CC370A1" w14:textId="77777777" w:rsidR="00647282" w:rsidRPr="007363F5" w:rsidRDefault="00647282">
      <w:pPr>
        <w:pStyle w:val="Listeafsnit"/>
        <w:numPr>
          <w:ilvl w:val="1"/>
          <w:numId w:val="44"/>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60C492A6" w14:textId="1360AE51" w:rsidR="00647282" w:rsidRPr="00A377D0" w:rsidRDefault="00647282" w:rsidP="00647282">
      <w:pPr>
        <w:pStyle w:val="Overskrift2"/>
        <w:rPr>
          <w:rFonts w:cs="Open Sans"/>
          <w:lang w:val="en-AU"/>
        </w:rPr>
      </w:pPr>
      <w:r w:rsidRPr="00647282">
        <w:rPr>
          <w:lang w:val="en-US" w:bidi="pt-PT"/>
        </w:rPr>
        <w:t xml:space="preserve">7.9 Cuidados pós-operatórios no local da punção </w:t>
      </w:r>
    </w:p>
    <w:p w14:paraId="703AD30D" w14:textId="77777777" w:rsidR="00647282" w:rsidRPr="00A377D0" w:rsidRDefault="00647282" w:rsidP="00647282">
      <w:pPr>
        <w:pStyle w:val="Listeafsnit"/>
        <w:numPr>
          <w:ilvl w:val="0"/>
          <w:numId w:val="15"/>
        </w:numPr>
        <w:rPr>
          <w:rFonts w:cs="Open Sans"/>
          <w:lang w:val="en-AU"/>
        </w:rPr>
      </w:pPr>
      <w:r w:rsidRPr="00647282">
        <w:rPr>
          <w:lang w:val="en-US" w:bidi="pt-PT"/>
        </w:rPr>
        <w:t>Solte a braçadeira da placa de fixação externa e puxe a placa para trás</w:t>
      </w:r>
    </w:p>
    <w:p w14:paraId="1BBF9761" w14:textId="77777777" w:rsidR="00647282" w:rsidRPr="00A377D0" w:rsidRDefault="00647282" w:rsidP="00647282">
      <w:pPr>
        <w:pStyle w:val="Listeafsnit"/>
        <w:numPr>
          <w:ilvl w:val="0"/>
          <w:numId w:val="15"/>
        </w:numPr>
        <w:rPr>
          <w:rFonts w:cs="Open Sans"/>
          <w:lang w:val="en-AU"/>
        </w:rPr>
      </w:pPr>
      <w:r w:rsidRPr="00647282">
        <w:rPr>
          <w:lang w:val="en-US" w:bidi="pt-PT"/>
        </w:rPr>
        <w:t>Limpe cuidadosamente o local da punção, o tubo e a parte inferior do local de fixação. Produtos voláteis como tinturas e sprays devem ser preferidos para isso, a fim de minimizar o período de contacto com o tubo</w:t>
      </w:r>
    </w:p>
    <w:p w14:paraId="201F2F3E" w14:textId="77777777" w:rsidR="00647282" w:rsidRPr="00A377D0" w:rsidRDefault="00647282" w:rsidP="00647282">
      <w:pPr>
        <w:pStyle w:val="Listeafsnit"/>
        <w:numPr>
          <w:ilvl w:val="0"/>
          <w:numId w:val="15"/>
        </w:numPr>
        <w:rPr>
          <w:rFonts w:cs="Open Sans"/>
          <w:lang w:val="en-AU"/>
        </w:rPr>
      </w:pPr>
      <w:r w:rsidRPr="00647282">
        <w:rPr>
          <w:lang w:val="en-US" w:bidi="pt-PT"/>
        </w:rPr>
        <w:t>Deixe o local da punção secar adequadamente</w:t>
      </w:r>
    </w:p>
    <w:p w14:paraId="6764308B" w14:textId="77777777" w:rsidR="00647282" w:rsidRPr="00A377D0" w:rsidRDefault="00647282" w:rsidP="00647282">
      <w:pPr>
        <w:pStyle w:val="Listeafsnit"/>
        <w:ind w:left="785"/>
        <w:rPr>
          <w:rFonts w:cs="Open Sans"/>
          <w:lang w:val="en-AU"/>
        </w:rPr>
      </w:pPr>
    </w:p>
    <w:p w14:paraId="09A7283B" w14:textId="77777777" w:rsidR="00647282" w:rsidRPr="00A377D0" w:rsidRDefault="00647282" w:rsidP="00647282">
      <w:pPr>
        <w:pStyle w:val="Listeafsnit"/>
        <w:numPr>
          <w:ilvl w:val="0"/>
          <w:numId w:val="20"/>
        </w:numPr>
        <w:rPr>
          <w:rFonts w:cs="Open Sans"/>
          <w:color w:val="858585" w:themeColor="accent2" w:themeShade="BF"/>
          <w:lang w:val="en-AU"/>
        </w:rPr>
      </w:pPr>
      <w:r w:rsidRPr="00647282">
        <w:rPr>
          <w:color w:val="858585" w:themeColor="accent2" w:themeShade="BF"/>
          <w:lang w:val="en-US" w:bidi="pt-PT"/>
        </w:rPr>
        <w:t xml:space="preserve">Soluções alcoólicas contendo Fenoxietanol ou Isopropanol (não devem ser usadas, pois podem danificar o material do tubo. </w:t>
      </w:r>
    </w:p>
    <w:p w14:paraId="6CBF09D7" w14:textId="77777777" w:rsidR="00647282" w:rsidRPr="00A377D0" w:rsidRDefault="00647282" w:rsidP="00647282">
      <w:pPr>
        <w:pStyle w:val="Listeafsnit"/>
        <w:numPr>
          <w:ilvl w:val="0"/>
          <w:numId w:val="20"/>
        </w:numPr>
        <w:rPr>
          <w:rFonts w:cs="Open Sans"/>
          <w:color w:val="858585" w:themeColor="accent2" w:themeShade="BF"/>
          <w:lang w:val="en-AU"/>
        </w:rPr>
      </w:pPr>
      <w:r w:rsidRPr="00647282">
        <w:rPr>
          <w:color w:val="858585" w:themeColor="accent2" w:themeShade="BF"/>
          <w:lang w:val="en-US" w:bidi="pt-PT"/>
        </w:rPr>
        <w:t xml:space="preserve">Não devem ser usadas pomadas à base de petróleo, pois podem fazer com que a Placa de Fixação escorregue. </w:t>
      </w:r>
    </w:p>
    <w:p w14:paraId="77E975F6" w14:textId="77777777" w:rsidR="00647282" w:rsidRPr="00A377D0" w:rsidRDefault="00647282" w:rsidP="00647282">
      <w:pPr>
        <w:pStyle w:val="Listeafsnit"/>
        <w:ind w:left="785"/>
        <w:rPr>
          <w:rFonts w:cs="Open Sans"/>
          <w:color w:val="858585" w:themeColor="accent2" w:themeShade="BF"/>
          <w:lang w:val="en-AU"/>
        </w:rPr>
      </w:pPr>
    </w:p>
    <w:p w14:paraId="525F5E1E" w14:textId="77777777" w:rsidR="00647282" w:rsidRPr="00A377D0" w:rsidRDefault="00647282" w:rsidP="00647282">
      <w:pPr>
        <w:pStyle w:val="Listeafsnit"/>
        <w:numPr>
          <w:ilvl w:val="0"/>
          <w:numId w:val="20"/>
        </w:numPr>
        <w:rPr>
          <w:rFonts w:cs="Open Sans"/>
          <w:color w:val="858585" w:themeColor="accent2" w:themeShade="BF"/>
          <w:lang w:val="en-AU"/>
        </w:rPr>
      </w:pPr>
      <w:r w:rsidRPr="00647282">
        <w:rPr>
          <w:color w:val="858585" w:themeColor="accent2" w:themeShade="BF"/>
          <w:lang w:val="en-US" w:bidi="pt-PT"/>
        </w:rPr>
        <w:t xml:space="preserve">O local da punção deve ser verificado regularmente na primeira semana após a colocação. </w:t>
      </w:r>
    </w:p>
    <w:p w14:paraId="2FAA9990" w14:textId="77777777" w:rsidR="00647282" w:rsidRPr="00A377D0" w:rsidRDefault="00647282" w:rsidP="00647282">
      <w:pPr>
        <w:pStyle w:val="Listeafsnit"/>
        <w:numPr>
          <w:ilvl w:val="0"/>
          <w:numId w:val="20"/>
        </w:numPr>
        <w:rPr>
          <w:rFonts w:cs="Open Sans"/>
          <w:color w:val="858585" w:themeColor="accent2" w:themeShade="BF"/>
          <w:lang w:val="en-AU"/>
        </w:rPr>
      </w:pPr>
      <w:r w:rsidRPr="00647282">
        <w:rPr>
          <w:color w:val="858585" w:themeColor="accent2" w:themeShade="BF"/>
          <w:lang w:val="en-AU" w:bidi="pt-PT"/>
        </w:rPr>
        <w:t>Mantenha o local da punção, o tubo Lecigon PEG e a parte inferior da placa de fixação limpos e secos usando técnica assética ou de acordo com o protocolo institucional.</w:t>
      </w:r>
    </w:p>
    <w:p w14:paraId="3ED1FC09" w14:textId="77777777" w:rsidR="00647282" w:rsidRPr="00A377D0" w:rsidRDefault="00647282" w:rsidP="00647282">
      <w:pPr>
        <w:pStyle w:val="Listeafsnit"/>
        <w:numPr>
          <w:ilvl w:val="0"/>
          <w:numId w:val="20"/>
        </w:numPr>
        <w:rPr>
          <w:rFonts w:cs="Open Sans"/>
          <w:color w:val="858585" w:themeColor="accent2" w:themeShade="BF"/>
          <w:lang w:val="en-AU"/>
        </w:rPr>
      </w:pPr>
      <w:r w:rsidRPr="00A377D0">
        <w:rPr>
          <w:color w:val="858585" w:themeColor="accent2" w:themeShade="BF"/>
          <w:lang w:bidi="pt-PT"/>
        </w:rPr>
        <w:t xml:space="preserve">Os curativos devem ser trocados de acordo com o protocolo institucional. </w:t>
      </w:r>
    </w:p>
    <w:p w14:paraId="18BEAD21" w14:textId="77777777" w:rsidR="00647282" w:rsidRPr="00A377D0" w:rsidRDefault="00647282" w:rsidP="00647282">
      <w:pPr>
        <w:pStyle w:val="Listeafsnit"/>
        <w:ind w:left="785"/>
        <w:rPr>
          <w:rFonts w:cs="Open Sans"/>
          <w:color w:val="858585" w:themeColor="accent2" w:themeShade="BF"/>
          <w:lang w:val="en-AU"/>
        </w:rPr>
      </w:pPr>
    </w:p>
    <w:p w14:paraId="660485E1" w14:textId="685E5FE2" w:rsidR="00647282" w:rsidRPr="00A377D0" w:rsidRDefault="00647282" w:rsidP="00647282">
      <w:pPr>
        <w:pStyle w:val="Listeafsnit"/>
        <w:numPr>
          <w:ilvl w:val="0"/>
          <w:numId w:val="20"/>
        </w:numPr>
        <w:rPr>
          <w:rFonts w:cs="Open Sans"/>
          <w:color w:val="858585" w:themeColor="accent2" w:themeShade="BF"/>
          <w:lang w:val="en-AU"/>
        </w:rPr>
      </w:pPr>
      <w:r w:rsidRPr="00647282">
        <w:rPr>
          <w:color w:val="858585" w:themeColor="accent2" w:themeShade="BF"/>
          <w:lang w:val="en-AU" w:bidi="pt-PT"/>
        </w:rPr>
        <w:t xml:space="preserve">Mantenha o tubo Lecigon PEG sob tensão moderada por 24 a 72 horas após a colocação para promover uma boa aderência à parede do estômago e, em seguida, solte. </w:t>
      </w:r>
    </w:p>
    <w:p w14:paraId="6CE006B5" w14:textId="0CF0DA11" w:rsidR="005A3838" w:rsidRPr="00B62E01" w:rsidRDefault="00647282" w:rsidP="00673A6D">
      <w:pPr>
        <w:pStyle w:val="Listeafsnit"/>
        <w:numPr>
          <w:ilvl w:val="0"/>
          <w:numId w:val="20"/>
        </w:numPr>
        <w:rPr>
          <w:rFonts w:cs="Open Sans"/>
          <w:color w:val="858585" w:themeColor="accent2" w:themeShade="BF"/>
          <w:lang w:val="en-AU"/>
        </w:rPr>
      </w:pPr>
      <w:r w:rsidRPr="00E465D2">
        <w:rPr>
          <w:color w:val="858585" w:themeColor="accent2" w:themeShade="BF"/>
          <w:lang w:val="en-US" w:bidi="pt-PT"/>
        </w:rPr>
        <w:t xml:space="preserve">Evite o movimento de entrada/saída do Tubo Lecigon PEG no prazo de 72 horas após a colocação. </w:t>
      </w:r>
    </w:p>
    <w:p w14:paraId="4723466C" w14:textId="77777777" w:rsidR="00B62E01" w:rsidRDefault="00B62E01" w:rsidP="00B62E01">
      <w:pPr>
        <w:rPr>
          <w:rFonts w:cs="Open Sans"/>
          <w:color w:val="858585" w:themeColor="accent2" w:themeShade="BF"/>
          <w:lang w:val="en-AU"/>
        </w:rPr>
      </w:pPr>
    </w:p>
    <w:p w14:paraId="2DB21B93" w14:textId="77777777" w:rsidR="00B62E01" w:rsidRPr="00B62E01" w:rsidRDefault="00B62E01" w:rsidP="00B62E01">
      <w:pPr>
        <w:rPr>
          <w:rFonts w:cs="Open Sans"/>
          <w:color w:val="858585" w:themeColor="accent2" w:themeShade="BF"/>
          <w:lang w:val="en-AU"/>
        </w:rPr>
      </w:pPr>
    </w:p>
    <w:p w14:paraId="6DA8AFFF" w14:textId="77777777" w:rsidR="00647282" w:rsidRPr="00A377D0" w:rsidRDefault="00647282">
      <w:pPr>
        <w:pStyle w:val="Overskrift2"/>
        <w:numPr>
          <w:ilvl w:val="1"/>
          <w:numId w:val="44"/>
        </w:numPr>
        <w:rPr>
          <w:rFonts w:cs="Open Sans"/>
          <w:lang w:val="en-AU"/>
        </w:rPr>
      </w:pPr>
      <w:r w:rsidRPr="00722E29">
        <w:rPr>
          <w:lang w:val="en-US" w:bidi="pt-PT"/>
        </w:rPr>
        <w:t xml:space="preserve">Cuidados pós-operatórios do estoma </w:t>
      </w:r>
    </w:p>
    <w:p w14:paraId="7B74B861" w14:textId="100B92E4" w:rsidR="00647282" w:rsidRPr="00A377D0" w:rsidRDefault="00647282" w:rsidP="00647282">
      <w:pPr>
        <w:pStyle w:val="Overskrift3"/>
        <w:rPr>
          <w:rFonts w:cs="Open Sans"/>
          <w:lang w:val="en-AU"/>
        </w:rPr>
      </w:pPr>
      <w:r>
        <w:rPr>
          <w:lang w:bidi="pt-PT"/>
        </w:rPr>
        <w:t>7.10.1 Cuidados imediatos</w:t>
      </w:r>
    </w:p>
    <w:p w14:paraId="47D24D0F" w14:textId="77777777" w:rsidR="00647282" w:rsidRPr="00A377D0" w:rsidRDefault="00647282" w:rsidP="00647282">
      <w:pPr>
        <w:pStyle w:val="Listeafsnit"/>
        <w:numPr>
          <w:ilvl w:val="0"/>
          <w:numId w:val="21"/>
        </w:numPr>
        <w:rPr>
          <w:rFonts w:cs="Open Sans"/>
          <w:lang w:val="en-AU"/>
        </w:rPr>
      </w:pPr>
      <w:r w:rsidRPr="00647282">
        <w:rPr>
          <w:lang w:val="en-US" w:bidi="pt-PT"/>
        </w:rPr>
        <w:t>O local da punção deve ser verificado por um profissional de saúde pelo menos uma vez ao dia durante a primeira semana após o posicionamento do tubo de alimentação</w:t>
      </w:r>
    </w:p>
    <w:p w14:paraId="69E320F9" w14:textId="77777777" w:rsidR="00647282" w:rsidRPr="00A377D0" w:rsidRDefault="00647282" w:rsidP="00647282">
      <w:pPr>
        <w:pStyle w:val="Listeafsnit"/>
        <w:rPr>
          <w:rFonts w:cs="Open Sans"/>
          <w:lang w:val="en-AU"/>
        </w:rPr>
      </w:pPr>
    </w:p>
    <w:p w14:paraId="4974D935" w14:textId="77777777" w:rsidR="00647282" w:rsidRPr="00A377D0" w:rsidRDefault="00647282" w:rsidP="00647282">
      <w:pPr>
        <w:pStyle w:val="Listeafsnit"/>
        <w:numPr>
          <w:ilvl w:val="0"/>
          <w:numId w:val="21"/>
        </w:numPr>
        <w:rPr>
          <w:rFonts w:cs="Open Sans"/>
          <w:lang w:val="en-AU"/>
        </w:rPr>
      </w:pPr>
      <w:r w:rsidRPr="00647282">
        <w:rPr>
          <w:lang w:val="en-US" w:bidi="pt-PT"/>
        </w:rPr>
        <w:t>Empurre o tubo Lecigon PEG cuidadosamente 3-4 cm para dentro do estoma e mova o tubo num movimento bidirecional (para a frente e para trás) sempre que o curativo for trocado.</w:t>
      </w:r>
    </w:p>
    <w:p w14:paraId="22BD9D8C" w14:textId="77777777" w:rsidR="00647282" w:rsidRPr="00A377D0" w:rsidRDefault="00647282" w:rsidP="00647282">
      <w:pPr>
        <w:pStyle w:val="Listeafsnit"/>
        <w:rPr>
          <w:rFonts w:cs="Open Sans"/>
          <w:color w:val="858585" w:themeColor="accent2" w:themeShade="BF"/>
          <w:lang w:val="en-AU"/>
        </w:rPr>
      </w:pPr>
    </w:p>
    <w:p w14:paraId="5F51CEC9" w14:textId="77777777" w:rsidR="00647282" w:rsidRPr="00A377D0" w:rsidRDefault="00647282" w:rsidP="00647282">
      <w:pPr>
        <w:pStyle w:val="Listeafsnit"/>
        <w:numPr>
          <w:ilvl w:val="0"/>
          <w:numId w:val="23"/>
        </w:numPr>
        <w:rPr>
          <w:rFonts w:cs="Open Sans"/>
          <w:color w:val="858585" w:themeColor="accent2" w:themeShade="BF"/>
          <w:lang w:val="en-AU"/>
        </w:rPr>
      </w:pPr>
      <w:r w:rsidRPr="00647282">
        <w:rPr>
          <w:color w:val="858585" w:themeColor="accent2" w:themeShade="BF"/>
          <w:lang w:val="en-US" w:bidi="pt-PT"/>
        </w:rPr>
        <w:t>É importante que o tubo se mova livremente no estoma para evitar que a placa de retenção interna fique embutida (“buried bumper syndrome”).</w:t>
      </w:r>
    </w:p>
    <w:p w14:paraId="6076E76F" w14:textId="0CF95F3B" w:rsidR="00647282" w:rsidRPr="00A377D0" w:rsidRDefault="00647282" w:rsidP="00647282">
      <w:pPr>
        <w:pStyle w:val="Listeafsnit"/>
        <w:numPr>
          <w:ilvl w:val="0"/>
          <w:numId w:val="23"/>
        </w:numPr>
        <w:rPr>
          <w:rFonts w:cs="Open Sans"/>
          <w:color w:val="858585" w:themeColor="accent2" w:themeShade="BF"/>
          <w:lang w:val="en-AU"/>
        </w:rPr>
      </w:pPr>
      <w:r>
        <w:rPr>
          <w:noProof/>
        </w:rPr>
        <mc:AlternateContent>
          <mc:Choice Requires="wps">
            <w:drawing>
              <wp:anchor distT="0" distB="0" distL="114300" distR="114300" simplePos="0" relativeHeight="251977728" behindDoc="0" locked="0" layoutInCell="1" allowOverlap="1" wp14:anchorId="55C70597" wp14:editId="4F2E63AC">
                <wp:simplePos x="0" y="0"/>
                <wp:positionH relativeFrom="page">
                  <wp:posOffset>0</wp:posOffset>
                </wp:positionH>
                <wp:positionV relativeFrom="page">
                  <wp:posOffset>819785</wp:posOffset>
                </wp:positionV>
                <wp:extent cx="551815" cy="4230370"/>
                <wp:effectExtent l="0" t="0" r="0" b="0"/>
                <wp:wrapNone/>
                <wp:docPr id="1472087097"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52E1B1F9" w14:textId="5680BE0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775774C" w14:textId="34D02981"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06E704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7D6538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44FF01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9BA47B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A5F365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1B56EA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8636AA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18FEEB3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0692B4D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5313CE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C70597" id="_x0000_s1141" type="#_x0000_t202" style="position:absolute;left:0;text-align:left;margin-left:0;margin-top:64.55pt;width:43.45pt;height:333.1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tK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DkwdtKtAIAAF8FAAAO&#10;AAAAAAAAAAAAAAAAAC4CAABkcnMvZTJvRG9jLnhtbFBLAQItABQABgAIAAAAIQDC1AS43AAAAAcB&#10;AAAPAAAAAAAAAAAAAAAAAA4FAABkcnMvZG93bnJldi54bWxQSwUGAAAAAAQABADzAAAAFwYAAAAA&#10;" filled="f" stroked="f">
                <v:textbox>
                  <w:txbxContent>
                    <w:p w14:paraId="52E1B1F9" w14:textId="5680BE06"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775774C" w14:textId="34D02981"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06E704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7D6538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44FF01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9BA47B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A5F365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1B56EA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8636AA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18FEEB39"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0692B4DD"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45313CE1"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647282">
        <w:rPr>
          <w:color w:val="858585" w:themeColor="accent2" w:themeShade="BF"/>
          <w:lang w:val="en-AU" w:bidi="pt-PT"/>
        </w:rPr>
        <w:t xml:space="preserve">Ao fazer isso, o tubo não deve ser girado sob nenhuma circunstância para evitar a formação de laços e deslocamento do tubo Lecigon PEG J. </w:t>
      </w:r>
    </w:p>
    <w:p w14:paraId="4C99752D" w14:textId="77777777" w:rsidR="00647282" w:rsidRPr="00A377D0" w:rsidRDefault="00647282" w:rsidP="00647282">
      <w:pPr>
        <w:pStyle w:val="Listeafsnit"/>
        <w:rPr>
          <w:rFonts w:cs="Open Sans"/>
          <w:color w:val="858585" w:themeColor="accent2" w:themeShade="BF"/>
          <w:lang w:val="en-AU"/>
        </w:rPr>
      </w:pPr>
    </w:p>
    <w:p w14:paraId="36310FBF" w14:textId="77777777" w:rsidR="00647282" w:rsidRPr="00A377D0" w:rsidRDefault="00647282" w:rsidP="00647282">
      <w:pPr>
        <w:pStyle w:val="Listeafsnit"/>
        <w:numPr>
          <w:ilvl w:val="0"/>
          <w:numId w:val="21"/>
        </w:numPr>
        <w:rPr>
          <w:rFonts w:cs="Open Sans"/>
          <w:color w:val="858585" w:themeColor="accent2" w:themeShade="BF"/>
          <w:lang w:val="en-AU"/>
        </w:rPr>
      </w:pPr>
      <w:r w:rsidRPr="00647282">
        <w:rPr>
          <w:lang w:val="en-AU" w:bidi="pt-PT"/>
        </w:rPr>
        <w:t>Em seguida, puxe o tubo Lecigon PEG suavemente até sentir resistência, coloque a placa de fixação de volta e fixe na posição com 0,5-1 cm de espaço</w:t>
      </w:r>
      <w:r w:rsidRPr="00647282">
        <w:rPr>
          <w:color w:val="858585" w:themeColor="accent2" w:themeShade="BF"/>
          <w:lang w:val="en-AU" w:bidi="pt-PT"/>
        </w:rPr>
        <w:t xml:space="preserve">. </w:t>
      </w:r>
    </w:p>
    <w:p w14:paraId="1335E868" w14:textId="77777777" w:rsidR="00647282" w:rsidRPr="00A377D0" w:rsidRDefault="00647282" w:rsidP="00647282">
      <w:pPr>
        <w:pStyle w:val="Listeafsnit"/>
        <w:numPr>
          <w:ilvl w:val="0"/>
          <w:numId w:val="21"/>
        </w:numPr>
        <w:rPr>
          <w:rFonts w:cs="Open Sans"/>
          <w:lang w:val="en-AU"/>
        </w:rPr>
      </w:pPr>
      <w:r w:rsidRPr="00647282">
        <w:rPr>
          <w:lang w:val="en-US" w:bidi="pt-PT"/>
        </w:rPr>
        <w:t>Para alimentação intragástrica, um período de jejum de 1-2 horas é recomendado após a colocação</w:t>
      </w:r>
    </w:p>
    <w:p w14:paraId="1621A557" w14:textId="559CA202" w:rsidR="00647282" w:rsidRDefault="00647282" w:rsidP="00647282">
      <w:pPr>
        <w:pStyle w:val="Listeafsnit"/>
        <w:numPr>
          <w:ilvl w:val="0"/>
          <w:numId w:val="21"/>
        </w:numPr>
        <w:rPr>
          <w:rFonts w:cs="Open Sans"/>
          <w:lang w:val="en-AU"/>
        </w:rPr>
      </w:pPr>
      <w:r w:rsidRPr="00647282">
        <w:rPr>
          <w:lang w:val="en-US" w:bidi="pt-PT"/>
        </w:rPr>
        <w:t>A infusão deve ser realizada por meio de bomba ent</w:t>
      </w:r>
      <w:r w:rsidR="00722E29">
        <w:rPr>
          <w:lang w:val="en-US" w:bidi="pt-PT"/>
        </w:rPr>
        <w:t>érica</w:t>
      </w:r>
      <w:r w:rsidRPr="00647282">
        <w:rPr>
          <w:lang w:val="en-US" w:bidi="pt-PT"/>
        </w:rPr>
        <w:t xml:space="preserve"> e o aumento da dosagem gradual e incremental.</w:t>
      </w:r>
    </w:p>
    <w:p w14:paraId="23D0BFFE" w14:textId="014931A4" w:rsidR="00647282" w:rsidRPr="00A377D0" w:rsidRDefault="00647282" w:rsidP="00647282">
      <w:pPr>
        <w:pStyle w:val="Overskrift3"/>
        <w:rPr>
          <w:rFonts w:cs="Open Sans"/>
          <w:lang w:val="en-AU"/>
        </w:rPr>
      </w:pPr>
      <w:r>
        <w:rPr>
          <w:lang w:bidi="pt-PT"/>
        </w:rPr>
        <w:t>7.10.2 Na primeira semana</w:t>
      </w:r>
    </w:p>
    <w:p w14:paraId="1A622E65" w14:textId="77777777" w:rsidR="00647282" w:rsidRPr="00A377D0" w:rsidRDefault="00647282" w:rsidP="00647282">
      <w:pPr>
        <w:pStyle w:val="Listeafsnit"/>
        <w:numPr>
          <w:ilvl w:val="0"/>
          <w:numId w:val="21"/>
        </w:numPr>
        <w:rPr>
          <w:rFonts w:cs="Open Sans"/>
          <w:lang w:val="en-AU"/>
        </w:rPr>
      </w:pPr>
      <w:r w:rsidRPr="00647282">
        <w:rPr>
          <w:lang w:val="en-US" w:bidi="pt-PT"/>
        </w:rPr>
        <w:t xml:space="preserve">O local do estoma deve ser limpo diariamente e mantido sempre seco. </w:t>
      </w:r>
    </w:p>
    <w:p w14:paraId="439A983B" w14:textId="77777777" w:rsidR="00647282" w:rsidRPr="00A377D0" w:rsidRDefault="00647282" w:rsidP="00647282">
      <w:pPr>
        <w:pStyle w:val="Listeafsnit"/>
        <w:numPr>
          <w:ilvl w:val="0"/>
          <w:numId w:val="21"/>
        </w:numPr>
        <w:rPr>
          <w:rFonts w:cs="Open Sans"/>
          <w:lang w:val="en-AU"/>
        </w:rPr>
      </w:pPr>
      <w:r w:rsidRPr="00647282">
        <w:rPr>
          <w:lang w:val="en-US" w:bidi="pt-PT"/>
        </w:rPr>
        <w:t xml:space="preserve">Assim que o local do estoma estiver cicatrizado, o tubo Lecigon PEG deve ser mobilizado. </w:t>
      </w:r>
    </w:p>
    <w:p w14:paraId="1CCEEA79" w14:textId="77777777" w:rsidR="00647282" w:rsidRPr="00A377D0" w:rsidRDefault="00647282" w:rsidP="00647282">
      <w:pPr>
        <w:pStyle w:val="Listeafsnit"/>
        <w:numPr>
          <w:ilvl w:val="0"/>
          <w:numId w:val="21"/>
        </w:numPr>
        <w:rPr>
          <w:rFonts w:cs="Open Sans"/>
          <w:lang w:val="en-AU"/>
        </w:rPr>
      </w:pPr>
      <w:r w:rsidRPr="00647282">
        <w:rPr>
          <w:lang w:val="en-US" w:bidi="pt-PT"/>
        </w:rPr>
        <w:t>Recomenda-se, embora não seja obrigatório, cuidar adequadamente do local da punção usando curativos especiais, como o curativo Hermann Gastronomy</w:t>
      </w:r>
    </w:p>
    <w:p w14:paraId="4905F208" w14:textId="77777777" w:rsidR="00647282" w:rsidRPr="00A377D0" w:rsidRDefault="00647282" w:rsidP="00647282">
      <w:pPr>
        <w:pStyle w:val="Listeafsnit"/>
        <w:numPr>
          <w:ilvl w:val="0"/>
          <w:numId w:val="21"/>
        </w:numPr>
        <w:rPr>
          <w:rFonts w:cs="Open Sans"/>
          <w:lang w:val="en-AU"/>
        </w:rPr>
      </w:pPr>
      <w:r w:rsidRPr="00647282">
        <w:rPr>
          <w:lang w:val="en-US" w:bidi="pt-PT"/>
        </w:rPr>
        <w:t xml:space="preserve">Durante a fase de cicatrização, o curativo deve ser trocado diariamente e, posteriormente, aproximadamente a cada 2 a 3 dias  </w:t>
      </w:r>
    </w:p>
    <w:p w14:paraId="04230117" w14:textId="77777777" w:rsidR="00647282" w:rsidRPr="00A377D0" w:rsidRDefault="00647282" w:rsidP="00647282">
      <w:pPr>
        <w:pStyle w:val="Listeafsnit"/>
        <w:rPr>
          <w:rFonts w:cs="Open Sans"/>
          <w:color w:val="858585" w:themeColor="accent2" w:themeShade="BF"/>
          <w:lang w:val="en-AU"/>
        </w:rPr>
      </w:pPr>
    </w:p>
    <w:p w14:paraId="4DED7D36" w14:textId="1ED13B03" w:rsidR="00647282" w:rsidRPr="00A377D0" w:rsidRDefault="00722E29" w:rsidP="00647282">
      <w:pPr>
        <w:pStyle w:val="Listeafsnit"/>
        <w:numPr>
          <w:ilvl w:val="0"/>
          <w:numId w:val="24"/>
        </w:numPr>
        <w:rPr>
          <w:rFonts w:cs="Open Sans"/>
          <w:color w:val="858585" w:themeColor="accent2" w:themeShade="BF"/>
          <w:lang w:val="en-AU"/>
        </w:rPr>
      </w:pPr>
      <w:r>
        <w:rPr>
          <w:color w:val="858585" w:themeColor="accent2" w:themeShade="BF"/>
          <w:lang w:val="en-US" w:bidi="pt-PT"/>
        </w:rPr>
        <w:t>É nexessária o</w:t>
      </w:r>
      <w:r w:rsidR="00647282" w:rsidRPr="00647282">
        <w:rPr>
          <w:color w:val="858585" w:themeColor="accent2" w:themeShade="BF"/>
          <w:lang w:val="en-US" w:bidi="pt-PT"/>
        </w:rPr>
        <w:t xml:space="preserve">bservação cuidadosa de acompanhamento no caso de </w:t>
      </w:r>
      <w:r>
        <w:rPr>
          <w:color w:val="858585" w:themeColor="accent2" w:themeShade="BF"/>
          <w:lang w:val="en-US" w:bidi="pt-PT"/>
        </w:rPr>
        <w:t>doentes</w:t>
      </w:r>
      <w:r w:rsidR="00647282" w:rsidRPr="00647282">
        <w:rPr>
          <w:color w:val="858585" w:themeColor="accent2" w:themeShade="BF"/>
          <w:lang w:val="en-US" w:bidi="pt-PT"/>
        </w:rPr>
        <w:t xml:space="preserve"> com:</w:t>
      </w:r>
    </w:p>
    <w:p w14:paraId="2AE960C0" w14:textId="77777777" w:rsidR="00647282" w:rsidRPr="00A377D0" w:rsidRDefault="00647282" w:rsidP="00647282">
      <w:pPr>
        <w:pStyle w:val="Listeafsnit"/>
        <w:numPr>
          <w:ilvl w:val="1"/>
          <w:numId w:val="24"/>
        </w:numPr>
        <w:rPr>
          <w:rFonts w:cs="Open Sans"/>
          <w:color w:val="858585" w:themeColor="accent2" w:themeShade="BF"/>
          <w:lang w:val="en-AU"/>
        </w:rPr>
      </w:pPr>
      <w:r w:rsidRPr="00A377D0">
        <w:rPr>
          <w:color w:val="858585" w:themeColor="accent2" w:themeShade="BF"/>
          <w:lang w:bidi="pt-PT"/>
        </w:rPr>
        <w:t>caquexia grave</w:t>
      </w:r>
    </w:p>
    <w:p w14:paraId="56318150" w14:textId="77777777" w:rsidR="00647282" w:rsidRPr="00A377D0" w:rsidRDefault="00647282" w:rsidP="00647282">
      <w:pPr>
        <w:pStyle w:val="Listeafsnit"/>
        <w:numPr>
          <w:ilvl w:val="1"/>
          <w:numId w:val="24"/>
        </w:numPr>
        <w:rPr>
          <w:rFonts w:cs="Open Sans"/>
          <w:color w:val="858585" w:themeColor="accent2" w:themeShade="BF"/>
          <w:lang w:val="en-AU"/>
        </w:rPr>
      </w:pPr>
      <w:r w:rsidRPr="00A377D0">
        <w:rPr>
          <w:color w:val="858585" w:themeColor="accent2" w:themeShade="BF"/>
          <w:lang w:bidi="pt-PT"/>
        </w:rPr>
        <w:t>várias doenças</w:t>
      </w:r>
    </w:p>
    <w:p w14:paraId="443AB28E" w14:textId="77777777" w:rsidR="00647282" w:rsidRPr="00A377D0" w:rsidRDefault="00647282" w:rsidP="00647282">
      <w:pPr>
        <w:pStyle w:val="Listeafsnit"/>
        <w:numPr>
          <w:ilvl w:val="1"/>
          <w:numId w:val="24"/>
        </w:numPr>
        <w:rPr>
          <w:rFonts w:cs="Open Sans"/>
          <w:color w:val="858585" w:themeColor="accent2" w:themeShade="BF"/>
          <w:lang w:val="en-AU"/>
        </w:rPr>
      </w:pPr>
      <w:r w:rsidRPr="00A377D0">
        <w:rPr>
          <w:color w:val="858585" w:themeColor="accent2" w:themeShade="BF"/>
          <w:lang w:bidi="pt-PT"/>
        </w:rPr>
        <w:t xml:space="preserve">mau estado geral e </w:t>
      </w:r>
    </w:p>
    <w:p w14:paraId="1AE0B8EC" w14:textId="77777777" w:rsidR="00647282" w:rsidRPr="00A377D0" w:rsidRDefault="00647282" w:rsidP="00647282">
      <w:pPr>
        <w:pStyle w:val="Listeafsnit"/>
        <w:numPr>
          <w:ilvl w:val="1"/>
          <w:numId w:val="24"/>
        </w:numPr>
        <w:rPr>
          <w:rFonts w:cs="Open Sans"/>
          <w:color w:val="858585" w:themeColor="accent2" w:themeShade="BF"/>
          <w:lang w:val="en-AU"/>
        </w:rPr>
      </w:pPr>
      <w:r w:rsidRPr="00A377D0">
        <w:rPr>
          <w:color w:val="858585" w:themeColor="accent2" w:themeShade="BF"/>
          <w:lang w:bidi="pt-PT"/>
        </w:rPr>
        <w:t xml:space="preserve">diabetes de longa data, </w:t>
      </w:r>
    </w:p>
    <w:p w14:paraId="3A22E637" w14:textId="77777777" w:rsidR="00647282" w:rsidRPr="00A377D0" w:rsidRDefault="00647282" w:rsidP="00647282">
      <w:pPr>
        <w:ind w:left="720"/>
        <w:rPr>
          <w:rFonts w:cs="Open Sans"/>
          <w:color w:val="858585" w:themeColor="accent2" w:themeShade="BF"/>
          <w:lang w:val="en-AU"/>
        </w:rPr>
      </w:pPr>
      <w:r w:rsidRPr="00647282">
        <w:rPr>
          <w:color w:val="858585" w:themeColor="accent2" w:themeShade="BF"/>
          <w:lang w:val="en-US" w:bidi="pt-PT"/>
        </w:rPr>
        <w:t xml:space="preserve">uma vez que existe um risco aumentado de infeção (por exemplo, infeção local, peritonite). </w:t>
      </w:r>
    </w:p>
    <w:p w14:paraId="67E69376" w14:textId="6A87D7F7" w:rsidR="00647282" w:rsidRPr="00B87654" w:rsidRDefault="00647282" w:rsidP="00647282">
      <w:pPr>
        <w:pStyle w:val="Listeafsnit"/>
        <w:numPr>
          <w:ilvl w:val="0"/>
          <w:numId w:val="24"/>
        </w:numPr>
        <w:rPr>
          <w:rFonts w:cs="Open Sans"/>
          <w:color w:val="858585" w:themeColor="accent2" w:themeShade="BF"/>
          <w:lang w:val="en-AU"/>
        </w:rPr>
      </w:pPr>
      <w:r w:rsidRPr="00647282">
        <w:rPr>
          <w:color w:val="858585" w:themeColor="accent2" w:themeShade="BF"/>
          <w:lang w:val="en-US" w:bidi="pt-PT"/>
        </w:rPr>
        <w:t xml:space="preserve">No caso de distúrbios da cicatrização, e se houver </w:t>
      </w:r>
      <w:r w:rsidR="00722E29">
        <w:rPr>
          <w:color w:val="858585" w:themeColor="accent2" w:themeShade="BF"/>
          <w:lang w:val="en-US" w:bidi="pt-PT"/>
        </w:rPr>
        <w:t xml:space="preserve">fuga </w:t>
      </w:r>
      <w:r w:rsidRPr="00647282">
        <w:rPr>
          <w:color w:val="858585" w:themeColor="accent2" w:themeShade="BF"/>
          <w:lang w:val="en-US" w:bidi="pt-PT"/>
        </w:rPr>
        <w:t>de alimentos e secreções do estoma, um profissional de saúde deve sempre realizar um exame.</w:t>
      </w:r>
    </w:p>
    <w:p w14:paraId="03D8B78E" w14:textId="77777777" w:rsidR="00B87654" w:rsidRDefault="00B87654" w:rsidP="00B87654">
      <w:pPr>
        <w:rPr>
          <w:rFonts w:cs="Open Sans"/>
          <w:color w:val="858585" w:themeColor="accent2" w:themeShade="BF"/>
          <w:lang w:val="en-AU"/>
        </w:rPr>
      </w:pPr>
    </w:p>
    <w:p w14:paraId="2174AD0F" w14:textId="77777777" w:rsidR="00B87654" w:rsidRPr="00B87654" w:rsidRDefault="00B87654" w:rsidP="00B87654">
      <w:pPr>
        <w:rPr>
          <w:rFonts w:cs="Open Sans"/>
          <w:color w:val="858585" w:themeColor="accent2" w:themeShade="BF"/>
          <w:lang w:val="en-AU"/>
        </w:rPr>
      </w:pPr>
    </w:p>
    <w:p w14:paraId="13B3FAA6" w14:textId="1CA8392A" w:rsidR="00647282" w:rsidRPr="00A377D0" w:rsidRDefault="00647282" w:rsidP="00647282">
      <w:pPr>
        <w:pStyle w:val="Overskrift2"/>
        <w:rPr>
          <w:rFonts w:cs="Open Sans"/>
          <w:lang w:val="en-AU"/>
        </w:rPr>
      </w:pPr>
      <w:r>
        <w:rPr>
          <w:lang w:bidi="pt-PT"/>
        </w:rPr>
        <w:t>7.11 cuidados com o tubo</w:t>
      </w:r>
    </w:p>
    <w:p w14:paraId="7AA3718A" w14:textId="77777777" w:rsidR="00647282" w:rsidRPr="00A377D0" w:rsidRDefault="00647282" w:rsidP="00647282">
      <w:pPr>
        <w:pStyle w:val="Listeafsnit"/>
        <w:numPr>
          <w:ilvl w:val="0"/>
          <w:numId w:val="22"/>
        </w:numPr>
        <w:rPr>
          <w:rFonts w:cs="Open Sans"/>
          <w:lang w:val="en-AU"/>
        </w:rPr>
      </w:pPr>
      <w:r w:rsidRPr="00647282">
        <w:rPr>
          <w:lang w:val="en-AU" w:bidi="pt-PT"/>
        </w:rPr>
        <w:t xml:space="preserve">Lave o tubo Lecigon PEG (através da porta "g" branca, azul ou violeta) com pelo menos 20 mL de temperatura ambiente ou água potável diariamente e depois de ter sido usado para alimentação. </w:t>
      </w:r>
    </w:p>
    <w:p w14:paraId="6B47C706" w14:textId="77777777" w:rsidR="00647282" w:rsidRDefault="00647282" w:rsidP="00647282">
      <w:pPr>
        <w:pStyle w:val="Listeafsnit"/>
        <w:numPr>
          <w:ilvl w:val="0"/>
          <w:numId w:val="22"/>
        </w:numPr>
        <w:rPr>
          <w:rFonts w:cs="Open Sans"/>
          <w:lang w:val="en-AU"/>
        </w:rPr>
      </w:pPr>
      <w:r w:rsidRPr="00647282">
        <w:rPr>
          <w:lang w:val="en-US" w:bidi="pt-PT"/>
        </w:rPr>
        <w:t>A não lavagem adequada do Tubo Lecigon PEG pode resultar em oclusão ou bloqueio.</w:t>
      </w:r>
    </w:p>
    <w:p w14:paraId="2C8A884A" w14:textId="77777777" w:rsidR="00647282" w:rsidRPr="00A377D0" w:rsidRDefault="00647282">
      <w:pPr>
        <w:pStyle w:val="Overskrift1"/>
        <w:numPr>
          <w:ilvl w:val="0"/>
          <w:numId w:val="44"/>
        </w:numPr>
        <w:ind w:left="360" w:hanging="360"/>
        <w:rPr>
          <w:rFonts w:cs="Open Sans"/>
          <w:lang w:val="en-AU"/>
        </w:rPr>
      </w:pPr>
      <w:r w:rsidRPr="00A377D0">
        <w:rPr>
          <w:lang w:bidi="pt-PT"/>
        </w:rPr>
        <w:t>Remoção do Tubo</w:t>
      </w:r>
    </w:p>
    <w:p w14:paraId="599B3DAC" w14:textId="77777777" w:rsidR="00647282" w:rsidRPr="00A377D0" w:rsidRDefault="00647282" w:rsidP="00647282">
      <w:pPr>
        <w:pStyle w:val="Listeafsnit"/>
        <w:numPr>
          <w:ilvl w:val="0"/>
          <w:numId w:val="13"/>
        </w:numPr>
        <w:rPr>
          <w:rFonts w:cs="Open Sans"/>
          <w:color w:val="858585" w:themeColor="accent2" w:themeShade="BF"/>
          <w:lang w:val="en-AU"/>
        </w:rPr>
      </w:pPr>
      <w:r w:rsidRPr="00647282">
        <w:rPr>
          <w:color w:val="858585" w:themeColor="accent2" w:themeShade="BF"/>
          <w:lang w:val="en-US" w:bidi="pt-PT"/>
        </w:rPr>
        <w:t>O tubo Lecigon PEG não deve ser removido antes de 10-14 dias após ter sido posicionado, caso contrário, existe o risco de peritonite.</w:t>
      </w:r>
    </w:p>
    <w:p w14:paraId="3399D191" w14:textId="77777777" w:rsidR="00647282" w:rsidRPr="00A377D0" w:rsidRDefault="00647282" w:rsidP="00647282">
      <w:pPr>
        <w:rPr>
          <w:rFonts w:cs="Open Sans"/>
          <w:lang w:val="en-AU"/>
        </w:rPr>
      </w:pPr>
      <w:r w:rsidRPr="00A377D0">
        <w:rPr>
          <w:lang w:bidi="pt-PT"/>
        </w:rPr>
        <w:t xml:space="preserve">Os tubos Lecigon PEG são removidos endoscopicamente da seguinte forma: </w:t>
      </w:r>
    </w:p>
    <w:p w14:paraId="2F09789A" w14:textId="77777777" w:rsidR="00647282" w:rsidRPr="00A377D0" w:rsidRDefault="00647282" w:rsidP="00647282">
      <w:pPr>
        <w:pStyle w:val="Listeafsnit"/>
        <w:numPr>
          <w:ilvl w:val="0"/>
          <w:numId w:val="14"/>
        </w:numPr>
        <w:rPr>
          <w:rFonts w:cs="Open Sans"/>
          <w:lang w:val="en-AU"/>
        </w:rPr>
      </w:pPr>
      <w:r w:rsidRPr="00647282">
        <w:rPr>
          <w:lang w:val="en-US" w:bidi="pt-PT"/>
        </w:rPr>
        <w:t xml:space="preserve">Remova o grampo do tubo, abra o clipe do tubo e remova a placa de fixação. </w:t>
      </w:r>
    </w:p>
    <w:p w14:paraId="19646604" w14:textId="77777777" w:rsidR="00647282" w:rsidRPr="00A377D0" w:rsidRDefault="00647282" w:rsidP="00647282">
      <w:pPr>
        <w:pStyle w:val="Listeafsnit"/>
        <w:numPr>
          <w:ilvl w:val="0"/>
          <w:numId w:val="14"/>
        </w:numPr>
        <w:rPr>
          <w:rFonts w:cs="Open Sans"/>
          <w:lang w:val="en-AU"/>
        </w:rPr>
      </w:pPr>
      <w:r w:rsidRPr="00647282">
        <w:rPr>
          <w:lang w:val="en-US" w:bidi="pt-PT"/>
        </w:rPr>
        <w:t xml:space="preserve">Insira o gastroscópio no estômago. </w:t>
      </w:r>
    </w:p>
    <w:p w14:paraId="3BAA7887" w14:textId="77777777" w:rsidR="00647282" w:rsidRPr="00A377D0" w:rsidRDefault="00647282" w:rsidP="00647282">
      <w:pPr>
        <w:pStyle w:val="Listeafsnit"/>
        <w:numPr>
          <w:ilvl w:val="0"/>
          <w:numId w:val="14"/>
        </w:numPr>
        <w:rPr>
          <w:rFonts w:cs="Open Sans"/>
          <w:lang w:val="en-AU"/>
        </w:rPr>
      </w:pPr>
      <w:r w:rsidRPr="00647282">
        <w:rPr>
          <w:lang w:val="en-US" w:bidi="pt-PT"/>
        </w:rPr>
        <w:t xml:space="preserve">Avance o tubo Lecigon PEG ligeiramente na direção do estômago. </w:t>
      </w:r>
    </w:p>
    <w:p w14:paraId="15DE9B0D" w14:textId="77777777" w:rsidR="00647282" w:rsidRPr="00A377D0" w:rsidRDefault="00647282" w:rsidP="00647282">
      <w:pPr>
        <w:pStyle w:val="Listeafsnit"/>
        <w:numPr>
          <w:ilvl w:val="0"/>
          <w:numId w:val="14"/>
        </w:numPr>
        <w:rPr>
          <w:rFonts w:cs="Open Sans"/>
          <w:lang w:val="en-AU"/>
        </w:rPr>
      </w:pPr>
      <w:r w:rsidRPr="00A377D0">
        <w:rPr>
          <w:lang w:bidi="pt-PT"/>
        </w:rPr>
        <w:t>De preferência, prenda a placa de retenção interna com uma alça de polipectomia</w:t>
      </w:r>
    </w:p>
    <w:p w14:paraId="17EF0A8E" w14:textId="77777777" w:rsidR="00647282" w:rsidRPr="003E4526" w:rsidRDefault="00647282" w:rsidP="00647282">
      <w:pPr>
        <w:pStyle w:val="Listeafsnit"/>
        <w:numPr>
          <w:ilvl w:val="0"/>
          <w:numId w:val="14"/>
        </w:numPr>
        <w:rPr>
          <w:rFonts w:cs="Open Sans"/>
        </w:rPr>
      </w:pPr>
      <w:r w:rsidRPr="00A377D0">
        <w:rPr>
          <w:lang w:bidi="pt-PT"/>
        </w:rPr>
        <w:t xml:space="preserve">Levante ligeiramente o tubo e corte o tubo Lecigon PEG ao nível da parede abdominal. </w:t>
      </w:r>
    </w:p>
    <w:p w14:paraId="4874B257" w14:textId="77777777" w:rsidR="00647282" w:rsidRPr="00A377D0" w:rsidRDefault="00647282" w:rsidP="00647282">
      <w:pPr>
        <w:pStyle w:val="Listeafsnit"/>
        <w:numPr>
          <w:ilvl w:val="0"/>
          <w:numId w:val="14"/>
        </w:numPr>
        <w:rPr>
          <w:rFonts w:cs="Open Sans"/>
          <w:lang w:val="en-AU"/>
        </w:rPr>
      </w:pPr>
      <w:r w:rsidRPr="00647282">
        <w:rPr>
          <w:lang w:val="en-US" w:bidi="pt-PT"/>
        </w:rPr>
        <w:t>Retire o tubo Lecigon PEG usando o gastroscópio.</w:t>
      </w:r>
    </w:p>
    <w:p w14:paraId="3FEA9BC2" w14:textId="75C1C440" w:rsidR="00647282" w:rsidRPr="00A377D0" w:rsidRDefault="00647282" w:rsidP="00647282">
      <w:pPr>
        <w:pStyle w:val="Listeafsnit"/>
        <w:numPr>
          <w:ilvl w:val="0"/>
          <w:numId w:val="14"/>
        </w:numPr>
        <w:rPr>
          <w:rFonts w:cs="Open Sans"/>
          <w:lang w:val="en-AU"/>
        </w:rPr>
      </w:pPr>
      <w:r>
        <w:rPr>
          <w:noProof/>
        </w:rPr>
        <mc:AlternateContent>
          <mc:Choice Requires="wps">
            <w:drawing>
              <wp:anchor distT="0" distB="0" distL="114300" distR="114300" simplePos="0" relativeHeight="251979776" behindDoc="0" locked="0" layoutInCell="1" allowOverlap="1" wp14:anchorId="2592BF51" wp14:editId="09C247D8">
                <wp:simplePos x="0" y="0"/>
                <wp:positionH relativeFrom="page">
                  <wp:posOffset>0</wp:posOffset>
                </wp:positionH>
                <wp:positionV relativeFrom="page">
                  <wp:posOffset>819785</wp:posOffset>
                </wp:positionV>
                <wp:extent cx="551815" cy="4230370"/>
                <wp:effectExtent l="0" t="0" r="0" b="0"/>
                <wp:wrapNone/>
                <wp:docPr id="1379557131"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570A6005" w14:textId="77CF442A"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4127430" w14:textId="215B61C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3001D2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66AE7C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E49FD1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7ECEE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6D4E15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FD69E6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786B0C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5397FD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09EA2D2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7D3070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592BF51" id="_x0000_s1142" type="#_x0000_t202" style="position:absolute;left:0;text-align:left;margin-left:0;margin-top:64.55pt;width:43.45pt;height:333.1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BTOCYtAIAAF8FAAAO&#10;AAAAAAAAAAAAAAAAAC4CAABkcnMvZTJvRG9jLnhtbFBLAQItABQABgAIAAAAIQDC1AS43AAAAAcB&#10;AAAPAAAAAAAAAAAAAAAAAA4FAABkcnMvZG93bnJldi54bWxQSwUGAAAAAAQABADzAAAAFwYAAAAA&#10;" filled="f" stroked="f">
                <v:textbox>
                  <w:txbxContent>
                    <w:p w14:paraId="570A6005" w14:textId="77CF442A"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4127430" w14:textId="215B61CE"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3001D2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66AE7C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E49FD14"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7ECEE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6D4E15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FD69E60"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786B0CC"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5397FD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09EA2D2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7D3070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77D0">
        <w:rPr>
          <w:lang w:bidi="pt-PT"/>
        </w:rPr>
        <w:t xml:space="preserve">Aplique um curativo adesivo. </w:t>
      </w:r>
    </w:p>
    <w:p w14:paraId="26662763" w14:textId="77777777" w:rsidR="00647282" w:rsidRPr="00A377D0" w:rsidRDefault="00647282" w:rsidP="00647282">
      <w:pPr>
        <w:rPr>
          <w:rFonts w:cs="Open Sans"/>
          <w:lang w:val="en-AU"/>
        </w:rPr>
      </w:pPr>
      <w:r w:rsidRPr="00647282">
        <w:rPr>
          <w:lang w:val="en-US" w:bidi="pt-PT"/>
        </w:rPr>
        <w:t>O tubo Lecigon PEG geralmente pode ser removido sem deixar uma fístula gastrocutânea.</w:t>
      </w:r>
    </w:p>
    <w:p w14:paraId="3801C680" w14:textId="77777777" w:rsidR="00647282" w:rsidRPr="00A377D0" w:rsidRDefault="00647282" w:rsidP="00647282">
      <w:pPr>
        <w:pStyle w:val="Listeafsnit"/>
        <w:numPr>
          <w:ilvl w:val="0"/>
          <w:numId w:val="13"/>
        </w:numPr>
        <w:rPr>
          <w:rFonts w:cs="Open Sans"/>
          <w:i/>
          <w:iCs/>
          <w:color w:val="9F9F9F" w:themeColor="accent5" w:themeTint="99"/>
          <w:lang w:val="en-AU"/>
        </w:rPr>
      </w:pPr>
      <w:r w:rsidRPr="00647282">
        <w:rPr>
          <w:i/>
          <w:color w:val="9F9F9F" w:themeColor="accent5" w:themeTint="99"/>
          <w:lang w:val="en-AU" w:bidi="pt-PT"/>
        </w:rPr>
        <w:t>Se o PEG não puder mais ser removido por via endoscópica, o uso de outros métodos de remoção requer verificações intensivas de acompanhamento</w:t>
      </w:r>
    </w:p>
    <w:p w14:paraId="3728E58E" w14:textId="7555E4BD" w:rsidR="00647282" w:rsidRDefault="00647282" w:rsidP="00647282">
      <w:pPr>
        <w:rPr>
          <w:rFonts w:cs="Open Sans"/>
          <w:lang w:val="en-AU"/>
        </w:rPr>
      </w:pPr>
      <w:r w:rsidRPr="00647282">
        <w:rPr>
          <w:lang w:val="en-US" w:bidi="pt-PT"/>
        </w:rPr>
        <w:t xml:space="preserve">Recomenda-se que o </w:t>
      </w:r>
      <w:r w:rsidR="00722E29">
        <w:rPr>
          <w:lang w:val="en-US" w:bidi="pt-PT"/>
        </w:rPr>
        <w:t>doente</w:t>
      </w:r>
      <w:r w:rsidRPr="00647282">
        <w:rPr>
          <w:lang w:val="en-US" w:bidi="pt-PT"/>
        </w:rPr>
        <w:t xml:space="preserve"> seja mantido sob a supervisão de um profissional de saúde até que o estoma esteja completamente fechado.</w:t>
      </w:r>
    </w:p>
    <w:p w14:paraId="63288AAC" w14:textId="2A350518" w:rsidR="00647282" w:rsidRPr="00A377D0" w:rsidRDefault="00647282">
      <w:pPr>
        <w:pStyle w:val="Overskrift1"/>
        <w:numPr>
          <w:ilvl w:val="0"/>
          <w:numId w:val="44"/>
        </w:numPr>
        <w:ind w:left="360" w:hanging="360"/>
        <w:rPr>
          <w:rFonts w:cs="Open Sans"/>
          <w:lang w:val="en-AU"/>
        </w:rPr>
      </w:pPr>
      <w:r w:rsidRPr="00A377D0">
        <w:rPr>
          <w:lang w:bidi="pt-PT"/>
        </w:rPr>
        <w:t xml:space="preserve">Informações de </w:t>
      </w:r>
      <w:r w:rsidR="00722E29">
        <w:rPr>
          <w:lang w:bidi="pt-PT"/>
        </w:rPr>
        <w:t>CONSERVA</w:t>
      </w:r>
      <w:r w:rsidR="00722E29" w:rsidRPr="00647282">
        <w:rPr>
          <w:lang w:val="en-US" w:bidi="pt-PT"/>
        </w:rPr>
        <w:t>ç</w:t>
      </w:r>
      <w:r w:rsidR="00722E29">
        <w:rPr>
          <w:lang w:val="en-US" w:bidi="pt-PT"/>
        </w:rPr>
        <w:t>ÃO</w:t>
      </w:r>
    </w:p>
    <w:p w14:paraId="255CD5E2" w14:textId="77777777" w:rsidR="00647282" w:rsidRPr="00A377D0" w:rsidRDefault="00647282" w:rsidP="00647282">
      <w:pPr>
        <w:rPr>
          <w:rFonts w:cs="Open Sans"/>
          <w:lang w:val="en-AU"/>
        </w:rPr>
      </w:pPr>
      <w:r w:rsidRPr="00A377D0">
        <w:rPr>
          <w:lang w:bidi="pt-PT"/>
        </w:rPr>
        <w:t>Mantenha os dispositivos em:</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647282" w:rsidRPr="00C43F73" w14:paraId="6729DA5B" w14:textId="77777777" w:rsidTr="00E84AF6">
        <w:tc>
          <w:tcPr>
            <w:tcW w:w="961" w:type="dxa"/>
          </w:tcPr>
          <w:p w14:paraId="7585FA11" w14:textId="77777777" w:rsidR="00647282" w:rsidRPr="00A377D0" w:rsidRDefault="00647282" w:rsidP="00E84AF6">
            <w:pPr>
              <w:rPr>
                <w:rFonts w:cs="Open Sans"/>
                <w:lang w:val="en-AU"/>
              </w:rPr>
            </w:pPr>
            <w:r w:rsidRPr="00A377D0">
              <w:rPr>
                <w:b/>
                <w:noProof/>
                <w:color w:val="2B2828"/>
                <w:w w:val="80"/>
                <w:sz w:val="16"/>
                <w:lang w:bidi="pt-PT"/>
              </w:rPr>
              <w:drawing>
                <wp:inline distT="0" distB="0" distL="0" distR="0" wp14:anchorId="6C3BFB07" wp14:editId="541A30CE">
                  <wp:extent cx="381000" cy="444502"/>
                  <wp:effectExtent l="0" t="0" r="0" b="0"/>
                  <wp:docPr id="708273495" name="Billede 70827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2FD75C82" w14:textId="77777777" w:rsidR="00647282" w:rsidRPr="00A377D0" w:rsidRDefault="00647282" w:rsidP="00E84AF6">
            <w:pPr>
              <w:rPr>
                <w:rFonts w:cs="Open Sans"/>
                <w:lang w:val="en-AU"/>
              </w:rPr>
            </w:pPr>
            <w:r w:rsidRPr="00647282">
              <w:rPr>
                <w:lang w:val="en-US" w:bidi="pt-PT"/>
              </w:rPr>
              <w:t>local fresco e seco e</w:t>
            </w:r>
          </w:p>
        </w:tc>
        <w:tc>
          <w:tcPr>
            <w:tcW w:w="1283" w:type="dxa"/>
          </w:tcPr>
          <w:p w14:paraId="7404A44A" w14:textId="77777777" w:rsidR="00647282" w:rsidRPr="00A377D0" w:rsidRDefault="00647282" w:rsidP="00E84AF6">
            <w:pPr>
              <w:rPr>
                <w:rFonts w:cs="Open Sans"/>
                <w:lang w:val="en-AU"/>
              </w:rPr>
            </w:pPr>
            <w:r w:rsidRPr="00A377D0">
              <w:rPr>
                <w:b/>
                <w:noProof/>
                <w:color w:val="2B2828"/>
                <w:w w:val="80"/>
                <w:sz w:val="16"/>
                <w:lang w:bidi="pt-PT"/>
              </w:rPr>
              <w:drawing>
                <wp:inline distT="0" distB="0" distL="0" distR="0" wp14:anchorId="0BCF3305" wp14:editId="26E4F4AD">
                  <wp:extent cx="409575" cy="369618"/>
                  <wp:effectExtent l="0" t="0" r="0" b="0"/>
                  <wp:docPr id="686417786" name="Billede 68641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711FAC82" w14:textId="5C74C705" w:rsidR="00647282" w:rsidRPr="003E4526" w:rsidRDefault="00722E29" w:rsidP="00E84AF6">
            <w:pPr>
              <w:rPr>
                <w:rFonts w:cs="Open Sans"/>
              </w:rPr>
            </w:pPr>
            <w:r>
              <w:rPr>
                <w:lang w:bidi="pt-PT"/>
              </w:rPr>
              <w:t>Longe</w:t>
            </w:r>
            <w:r w:rsidR="00647282" w:rsidRPr="00A377D0">
              <w:rPr>
                <w:lang w:bidi="pt-PT"/>
              </w:rPr>
              <w:t xml:space="preserve"> da luz solar direta antes de usar.</w:t>
            </w:r>
          </w:p>
        </w:tc>
      </w:tr>
    </w:tbl>
    <w:p w14:paraId="4BAABAE3" w14:textId="77777777" w:rsidR="00647282" w:rsidRDefault="00647282" w:rsidP="00647282">
      <w:pPr>
        <w:rPr>
          <w:rFonts w:cs="Open Sans"/>
          <w:lang w:val="en-AU"/>
        </w:rPr>
      </w:pPr>
      <w:r w:rsidRPr="00A377D0">
        <w:rPr>
          <w:lang w:bidi="pt-PT"/>
        </w:rPr>
        <w:t>Antes e durante o uso.</w:t>
      </w:r>
    </w:p>
    <w:p w14:paraId="286A769D" w14:textId="442132C6" w:rsidR="00647282" w:rsidRDefault="00722E29">
      <w:pPr>
        <w:pStyle w:val="Overskrift1"/>
        <w:numPr>
          <w:ilvl w:val="0"/>
          <w:numId w:val="44"/>
        </w:numPr>
        <w:ind w:left="360" w:hanging="360"/>
        <w:rPr>
          <w:rFonts w:cs="Open Sans"/>
          <w:lang w:val="en-AU"/>
        </w:rPr>
      </w:pPr>
      <w:r>
        <w:rPr>
          <w:lang w:bidi="pt-PT"/>
        </w:rPr>
        <w:t>ELIMINA</w:t>
      </w:r>
      <w:r w:rsidRPr="00647282">
        <w:rPr>
          <w:lang w:val="en-US" w:bidi="pt-PT"/>
        </w:rPr>
        <w:t>ç</w:t>
      </w:r>
      <w:r>
        <w:rPr>
          <w:lang w:val="en-US" w:bidi="pt-PT"/>
        </w:rPr>
        <w:t>ÃO</w:t>
      </w:r>
    </w:p>
    <w:p w14:paraId="17551D62" w14:textId="54BC5CC4" w:rsidR="00647282" w:rsidRDefault="00722E29" w:rsidP="00647282">
      <w:pPr>
        <w:rPr>
          <w:lang w:val="en-US" w:bidi="pt-PT"/>
        </w:rPr>
      </w:pPr>
      <w:r>
        <w:rPr>
          <w:lang w:val="en-US" w:bidi="pt-PT"/>
        </w:rPr>
        <w:t>A elimina</w:t>
      </w:r>
      <w:r w:rsidRPr="00647282">
        <w:rPr>
          <w:lang w:val="en-US" w:bidi="pt-PT"/>
        </w:rPr>
        <w:t>çã</w:t>
      </w:r>
      <w:r>
        <w:rPr>
          <w:lang w:val="en-US" w:bidi="pt-PT"/>
        </w:rPr>
        <w:t>o</w:t>
      </w:r>
      <w:r w:rsidR="00647282" w:rsidRPr="00647282">
        <w:rPr>
          <w:lang w:val="en-US" w:bidi="pt-PT"/>
        </w:rPr>
        <w:t xml:space="preserve"> de componentes deve seguir as leis locais e nacionais para reduzir os riscos de contaminação cruzada e impacto ambiental. Por favor, verifique com o hospital ou administração local sobre como descartar componentes usados de forma correta.</w:t>
      </w:r>
    </w:p>
    <w:p w14:paraId="24377FA5" w14:textId="77777777" w:rsidR="00647282" w:rsidRDefault="00647282">
      <w:pPr>
        <w:rPr>
          <w:lang w:val="en-US" w:bidi="pt-PT"/>
        </w:rPr>
      </w:pPr>
      <w:r>
        <w:rPr>
          <w:lang w:val="en-US" w:bidi="pt-PT"/>
        </w:rPr>
        <w:br w:type="page"/>
      </w:r>
    </w:p>
    <w:p w14:paraId="7E860A61" w14:textId="775E59B7" w:rsidR="00647282" w:rsidRPr="00D77B4A" w:rsidRDefault="00647282" w:rsidP="00647282">
      <w:pPr>
        <w:pStyle w:val="Overskrift1"/>
        <w:shd w:val="clear" w:color="auto" w:fill="D9D9D9" w:themeFill="background1" w:themeFillShade="D9"/>
        <w:rPr>
          <w:lang w:val="en-US"/>
        </w:rPr>
      </w:pPr>
      <w:r w:rsidRPr="00647282">
        <w:rPr>
          <w:b w:val="0"/>
          <w:bCs/>
          <w:lang w:val="en-US" w:bidi="pt-PT"/>
        </w:rPr>
        <w:t>11</w:t>
      </w:r>
      <w:r w:rsidRPr="00647282">
        <w:rPr>
          <w:lang w:val="en-US" w:bidi="pt-PT"/>
        </w:rPr>
        <w:t>. CONTACTO</w:t>
      </w:r>
    </w:p>
    <w:p w14:paraId="77492DAF" w14:textId="77777777" w:rsidR="00647282" w:rsidRPr="00693E96" w:rsidRDefault="00647282" w:rsidP="00C83AB3">
      <w:pPr>
        <w:pStyle w:val="Brdtekst"/>
        <w:spacing w:line="268" w:lineRule="auto"/>
        <w:ind w:right="363"/>
        <w:rPr>
          <w:rFonts w:ascii="Open Sans" w:hAnsi="Open Sans" w:cs="Open Sans"/>
          <w:color w:val="231F20"/>
          <w:sz w:val="20"/>
          <w:szCs w:val="20"/>
        </w:rPr>
      </w:pPr>
      <w:r w:rsidRPr="00693E96">
        <w:rPr>
          <w:rFonts w:ascii="Open Sans" w:hAnsi="Open Sans" w:cs="Open Sans"/>
          <w:color w:val="231F20"/>
          <w:sz w:val="20"/>
          <w:szCs w:val="9"/>
          <w:lang w:val="pt-PT" w:bidi="pt-PT"/>
        </w:rPr>
        <w:t>Para mais informações e contacto:</w:t>
      </w:r>
    </w:p>
    <w:p w14:paraId="4D6A9BEB" w14:textId="77777777" w:rsidR="00647282" w:rsidRPr="00693E96" w:rsidRDefault="00647282" w:rsidP="00647282">
      <w:pPr>
        <w:pStyle w:val="Brdtekst"/>
        <w:spacing w:before="0" w:line="268" w:lineRule="auto"/>
        <w:ind w:left="531" w:right="363"/>
        <w:rPr>
          <w:rFonts w:ascii="Open Sans" w:hAnsi="Open Sans" w:cs="Open Sans"/>
          <w:b/>
          <w:bCs/>
          <w:color w:val="231F20"/>
          <w:sz w:val="20"/>
          <w:szCs w:val="20"/>
          <w:lang w:val="da-DK"/>
        </w:rPr>
      </w:pPr>
      <w:r w:rsidRPr="00693E96">
        <w:rPr>
          <w:rFonts w:ascii="Open Sans" w:hAnsi="Open Sans" w:cs="Open Sans"/>
          <w:b/>
          <w:color w:val="231F20"/>
          <w:sz w:val="20"/>
          <w:szCs w:val="9"/>
          <w:lang w:val="pt-PT" w:bidi="pt-PT"/>
        </w:rPr>
        <w:t>Innoventa Medica ApS</w:t>
      </w:r>
    </w:p>
    <w:p w14:paraId="0DEC5E44" w14:textId="77777777" w:rsidR="00647282" w:rsidRPr="00693E96" w:rsidRDefault="00647282" w:rsidP="00647282">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pt-PT" w:bidi="pt-PT"/>
        </w:rPr>
        <w:t>Blokken 45</w:t>
      </w:r>
    </w:p>
    <w:p w14:paraId="3FE90CA7" w14:textId="77777777" w:rsidR="00647282" w:rsidRPr="00693E96" w:rsidRDefault="00647282" w:rsidP="00647282">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pt-PT" w:bidi="pt-PT"/>
        </w:rPr>
        <w:t>3460 Birkeroed</w:t>
      </w:r>
    </w:p>
    <w:p w14:paraId="6A97341D" w14:textId="77777777" w:rsidR="00647282" w:rsidRPr="00693E96" w:rsidRDefault="00647282" w:rsidP="00647282">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pt-PT" w:bidi="pt-PT"/>
        </w:rPr>
        <w:t>Dinamarca</w:t>
      </w:r>
    </w:p>
    <w:p w14:paraId="45B72762" w14:textId="77777777" w:rsidR="00647282" w:rsidRPr="00693E96" w:rsidRDefault="00647282" w:rsidP="00647282">
      <w:pPr>
        <w:pStyle w:val="Brdtekst"/>
        <w:spacing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pt-PT" w:bidi="pt-PT"/>
        </w:rPr>
        <w:t>Telefone: +45 45 81 24 65</w:t>
      </w:r>
    </w:p>
    <w:p w14:paraId="375502DB" w14:textId="6A86B8B4" w:rsidR="00647282" w:rsidRPr="00A377D0" w:rsidRDefault="00647282" w:rsidP="00647282">
      <w:pPr>
        <w:pStyle w:val="Overskrift1"/>
        <w:rPr>
          <w:rFonts w:cs="Open Sans"/>
          <w:lang w:val="en-AU"/>
        </w:rPr>
      </w:pPr>
      <w:r w:rsidRPr="00647282">
        <w:rPr>
          <w:b w:val="0"/>
          <w:bCs/>
          <w:lang w:val="en-US" w:bidi="pt-PT"/>
        </w:rPr>
        <w:t>12</w:t>
      </w:r>
      <w:r w:rsidRPr="00647282">
        <w:rPr>
          <w:lang w:val="en-US" w:bidi="pt-PT"/>
        </w:rPr>
        <w:t>. Informações de encomenda e produtos compatíveis</w:t>
      </w:r>
    </w:p>
    <w:p w14:paraId="535B659F" w14:textId="77777777" w:rsidR="00647282" w:rsidRPr="00A377D0" w:rsidRDefault="00647282" w:rsidP="00647282">
      <w:pPr>
        <w:rPr>
          <w:rFonts w:cs="Open Sans"/>
          <w:lang w:val="en-AU"/>
        </w:rPr>
      </w:pPr>
      <w:r w:rsidRPr="00647282">
        <w:rPr>
          <w:lang w:val="en-US" w:bidi="pt-PT"/>
        </w:rPr>
        <w:t xml:space="preserve">Acessórios e peças de reposição podem ser encomendados entrando em contacto com a Innoventa Medical ApS através do: </w:t>
      </w:r>
      <w:hyperlink r:id="rId87" w:history="1">
        <w:r w:rsidRPr="00647282">
          <w:rPr>
            <w:rStyle w:val="Hyperlink"/>
            <w:lang w:val="en-US" w:bidi="pt-PT"/>
          </w:rPr>
          <w:t>info@innoventamedica.com</w:t>
        </w:r>
      </w:hyperlink>
    </w:p>
    <w:p w14:paraId="74566B56" w14:textId="77777777" w:rsidR="00647282" w:rsidRPr="00BF2742" w:rsidRDefault="00647282" w:rsidP="00647282">
      <w:pPr>
        <w:rPr>
          <w:rFonts w:cs="Open Sans"/>
          <w:lang w:val="en-AU"/>
        </w:rPr>
      </w:pPr>
      <w:r w:rsidRPr="00A377D0">
        <w:rPr>
          <w:lang w:bidi="pt-PT"/>
        </w:rPr>
        <w:t>Consulte os nomes e códigos dos produtos ao fazer o pedido.</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647282" w:rsidRPr="00A377D0" w14:paraId="51F68527" w14:textId="77777777" w:rsidTr="002D1B52">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3260B5A2" w14:textId="77777777" w:rsidR="00647282" w:rsidRPr="00A377D0" w:rsidRDefault="00647282" w:rsidP="00E84AF6">
            <w:pPr>
              <w:spacing w:after="0" w:line="240" w:lineRule="auto"/>
              <w:rPr>
                <w:rFonts w:eastAsia="Times New Roman" w:cs="Open Sans"/>
                <w:b/>
                <w:bCs/>
                <w:color w:val="000000"/>
                <w:sz w:val="18"/>
                <w:szCs w:val="18"/>
                <w:lang w:eastAsia="da-DK"/>
              </w:rPr>
            </w:pPr>
            <w:r w:rsidRPr="00A377D0">
              <w:rPr>
                <w:b/>
                <w:sz w:val="18"/>
                <w:lang w:bidi="pt-PT"/>
              </w:rPr>
              <w:t>Nome do Produto</w:t>
            </w:r>
          </w:p>
        </w:tc>
        <w:tc>
          <w:tcPr>
            <w:tcW w:w="1500"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4324D733" w14:textId="77777777" w:rsidR="00647282" w:rsidRPr="00A377D0" w:rsidRDefault="00647282" w:rsidP="00E84AF6">
            <w:pPr>
              <w:spacing w:after="0" w:line="240" w:lineRule="auto"/>
              <w:rPr>
                <w:rFonts w:eastAsia="Times New Roman" w:cs="Open Sans"/>
                <w:b/>
                <w:bCs/>
                <w:color w:val="000000"/>
                <w:sz w:val="18"/>
                <w:szCs w:val="18"/>
                <w:lang w:eastAsia="da-DK"/>
              </w:rPr>
            </w:pPr>
            <w:r w:rsidRPr="00A377D0">
              <w:rPr>
                <w:b/>
                <w:sz w:val="18"/>
                <w:lang w:bidi="pt-PT"/>
              </w:rPr>
              <w:t>Peça</w:t>
            </w:r>
          </w:p>
        </w:tc>
        <w:tc>
          <w:tcPr>
            <w:tcW w:w="1688"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7760A713" w14:textId="77777777" w:rsidR="00647282" w:rsidRPr="00A377D0" w:rsidRDefault="00647282" w:rsidP="00E84AF6">
            <w:pPr>
              <w:spacing w:after="0" w:line="240" w:lineRule="auto"/>
              <w:rPr>
                <w:rFonts w:eastAsia="Times New Roman" w:cs="Open Sans"/>
                <w:b/>
                <w:bCs/>
                <w:color w:val="000000"/>
                <w:sz w:val="18"/>
                <w:szCs w:val="18"/>
                <w:lang w:eastAsia="da-DK"/>
              </w:rPr>
            </w:pPr>
            <w:r w:rsidRPr="00A377D0">
              <w:rPr>
                <w:b/>
                <w:sz w:val="18"/>
                <w:lang w:bidi="pt-PT"/>
              </w:rPr>
              <w:t>Código do produto</w:t>
            </w:r>
          </w:p>
        </w:tc>
      </w:tr>
      <w:tr w:rsidR="00647282" w:rsidRPr="00A377D0" w14:paraId="32B51D1C"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795F0FBE" w14:textId="77777777" w:rsidR="00647282" w:rsidRPr="00A377D0" w:rsidRDefault="00647282" w:rsidP="00E84AF6">
            <w:pPr>
              <w:spacing w:after="0" w:line="240" w:lineRule="auto"/>
              <w:rPr>
                <w:rFonts w:eastAsia="Times New Roman" w:cs="Open Sans"/>
                <w:color w:val="000000"/>
                <w:sz w:val="18"/>
                <w:szCs w:val="18"/>
                <w:lang w:val="es-419" w:eastAsia="da-DK"/>
              </w:rPr>
            </w:pPr>
            <w:r w:rsidRPr="00647282">
              <w:rPr>
                <w:sz w:val="18"/>
                <w:lang w:val="en-US" w:bidi="pt-PT"/>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4EEBDF6A" w14:textId="4F28201D"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 xml:space="preserve">1 x </w:t>
            </w:r>
            <w:r w:rsidR="00E5236E">
              <w:rPr>
                <w:sz w:val="18"/>
                <w:lang w:bidi="pt-PT"/>
              </w:rPr>
              <w:t>5</w:t>
            </w:r>
          </w:p>
        </w:tc>
        <w:tc>
          <w:tcPr>
            <w:tcW w:w="1688" w:type="dxa"/>
            <w:tcBorders>
              <w:top w:val="nil"/>
              <w:left w:val="nil"/>
              <w:bottom w:val="single" w:sz="8" w:space="0" w:color="231F20"/>
              <w:right w:val="single" w:sz="8" w:space="0" w:color="231F20"/>
            </w:tcBorders>
            <w:shd w:val="clear" w:color="auto" w:fill="auto"/>
            <w:vAlign w:val="center"/>
            <w:hideMark/>
          </w:tcPr>
          <w:p w14:paraId="49E6B4DB" w14:textId="68D4EB3C" w:rsidR="00647282" w:rsidRPr="00A377D0" w:rsidRDefault="00C614E4" w:rsidP="00E84AF6">
            <w:pPr>
              <w:spacing w:after="0" w:line="240" w:lineRule="auto"/>
              <w:rPr>
                <w:rFonts w:eastAsia="Times New Roman" w:cs="Open Sans"/>
                <w:color w:val="000000"/>
                <w:sz w:val="18"/>
                <w:szCs w:val="18"/>
                <w:lang w:eastAsia="da-DK"/>
              </w:rPr>
            </w:pPr>
            <w:r>
              <w:rPr>
                <w:sz w:val="18"/>
                <w:lang w:bidi="pt-PT"/>
              </w:rPr>
              <w:t>2109C</w:t>
            </w:r>
          </w:p>
        </w:tc>
      </w:tr>
      <w:tr w:rsidR="00647282" w:rsidRPr="00A377D0" w14:paraId="4C11DF7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92A960F" w14:textId="77777777" w:rsidR="00647282" w:rsidRPr="00A377D0" w:rsidRDefault="00647282" w:rsidP="00E84AF6">
            <w:pPr>
              <w:spacing w:after="0" w:line="240" w:lineRule="auto"/>
              <w:rPr>
                <w:rFonts w:eastAsia="Times New Roman" w:cs="Open Sans"/>
                <w:color w:val="000000"/>
                <w:sz w:val="18"/>
                <w:szCs w:val="18"/>
                <w:lang w:val="en-US" w:eastAsia="da-DK"/>
              </w:rPr>
            </w:pPr>
            <w:r w:rsidRPr="00647282">
              <w:rPr>
                <w:sz w:val="18"/>
                <w:lang w:val="en-US" w:bidi="pt-PT"/>
              </w:rPr>
              <w:t>Lecigon PEG Set Gastric FR 15, ENFit</w:t>
            </w:r>
          </w:p>
        </w:tc>
        <w:tc>
          <w:tcPr>
            <w:tcW w:w="1500" w:type="dxa"/>
            <w:tcBorders>
              <w:top w:val="nil"/>
              <w:left w:val="nil"/>
              <w:bottom w:val="single" w:sz="8" w:space="0" w:color="231F20"/>
              <w:right w:val="single" w:sz="8" w:space="0" w:color="231F20"/>
            </w:tcBorders>
            <w:shd w:val="clear" w:color="auto" w:fill="auto"/>
            <w:vAlign w:val="center"/>
            <w:hideMark/>
          </w:tcPr>
          <w:p w14:paraId="21CBA3F4" w14:textId="230748A3"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 xml:space="preserve">1 x </w:t>
            </w:r>
            <w:r w:rsidR="00E5236E">
              <w:rPr>
                <w:sz w:val="18"/>
                <w:lang w:bidi="pt-PT"/>
              </w:rPr>
              <w:t>5</w:t>
            </w:r>
          </w:p>
        </w:tc>
        <w:tc>
          <w:tcPr>
            <w:tcW w:w="1688" w:type="dxa"/>
            <w:tcBorders>
              <w:top w:val="nil"/>
              <w:left w:val="nil"/>
              <w:bottom w:val="single" w:sz="8" w:space="0" w:color="231F20"/>
              <w:right w:val="single" w:sz="8" w:space="0" w:color="231F20"/>
            </w:tcBorders>
            <w:shd w:val="clear" w:color="auto" w:fill="auto"/>
            <w:vAlign w:val="center"/>
            <w:hideMark/>
          </w:tcPr>
          <w:p w14:paraId="1C5D8DB3" w14:textId="5AFCB7D0" w:rsidR="00647282" w:rsidRPr="00A377D0" w:rsidRDefault="00C614E4" w:rsidP="00E84AF6">
            <w:pPr>
              <w:spacing w:after="0" w:line="240" w:lineRule="auto"/>
              <w:rPr>
                <w:rFonts w:eastAsia="Times New Roman" w:cs="Open Sans"/>
                <w:color w:val="000000"/>
                <w:sz w:val="18"/>
                <w:szCs w:val="18"/>
                <w:lang w:eastAsia="da-DK"/>
              </w:rPr>
            </w:pPr>
            <w:r>
              <w:rPr>
                <w:sz w:val="18"/>
                <w:lang w:bidi="pt-PT"/>
              </w:rPr>
              <w:t>2115C</w:t>
            </w:r>
          </w:p>
        </w:tc>
      </w:tr>
      <w:tr w:rsidR="00647282" w:rsidRPr="00A377D0" w14:paraId="35C5C8A7"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4B7F250" w14:textId="77777777" w:rsidR="00647282" w:rsidRPr="00A377D0" w:rsidRDefault="00647282" w:rsidP="00E84AF6">
            <w:pPr>
              <w:spacing w:after="0" w:line="240" w:lineRule="auto"/>
              <w:rPr>
                <w:rFonts w:eastAsia="Times New Roman" w:cs="Open Sans"/>
                <w:color w:val="000000"/>
                <w:sz w:val="18"/>
                <w:szCs w:val="18"/>
                <w:lang w:val="en-US" w:eastAsia="da-DK"/>
              </w:rPr>
            </w:pPr>
            <w:r w:rsidRPr="00647282">
              <w:rPr>
                <w:sz w:val="18"/>
                <w:lang w:val="en-US" w:bidi="pt-PT"/>
              </w:rPr>
              <w:t>Lecigon PEG Set Gastric FR 20, ENFit</w:t>
            </w:r>
          </w:p>
        </w:tc>
        <w:tc>
          <w:tcPr>
            <w:tcW w:w="1500" w:type="dxa"/>
            <w:tcBorders>
              <w:top w:val="nil"/>
              <w:left w:val="nil"/>
              <w:bottom w:val="single" w:sz="8" w:space="0" w:color="231F20"/>
              <w:right w:val="single" w:sz="8" w:space="0" w:color="231F20"/>
            </w:tcBorders>
            <w:shd w:val="clear" w:color="auto" w:fill="auto"/>
            <w:vAlign w:val="center"/>
            <w:hideMark/>
          </w:tcPr>
          <w:p w14:paraId="7FD7C578" w14:textId="155FE7AA"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 xml:space="preserve">1 x </w:t>
            </w:r>
            <w:r w:rsidR="00E5236E">
              <w:rPr>
                <w:sz w:val="18"/>
                <w:lang w:bidi="pt-PT"/>
              </w:rPr>
              <w:t>5</w:t>
            </w:r>
          </w:p>
        </w:tc>
        <w:tc>
          <w:tcPr>
            <w:tcW w:w="1688" w:type="dxa"/>
            <w:tcBorders>
              <w:top w:val="nil"/>
              <w:left w:val="nil"/>
              <w:bottom w:val="single" w:sz="8" w:space="0" w:color="231F20"/>
              <w:right w:val="single" w:sz="8" w:space="0" w:color="231F20"/>
            </w:tcBorders>
            <w:shd w:val="clear" w:color="auto" w:fill="auto"/>
            <w:vAlign w:val="center"/>
            <w:hideMark/>
          </w:tcPr>
          <w:p w14:paraId="13BF87B4" w14:textId="7054C898" w:rsidR="00647282" w:rsidRPr="00A377D0" w:rsidRDefault="00C614E4" w:rsidP="00E84AF6">
            <w:pPr>
              <w:spacing w:after="0" w:line="240" w:lineRule="auto"/>
              <w:rPr>
                <w:rFonts w:eastAsia="Times New Roman" w:cs="Open Sans"/>
                <w:color w:val="000000"/>
                <w:sz w:val="18"/>
                <w:szCs w:val="18"/>
                <w:lang w:eastAsia="da-DK"/>
              </w:rPr>
            </w:pPr>
            <w:r>
              <w:rPr>
                <w:sz w:val="18"/>
                <w:lang w:bidi="pt-PT"/>
              </w:rPr>
              <w:t>2120C</w:t>
            </w:r>
          </w:p>
        </w:tc>
      </w:tr>
    </w:tbl>
    <w:p w14:paraId="7FAF7459" w14:textId="6DDAA2E8" w:rsidR="00647282" w:rsidRPr="00ED4865" w:rsidRDefault="00647282" w:rsidP="00647282">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Pr>
          <w:noProof/>
        </w:rPr>
        <mc:AlternateContent>
          <mc:Choice Requires="wps">
            <w:drawing>
              <wp:anchor distT="0" distB="0" distL="114300" distR="114300" simplePos="0" relativeHeight="251981824" behindDoc="0" locked="0" layoutInCell="1" allowOverlap="1" wp14:anchorId="77A8878D" wp14:editId="1765345F">
                <wp:simplePos x="0" y="0"/>
                <wp:positionH relativeFrom="page">
                  <wp:posOffset>0</wp:posOffset>
                </wp:positionH>
                <wp:positionV relativeFrom="page">
                  <wp:posOffset>819785</wp:posOffset>
                </wp:positionV>
                <wp:extent cx="551815" cy="4230370"/>
                <wp:effectExtent l="0" t="0" r="0" b="0"/>
                <wp:wrapNone/>
                <wp:docPr id="2049747319" name="Tekstfel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4CBE0918" w14:textId="7BC935A2"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16FB8C2" w14:textId="448D9D75"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60FB88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427DD6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8658CA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AD1295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52C16E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77727D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413FEBA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C400DE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062458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11905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7A8878D" id="_x0000_s1143" type="#_x0000_t202" style="position:absolute;margin-left:0;margin-top:64.55pt;width:43.45pt;height:333.1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Zg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Iaz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AdNSZgtAIAAF8FAAAO&#10;AAAAAAAAAAAAAAAAAC4CAABkcnMvZTJvRG9jLnhtbFBLAQItABQABgAIAAAAIQDC1AS43AAAAAcB&#10;AAAPAAAAAAAAAAAAAAAAAA4FAABkcnMvZG93bnJldi54bWxQSwUGAAAAAAQABADzAAAAFwYAAAAA&#10;" filled="f" stroked="f">
                <v:textbox>
                  <w:txbxContent>
                    <w:p w14:paraId="4CBE0918" w14:textId="7BC935A2"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16FB8C2" w14:textId="448D9D75"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60FB88E"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427DD6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8658CA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AD12958"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52C16E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77727D5"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413FEBA6"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C400DE7"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165CB0">
                        <w:rPr>
                          <w:b/>
                          <w:caps w:val="0"/>
                          <w:noProof/>
                          <w:color w:val="000000" w:themeColor="text1"/>
                          <w:spacing w:val="0"/>
                          <w:sz w:val="24"/>
                          <w:szCs w:val="24"/>
                          <w:lang w:val="en-US"/>
                        </w:rPr>
                        <w:t xml:space="preserve">PT </w:t>
                      </w:r>
                    </w:p>
                    <w:p w14:paraId="5062458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5119053" w14:textId="77777777" w:rsidR="00647282" w:rsidRPr="00165CB0" w:rsidRDefault="00647282" w:rsidP="00647282">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p>
    <w:p w14:paraId="090F77B1" w14:textId="77777777" w:rsidR="00647282" w:rsidRDefault="00647282" w:rsidP="00647282">
      <w:pPr>
        <w:rPr>
          <w:lang w:val="en-AU"/>
        </w:rPr>
      </w:pPr>
    </w:p>
    <w:p w14:paraId="316F706F" w14:textId="77777777" w:rsidR="00647282" w:rsidRDefault="00647282" w:rsidP="00647282">
      <w:pPr>
        <w:rPr>
          <w:lang w:val="en-AU"/>
        </w:rPr>
      </w:pPr>
    </w:p>
    <w:p w14:paraId="1B390F78" w14:textId="77777777" w:rsidR="00647282" w:rsidRDefault="00647282" w:rsidP="00647282">
      <w:pPr>
        <w:rPr>
          <w:lang w:val="en-AU"/>
        </w:rPr>
      </w:pPr>
      <w:r>
        <w:rPr>
          <w:lang w:bidi="pt-PT"/>
        </w:rPr>
        <w:t>Os seguintes produtos são compatíveis com os produtos LECIGON:</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647282" w:rsidRPr="00A377D0" w14:paraId="7A69CC66" w14:textId="77777777" w:rsidTr="002D1B52">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77132A75"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b/>
                <w:sz w:val="18"/>
                <w:lang w:bidi="pt-PT"/>
              </w:rPr>
              <w:t>Nome do Produto</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3550CFBA"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b/>
                <w:sz w:val="18"/>
                <w:lang w:bidi="pt-PT"/>
              </w:rPr>
              <w:t>Peça</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783DEAE8"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b/>
                <w:sz w:val="18"/>
                <w:lang w:bidi="pt-PT"/>
              </w:rPr>
              <w:t>Código do produto</w:t>
            </w:r>
          </w:p>
        </w:tc>
      </w:tr>
      <w:tr w:rsidR="00647282" w:rsidRPr="00A377D0" w14:paraId="4D8CBE61"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7D36AA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Conjunto de reparação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14AF5D6A"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 conjunto</w:t>
            </w:r>
          </w:p>
        </w:tc>
        <w:tc>
          <w:tcPr>
            <w:tcW w:w="1688" w:type="dxa"/>
            <w:tcBorders>
              <w:top w:val="nil"/>
              <w:left w:val="nil"/>
              <w:bottom w:val="single" w:sz="8" w:space="0" w:color="231F20"/>
              <w:right w:val="single" w:sz="8" w:space="0" w:color="231F20"/>
            </w:tcBorders>
            <w:shd w:val="clear" w:color="auto" w:fill="auto"/>
            <w:vAlign w:val="center"/>
            <w:hideMark/>
          </w:tcPr>
          <w:p w14:paraId="269F6FB2"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7981383</w:t>
            </w:r>
          </w:p>
        </w:tc>
      </w:tr>
      <w:tr w:rsidR="00647282" w:rsidRPr="00A377D0" w14:paraId="45043C7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B706A5A"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Conjunto de reparação Freka® para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12ACD3B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 conjunto</w:t>
            </w:r>
          </w:p>
        </w:tc>
        <w:tc>
          <w:tcPr>
            <w:tcW w:w="1688" w:type="dxa"/>
            <w:tcBorders>
              <w:top w:val="nil"/>
              <w:left w:val="nil"/>
              <w:bottom w:val="single" w:sz="8" w:space="0" w:color="231F20"/>
              <w:right w:val="single" w:sz="8" w:space="0" w:color="231F20"/>
            </w:tcBorders>
            <w:shd w:val="clear" w:color="auto" w:fill="auto"/>
            <w:vAlign w:val="center"/>
            <w:hideMark/>
          </w:tcPr>
          <w:p w14:paraId="0B43D9B9"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7981384</w:t>
            </w:r>
          </w:p>
        </w:tc>
      </w:tr>
      <w:tr w:rsidR="00647282" w:rsidRPr="00A377D0" w14:paraId="54A073E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E8F714C" w14:textId="77777777" w:rsidR="00647282" w:rsidRPr="00A377D0" w:rsidRDefault="00647282" w:rsidP="00E84AF6">
            <w:pPr>
              <w:spacing w:after="0" w:line="240" w:lineRule="auto"/>
              <w:rPr>
                <w:rFonts w:eastAsia="Times New Roman" w:cs="Open Sans"/>
                <w:color w:val="000000"/>
                <w:sz w:val="18"/>
                <w:szCs w:val="18"/>
                <w:lang w:val="en-US" w:eastAsia="da-DK"/>
              </w:rPr>
            </w:pPr>
            <w:r w:rsidRPr="00A377D0">
              <w:rPr>
                <w:sz w:val="18"/>
                <w:lang w:bidi="pt-PT"/>
              </w:rPr>
              <w:t>Conectores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FFA5DE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15</w:t>
            </w:r>
          </w:p>
        </w:tc>
        <w:tc>
          <w:tcPr>
            <w:tcW w:w="1688" w:type="dxa"/>
            <w:tcBorders>
              <w:top w:val="nil"/>
              <w:left w:val="nil"/>
              <w:bottom w:val="single" w:sz="8" w:space="0" w:color="231F20"/>
              <w:right w:val="single" w:sz="8" w:space="0" w:color="231F20"/>
            </w:tcBorders>
            <w:shd w:val="clear" w:color="auto" w:fill="auto"/>
            <w:vAlign w:val="center"/>
            <w:hideMark/>
          </w:tcPr>
          <w:p w14:paraId="72F24DD2"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7981386</w:t>
            </w:r>
          </w:p>
        </w:tc>
      </w:tr>
      <w:tr w:rsidR="00647282" w:rsidRPr="00A377D0" w14:paraId="5B21E49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A8ABC62"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Placa de fixação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2769CB2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5</w:t>
            </w:r>
          </w:p>
        </w:tc>
        <w:tc>
          <w:tcPr>
            <w:tcW w:w="1688" w:type="dxa"/>
            <w:tcBorders>
              <w:top w:val="nil"/>
              <w:left w:val="nil"/>
              <w:bottom w:val="single" w:sz="8" w:space="0" w:color="231F20"/>
              <w:right w:val="single" w:sz="8" w:space="0" w:color="231F20"/>
            </w:tcBorders>
            <w:shd w:val="clear" w:color="auto" w:fill="auto"/>
            <w:vAlign w:val="center"/>
            <w:hideMark/>
          </w:tcPr>
          <w:p w14:paraId="20A45371"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7904002</w:t>
            </w:r>
          </w:p>
        </w:tc>
      </w:tr>
      <w:tr w:rsidR="00647282" w:rsidRPr="00A377D0" w14:paraId="142EDB2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E4AC30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Placa de fixação Freka® para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5528C566"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5</w:t>
            </w:r>
          </w:p>
        </w:tc>
        <w:tc>
          <w:tcPr>
            <w:tcW w:w="1688" w:type="dxa"/>
            <w:tcBorders>
              <w:top w:val="nil"/>
              <w:left w:val="nil"/>
              <w:bottom w:val="single" w:sz="8" w:space="0" w:color="231F20"/>
              <w:right w:val="single" w:sz="8" w:space="0" w:color="231F20"/>
            </w:tcBorders>
            <w:shd w:val="clear" w:color="auto" w:fill="auto"/>
            <w:vAlign w:val="center"/>
            <w:hideMark/>
          </w:tcPr>
          <w:p w14:paraId="1829BC70"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7751541</w:t>
            </w:r>
          </w:p>
        </w:tc>
      </w:tr>
      <w:tr w:rsidR="00647282" w:rsidRPr="00A377D0" w14:paraId="04437759"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4990435"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Braçadeira de tubo Freka® para PEG FR9 e PEG FR15</w:t>
            </w:r>
          </w:p>
        </w:tc>
        <w:tc>
          <w:tcPr>
            <w:tcW w:w="1500" w:type="dxa"/>
            <w:tcBorders>
              <w:top w:val="nil"/>
              <w:left w:val="nil"/>
              <w:bottom w:val="single" w:sz="8" w:space="0" w:color="231F20"/>
              <w:right w:val="single" w:sz="8" w:space="0" w:color="231F20"/>
            </w:tcBorders>
            <w:shd w:val="clear" w:color="auto" w:fill="auto"/>
            <w:vAlign w:val="center"/>
            <w:hideMark/>
          </w:tcPr>
          <w:p w14:paraId="5D435E30"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15</w:t>
            </w:r>
          </w:p>
        </w:tc>
        <w:tc>
          <w:tcPr>
            <w:tcW w:w="1688" w:type="dxa"/>
            <w:tcBorders>
              <w:top w:val="nil"/>
              <w:left w:val="nil"/>
              <w:bottom w:val="single" w:sz="8" w:space="0" w:color="231F20"/>
              <w:right w:val="single" w:sz="8" w:space="0" w:color="231F20"/>
            </w:tcBorders>
            <w:shd w:val="clear" w:color="auto" w:fill="auto"/>
            <w:vAlign w:val="center"/>
            <w:hideMark/>
          </w:tcPr>
          <w:p w14:paraId="7C8137B8"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7751701</w:t>
            </w:r>
          </w:p>
        </w:tc>
      </w:tr>
      <w:tr w:rsidR="00647282" w:rsidRPr="00A377D0" w14:paraId="58C331B0"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B463B38" w14:textId="77777777" w:rsidR="00647282" w:rsidRPr="00A377D0" w:rsidRDefault="00647282" w:rsidP="00E84AF6">
            <w:pPr>
              <w:spacing w:after="0" w:line="240" w:lineRule="auto"/>
              <w:rPr>
                <w:rFonts w:eastAsia="Times New Roman" w:cs="Open Sans"/>
                <w:color w:val="000000"/>
                <w:sz w:val="18"/>
                <w:szCs w:val="18"/>
                <w:lang w:val="en-US" w:eastAsia="da-DK"/>
              </w:rPr>
            </w:pPr>
            <w:r w:rsidRPr="00647282">
              <w:rPr>
                <w:sz w:val="18"/>
                <w:lang w:val="en-US" w:bidi="pt-PT"/>
              </w:rPr>
              <w:t>Conector Y Freka® para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405A9B6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5</w:t>
            </w:r>
          </w:p>
        </w:tc>
        <w:tc>
          <w:tcPr>
            <w:tcW w:w="1688" w:type="dxa"/>
            <w:tcBorders>
              <w:top w:val="nil"/>
              <w:left w:val="nil"/>
              <w:bottom w:val="single" w:sz="8" w:space="0" w:color="231F20"/>
              <w:right w:val="single" w:sz="8" w:space="0" w:color="231F20"/>
            </w:tcBorders>
            <w:shd w:val="clear" w:color="auto" w:fill="auto"/>
            <w:vAlign w:val="center"/>
            <w:hideMark/>
          </w:tcPr>
          <w:p w14:paraId="6F097465"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7981394</w:t>
            </w:r>
          </w:p>
        </w:tc>
      </w:tr>
      <w:tr w:rsidR="00647282" w:rsidRPr="00A377D0" w14:paraId="1C993D3B"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3561576" w14:textId="77777777" w:rsidR="00647282" w:rsidRPr="00AD172D" w:rsidRDefault="00647282" w:rsidP="00E84AF6">
            <w:pPr>
              <w:spacing w:after="0" w:line="240" w:lineRule="auto"/>
              <w:rPr>
                <w:rFonts w:eastAsia="Times New Roman" w:cs="Open Sans"/>
                <w:color w:val="000000"/>
                <w:sz w:val="18"/>
                <w:szCs w:val="18"/>
                <w:lang w:val="en-US" w:eastAsia="da-DK"/>
              </w:rPr>
            </w:pPr>
            <w:r w:rsidRPr="00647282">
              <w:rPr>
                <w:sz w:val="18"/>
                <w:lang w:val="en-US" w:bidi="pt-PT"/>
              </w:rPr>
              <w:t>Conector Y Freka® para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2882389E"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5</w:t>
            </w:r>
          </w:p>
        </w:tc>
        <w:tc>
          <w:tcPr>
            <w:tcW w:w="1688" w:type="dxa"/>
            <w:tcBorders>
              <w:top w:val="nil"/>
              <w:left w:val="nil"/>
              <w:bottom w:val="single" w:sz="8" w:space="0" w:color="231F20"/>
              <w:right w:val="single" w:sz="8" w:space="0" w:color="231F20"/>
            </w:tcBorders>
            <w:shd w:val="clear" w:color="auto" w:fill="auto"/>
            <w:vAlign w:val="center"/>
            <w:hideMark/>
          </w:tcPr>
          <w:p w14:paraId="26C2DCB1"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7981390</w:t>
            </w:r>
          </w:p>
        </w:tc>
      </w:tr>
      <w:tr w:rsidR="00647282" w:rsidRPr="00A377D0" w14:paraId="769689A8"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DCECC7C" w14:textId="77777777" w:rsidR="00647282" w:rsidRPr="00647282" w:rsidRDefault="00647282" w:rsidP="00E84AF6">
            <w:pPr>
              <w:spacing w:after="0" w:line="240" w:lineRule="auto"/>
              <w:rPr>
                <w:rFonts w:eastAsia="Times New Roman" w:cs="Open Sans"/>
                <w:color w:val="000000"/>
                <w:sz w:val="18"/>
                <w:szCs w:val="18"/>
                <w:lang w:val="en-US" w:eastAsia="da-DK"/>
              </w:rPr>
            </w:pPr>
            <w:r w:rsidRPr="00647282">
              <w:rPr>
                <w:sz w:val="18"/>
                <w:lang w:val="en-US" w:bidi="pt-PT"/>
              </w:rPr>
              <w:t>Adaptador de clique FR 9 Freka® para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418798E6"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15</w:t>
            </w:r>
          </w:p>
        </w:tc>
        <w:tc>
          <w:tcPr>
            <w:tcW w:w="1688" w:type="dxa"/>
            <w:tcBorders>
              <w:top w:val="nil"/>
              <w:left w:val="nil"/>
              <w:bottom w:val="single" w:sz="8" w:space="0" w:color="231F20"/>
              <w:right w:val="single" w:sz="8" w:space="0" w:color="231F20"/>
            </w:tcBorders>
            <w:shd w:val="clear" w:color="auto" w:fill="auto"/>
            <w:vAlign w:val="center"/>
            <w:hideMark/>
          </w:tcPr>
          <w:p w14:paraId="0A017FF5"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7981389</w:t>
            </w:r>
          </w:p>
        </w:tc>
      </w:tr>
      <w:tr w:rsidR="00647282" w:rsidRPr="00A377D0" w14:paraId="1545CF31"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82BDFF4"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163B591A"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30</w:t>
            </w:r>
          </w:p>
        </w:tc>
        <w:tc>
          <w:tcPr>
            <w:tcW w:w="1688" w:type="dxa"/>
            <w:tcBorders>
              <w:top w:val="nil"/>
              <w:left w:val="nil"/>
              <w:bottom w:val="single" w:sz="8" w:space="0" w:color="231F20"/>
              <w:right w:val="single" w:sz="8" w:space="0" w:color="231F20"/>
            </w:tcBorders>
            <w:shd w:val="clear" w:color="auto" w:fill="auto"/>
            <w:vAlign w:val="center"/>
            <w:hideMark/>
          </w:tcPr>
          <w:p w14:paraId="7DD5FC8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7981403</w:t>
            </w:r>
          </w:p>
        </w:tc>
      </w:tr>
      <w:tr w:rsidR="00647282" w:rsidRPr="00A377D0" w14:paraId="42BBCF73"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22A3FED" w14:textId="77777777" w:rsidR="00647282" w:rsidRPr="00647282" w:rsidRDefault="00647282" w:rsidP="00E84AF6">
            <w:pPr>
              <w:spacing w:after="0" w:line="240" w:lineRule="auto"/>
              <w:rPr>
                <w:rFonts w:eastAsia="Times New Roman" w:cs="Open Sans"/>
                <w:color w:val="000000"/>
                <w:sz w:val="18"/>
                <w:szCs w:val="18"/>
                <w:lang w:val="en-US" w:eastAsia="da-DK"/>
              </w:rPr>
            </w:pPr>
            <w:r w:rsidRPr="00647282">
              <w:rPr>
                <w:sz w:val="18"/>
                <w:lang w:val="en-US" w:bidi="pt-PT"/>
              </w:rPr>
              <w:t>Conjunto de curativos "Hermann" Gastronomy</w:t>
            </w:r>
          </w:p>
        </w:tc>
        <w:tc>
          <w:tcPr>
            <w:tcW w:w="1500" w:type="dxa"/>
            <w:tcBorders>
              <w:top w:val="nil"/>
              <w:left w:val="nil"/>
              <w:bottom w:val="single" w:sz="8" w:space="0" w:color="231F20"/>
              <w:right w:val="single" w:sz="8" w:space="0" w:color="231F20"/>
            </w:tcBorders>
            <w:shd w:val="clear" w:color="auto" w:fill="auto"/>
            <w:vAlign w:val="center"/>
            <w:hideMark/>
          </w:tcPr>
          <w:p w14:paraId="19E3389F"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w:t>
            </w:r>
          </w:p>
        </w:tc>
        <w:tc>
          <w:tcPr>
            <w:tcW w:w="1688" w:type="dxa"/>
            <w:tcBorders>
              <w:top w:val="nil"/>
              <w:left w:val="nil"/>
              <w:bottom w:val="single" w:sz="8" w:space="0" w:color="231F20"/>
              <w:right w:val="single" w:sz="8" w:space="0" w:color="231F20"/>
            </w:tcBorders>
            <w:shd w:val="clear" w:color="auto" w:fill="auto"/>
            <w:vAlign w:val="center"/>
            <w:hideMark/>
          </w:tcPr>
          <w:p w14:paraId="3CFFF737"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7901081</w:t>
            </w:r>
          </w:p>
        </w:tc>
      </w:tr>
      <w:tr w:rsidR="00647282" w:rsidRPr="00A377D0" w14:paraId="76780E8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A1239C8"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Conjunto de curativos Erlanger</w:t>
            </w:r>
          </w:p>
        </w:tc>
        <w:tc>
          <w:tcPr>
            <w:tcW w:w="1500" w:type="dxa"/>
            <w:tcBorders>
              <w:top w:val="nil"/>
              <w:left w:val="nil"/>
              <w:bottom w:val="single" w:sz="8" w:space="0" w:color="231F20"/>
              <w:right w:val="single" w:sz="8" w:space="0" w:color="231F20"/>
            </w:tcBorders>
            <w:shd w:val="clear" w:color="auto" w:fill="auto"/>
            <w:vAlign w:val="center"/>
            <w:hideMark/>
          </w:tcPr>
          <w:p w14:paraId="683F80AD"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1 x 1</w:t>
            </w:r>
          </w:p>
        </w:tc>
        <w:tc>
          <w:tcPr>
            <w:tcW w:w="1688" w:type="dxa"/>
            <w:tcBorders>
              <w:top w:val="nil"/>
              <w:left w:val="nil"/>
              <w:bottom w:val="single" w:sz="8" w:space="0" w:color="231F20"/>
              <w:right w:val="single" w:sz="8" w:space="0" w:color="231F20"/>
            </w:tcBorders>
            <w:shd w:val="clear" w:color="auto" w:fill="auto"/>
            <w:vAlign w:val="center"/>
            <w:hideMark/>
          </w:tcPr>
          <w:p w14:paraId="67385093" w14:textId="77777777" w:rsidR="00647282" w:rsidRPr="00A377D0" w:rsidRDefault="00647282" w:rsidP="00E84AF6">
            <w:pPr>
              <w:spacing w:after="0" w:line="240" w:lineRule="auto"/>
              <w:rPr>
                <w:rFonts w:eastAsia="Times New Roman" w:cs="Open Sans"/>
                <w:color w:val="000000"/>
                <w:sz w:val="18"/>
                <w:szCs w:val="18"/>
                <w:lang w:eastAsia="da-DK"/>
              </w:rPr>
            </w:pPr>
            <w:r w:rsidRPr="00A377D0">
              <w:rPr>
                <w:sz w:val="18"/>
                <w:lang w:bidi="pt-PT"/>
              </w:rPr>
              <w:t>7981941</w:t>
            </w:r>
          </w:p>
        </w:tc>
      </w:tr>
    </w:tbl>
    <w:p w14:paraId="76D296A0" w14:textId="77777777" w:rsidR="00647282" w:rsidRDefault="00647282" w:rsidP="00647282">
      <w:pPr>
        <w:rPr>
          <w:lang w:val="en-AU"/>
        </w:rPr>
      </w:pPr>
    </w:p>
    <w:p w14:paraId="07E977E2" w14:textId="77777777" w:rsidR="00647282" w:rsidRDefault="00647282" w:rsidP="00647282">
      <w:pPr>
        <w:rPr>
          <w:lang w:val="en-AU"/>
        </w:rPr>
      </w:pPr>
    </w:p>
    <w:p w14:paraId="22A8C10A" w14:textId="77777777" w:rsidR="00647282" w:rsidRDefault="00647282" w:rsidP="00647282">
      <w:pPr>
        <w:rPr>
          <w:lang w:val="en-AU"/>
        </w:rPr>
      </w:pPr>
    </w:p>
    <w:p w14:paraId="3F026F5B" w14:textId="77777777" w:rsidR="00647282" w:rsidRDefault="00647282" w:rsidP="00647282">
      <w:pPr>
        <w:rPr>
          <w:lang w:val="en-AU"/>
        </w:rPr>
      </w:pPr>
    </w:p>
    <w:p w14:paraId="5B76BDEA" w14:textId="77777777" w:rsidR="00647282" w:rsidRDefault="00647282" w:rsidP="00647282">
      <w:pPr>
        <w:rPr>
          <w:lang w:val="en-AU"/>
        </w:rPr>
      </w:pPr>
    </w:p>
    <w:p w14:paraId="75609B43" w14:textId="77777777" w:rsidR="00647282" w:rsidRDefault="00647282" w:rsidP="00647282">
      <w:pPr>
        <w:rPr>
          <w:lang w:val="en-AU"/>
        </w:rPr>
      </w:pPr>
    </w:p>
    <w:p w14:paraId="163150B4" w14:textId="77777777" w:rsidR="00647282" w:rsidRDefault="00647282" w:rsidP="00647282">
      <w:pPr>
        <w:rPr>
          <w:lang w:val="en-AU"/>
        </w:rPr>
      </w:pPr>
    </w:p>
    <w:p w14:paraId="7CF1CA80" w14:textId="77777777" w:rsidR="00647282" w:rsidRDefault="00647282" w:rsidP="00647282">
      <w:pPr>
        <w:rPr>
          <w:lang w:val="en-AU"/>
        </w:rPr>
      </w:pPr>
    </w:p>
    <w:p w14:paraId="62F28AC8" w14:textId="77777777" w:rsidR="00647282" w:rsidRDefault="00647282" w:rsidP="00647282">
      <w:pPr>
        <w:rPr>
          <w:lang w:val="en-AU"/>
        </w:rPr>
      </w:pPr>
    </w:p>
    <w:p w14:paraId="0DC30548" w14:textId="77777777" w:rsidR="00647282" w:rsidRDefault="00647282" w:rsidP="00647282">
      <w:pPr>
        <w:rPr>
          <w:lang w:val="en-AU"/>
        </w:rPr>
      </w:pPr>
    </w:p>
    <w:p w14:paraId="0DAE60D8" w14:textId="77777777" w:rsidR="00647282" w:rsidRDefault="00647282" w:rsidP="00647282">
      <w:pPr>
        <w:rPr>
          <w:rFonts w:cs="Open Sans"/>
          <w:lang w:val="en-AU"/>
        </w:rPr>
      </w:pPr>
    </w:p>
    <w:p w14:paraId="75C5EF18" w14:textId="77777777" w:rsidR="00647282" w:rsidRDefault="00647282" w:rsidP="00647282"/>
    <w:p w14:paraId="45726780" w14:textId="77777777" w:rsidR="00647282" w:rsidRDefault="00647282" w:rsidP="00647282"/>
    <w:p w14:paraId="5B1F0DFA" w14:textId="77777777" w:rsidR="00C83AB3" w:rsidRDefault="00C83AB3" w:rsidP="00647282"/>
    <w:p w14:paraId="3AE02E7D" w14:textId="77777777" w:rsidR="00D157C8" w:rsidRPr="00664637" w:rsidRDefault="00D157C8" w:rsidP="00D157C8">
      <w:pPr>
        <w:pStyle w:val="Overskrift1"/>
        <w:pBdr>
          <w:bottom w:val="single" w:sz="4" w:space="0" w:color="auto"/>
        </w:pBdr>
        <w:shd w:val="clear" w:color="auto" w:fill="A6A6A6" w:themeFill="background1" w:themeFillShade="A6"/>
        <w:rPr>
          <w:rFonts w:cs="Open Sans"/>
        </w:rPr>
      </w:pPr>
      <w:r>
        <w:rPr>
          <w:rFonts w:cs="Open Sans"/>
        </w:rPr>
        <w:t>[</w:t>
      </w:r>
      <w:r w:rsidRPr="0058658C">
        <w:rPr>
          <w:rFonts w:cs="Open Sans"/>
        </w:rPr>
        <w:t>Română</w:t>
      </w:r>
      <w:r>
        <w:rPr>
          <w:rFonts w:cs="Open Sans"/>
        </w:rPr>
        <w:t xml:space="preserve">] </w:t>
      </w:r>
      <w:r w:rsidRPr="0058658C">
        <w:rPr>
          <w:rFonts w:cs="Open Sans"/>
        </w:rPr>
        <w:t>Introducere</w:t>
      </w:r>
    </w:p>
    <w:p w14:paraId="6206614B" w14:textId="77777777" w:rsidR="00420536" w:rsidRPr="00960CCE" w:rsidRDefault="00420536" w:rsidP="00420536">
      <w:pPr>
        <w:rPr>
          <w:lang w:bidi="ro-RO"/>
        </w:rPr>
      </w:pPr>
      <w:r w:rsidRPr="00960CCE">
        <w:rPr>
          <w:lang w:bidi="ro-RO"/>
        </w:rPr>
        <w:t>Instrucțiunile de utilizare reprezintă un manual de instruire pentru a vă oferi toate informațiile relevante pentru a utiliza Legicon PEG în timpul inserării și îngrijirii postoperatorii - în siguranță și eficient.</w:t>
      </w:r>
    </w:p>
    <w:p w14:paraId="29CF57AF" w14:textId="49365D89" w:rsidR="00420536" w:rsidRPr="00960CCE" w:rsidRDefault="00420536" w:rsidP="00420536">
      <w:pPr>
        <w:rPr>
          <w:lang w:bidi="ro-RO"/>
        </w:rPr>
      </w:pPr>
      <w:r>
        <w:rPr>
          <w:noProof/>
        </w:rPr>
        <mc:AlternateContent>
          <mc:Choice Requires="wps">
            <w:drawing>
              <wp:anchor distT="0" distB="0" distL="114300" distR="114300" simplePos="0" relativeHeight="252228608" behindDoc="0" locked="0" layoutInCell="1" allowOverlap="1" wp14:anchorId="45AF38D8" wp14:editId="6E249BC5">
                <wp:simplePos x="0" y="0"/>
                <wp:positionH relativeFrom="page">
                  <wp:posOffset>0</wp:posOffset>
                </wp:positionH>
                <wp:positionV relativeFrom="page">
                  <wp:posOffset>819785</wp:posOffset>
                </wp:positionV>
                <wp:extent cx="551815" cy="4230370"/>
                <wp:effectExtent l="0" t="0" r="0" b="0"/>
                <wp:wrapNone/>
                <wp:docPr id="344765125"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6B702125"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7B47A42"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1C30C84"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2C41C49"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87E11EF"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782C981"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F791EE0"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4A23604"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DFF0B98"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6C6CC5BF" w14:textId="77777777" w:rsidR="00420536" w:rsidRPr="00367BAC"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23EB1039" w14:textId="77777777" w:rsidR="00420536" w:rsidRPr="00367BAC" w:rsidRDefault="00420536" w:rsidP="0042053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0BDA1A79"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AF38D8" id="Tekstfelt 24" o:spid="_x0000_s1144" type="#_x0000_t202" style="position:absolute;margin-left:0;margin-top:64.55pt;width:43.45pt;height:333.1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" filled="f" stroked="f">
                <v:textbox>
                  <w:txbxContent>
                    <w:p w14:paraId="6B702125"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7B47A42"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1C30C84"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2C41C49"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87E11EF"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782C981"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F791EE0"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4A23604"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DFF0B98"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6C6CC5BF" w14:textId="77777777" w:rsidR="00420536" w:rsidRPr="00367BAC"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23EB1039" w14:textId="77777777" w:rsidR="00420536" w:rsidRPr="00367BAC" w:rsidRDefault="00420536" w:rsidP="0042053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0BDA1A79" w14:textId="77777777" w:rsidR="00420536" w:rsidRPr="00165CB0" w:rsidRDefault="00420536" w:rsidP="0042053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960CCE">
        <w:rPr>
          <w:lang w:bidi="ro-RO"/>
        </w:rPr>
        <w:t>Prin urmare, vă rugăm să păstrați mereu aceste instrucțiuni. Dacă aveți nevoie de instrucțiuni noi de utilizare, vă rugăm să ne contactați la: info@innovationmedica.com</w:t>
      </w:r>
    </w:p>
    <w:p w14:paraId="77B670E0" w14:textId="77777777" w:rsidR="00420536" w:rsidRDefault="00420536" w:rsidP="00420536">
      <w:pPr>
        <w:rPr>
          <w:lang w:val="en-AU" w:bidi="ro-RO"/>
        </w:rPr>
      </w:pPr>
      <w:r w:rsidRPr="00420536">
        <w:rPr>
          <w:lang w:val="en-AU" w:bidi="ro-RO"/>
        </w:rPr>
        <w:t xml:space="preserve">Cu stimă, </w:t>
      </w:r>
    </w:p>
    <w:p w14:paraId="12639B76" w14:textId="7E9A1221" w:rsidR="00420536" w:rsidRPr="00420536" w:rsidRDefault="00420536" w:rsidP="00420536">
      <w:pPr>
        <w:rPr>
          <w:lang w:val="en-US" w:bidi="ro-RO"/>
        </w:rPr>
      </w:pPr>
      <w:r w:rsidRPr="00420536">
        <w:rPr>
          <w:i/>
          <w:sz w:val="22"/>
          <w:lang w:val="en-US" w:bidi="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Inventa Medica ApS.</w:t>
      </w:r>
    </w:p>
    <w:p w14:paraId="016D5DA1" w14:textId="29A6486B" w:rsidR="008200C7" w:rsidRPr="00A377D0" w:rsidRDefault="008200C7">
      <w:pPr>
        <w:pStyle w:val="Overskrift1"/>
        <w:numPr>
          <w:ilvl w:val="0"/>
          <w:numId w:val="37"/>
        </w:numPr>
        <w:rPr>
          <w:rFonts w:cs="Open Sans"/>
          <w:lang w:val="en-AU"/>
        </w:rPr>
      </w:pPr>
      <w:r w:rsidRPr="00A377D0">
        <w:rPr>
          <w:lang w:bidi="ro-RO"/>
        </w:rPr>
        <w:t>Incidente grave</w:t>
      </w:r>
    </w:p>
    <w:p w14:paraId="2C25C3D8" w14:textId="77777777" w:rsidR="00420536" w:rsidRPr="00420536" w:rsidRDefault="00420536" w:rsidP="00420536">
      <w:pPr>
        <w:rPr>
          <w:lang w:val="en-AU" w:bidi="ro-RO"/>
        </w:rPr>
      </w:pPr>
      <w:r w:rsidRPr="00420536">
        <w:rPr>
          <w:lang w:val="en-AU" w:bidi="ro-RO"/>
        </w:rPr>
        <w:t>În cazul oricărui incident grav, vă rugăm să contactați imediat producătorul și autoritatea competentă a statului membru în care este stabilit utilizatorul și/sau pacientul.</w:t>
      </w:r>
    </w:p>
    <w:p w14:paraId="3FD7093D" w14:textId="77777777" w:rsidR="00420536" w:rsidRPr="00420536" w:rsidRDefault="00420536" w:rsidP="00420536">
      <w:pPr>
        <w:rPr>
          <w:lang w:val="en-AU" w:bidi="ro-RO"/>
        </w:rPr>
      </w:pPr>
      <w:r w:rsidRPr="00420536">
        <w:rPr>
          <w:lang w:val="en-AU" w:bidi="ro-RO"/>
        </w:rPr>
        <w:t xml:space="preserve">Contactați: Innoventa Medical ApS la: </w:t>
      </w:r>
      <w:hyperlink r:id="rId88" w:history="1">
        <w:r w:rsidRPr="00420536">
          <w:rPr>
            <w:lang w:val="en-AU" w:bidi="ro-RO"/>
          </w:rPr>
          <w:t>info@innoventamedica.com</w:t>
        </w:r>
      </w:hyperlink>
    </w:p>
    <w:p w14:paraId="378A45D9" w14:textId="77777777" w:rsidR="00420536" w:rsidRPr="00420536" w:rsidRDefault="00420536" w:rsidP="00420536">
      <w:pPr>
        <w:rPr>
          <w:lang w:val="en-AU" w:bidi="ro-RO"/>
        </w:rPr>
      </w:pPr>
      <w:r w:rsidRPr="00420536">
        <w:rPr>
          <w:lang w:val="en-AU" w:bidi="ro-RO"/>
        </w:rPr>
        <w:t>Găsiți autoritatea națională competentă pe pagina web a Comisiei Europene la:</w:t>
      </w:r>
    </w:p>
    <w:p w14:paraId="4EA663C2" w14:textId="77777777" w:rsidR="00420536" w:rsidRPr="00420536" w:rsidRDefault="00310DEA" w:rsidP="00420536">
      <w:pPr>
        <w:rPr>
          <w:lang w:val="en-AU" w:bidi="ro-RO"/>
        </w:rPr>
      </w:pPr>
      <w:hyperlink r:id="rId89" w:history="1">
        <w:r w:rsidR="00420536" w:rsidRPr="00420536">
          <w:rPr>
            <w:lang w:val="en-AU" w:bidi="ro-RO"/>
          </w:rPr>
          <w:t>https://ec.europa.eu/health/md_sector/contact_en</w:t>
        </w:r>
      </w:hyperlink>
    </w:p>
    <w:p w14:paraId="604DDFB8" w14:textId="77777777" w:rsidR="00420536" w:rsidRPr="00420536" w:rsidRDefault="00420536" w:rsidP="00420536">
      <w:pPr>
        <w:rPr>
          <w:lang w:val="en-AU" w:bidi="ro-RO"/>
        </w:rPr>
      </w:pPr>
      <w:r w:rsidRPr="00420536">
        <w:rPr>
          <w:lang w:val="en-AU" w:bidi="ro-RO"/>
        </w:rPr>
        <w:t>și apoi vedeți documentul intitulat: Vigilance contact points.</w:t>
      </w:r>
    </w:p>
    <w:p w14:paraId="7BD1C01D" w14:textId="77777777" w:rsidR="008200C7" w:rsidRPr="00A377D0" w:rsidRDefault="008200C7">
      <w:pPr>
        <w:pStyle w:val="Overskrift1"/>
        <w:numPr>
          <w:ilvl w:val="0"/>
          <w:numId w:val="37"/>
        </w:numPr>
        <w:rPr>
          <w:rFonts w:cs="Open Sans"/>
          <w:lang w:val="en-AU"/>
        </w:rPr>
      </w:pPr>
      <w:r w:rsidRPr="00A377D0">
        <w:rPr>
          <w:lang w:bidi="ro-RO"/>
        </w:rPr>
        <w:t xml:space="preserve">Descriere </w:t>
      </w:r>
    </w:p>
    <w:p w14:paraId="543B3052" w14:textId="2F775D78" w:rsidR="008200C7" w:rsidRDefault="00420536" w:rsidP="00420536">
      <w:pPr>
        <w:ind w:firstLine="360"/>
        <w:rPr>
          <w:lang w:val="en-US" w:bidi="ro-RO"/>
        </w:rPr>
      </w:pPr>
      <w:r w:rsidRPr="00420536">
        <w:rPr>
          <w:lang w:val="en-US" w:bidi="ro-RO"/>
        </w:rPr>
        <w:t xml:space="preserve">Lecigon PEG este un tub de gastrostomie endoscopică percutană (PEG) inserat în stomac, fie 15 FR sau 20 FR și are o lungime de 35 cm </w:t>
      </w:r>
      <w:r w:rsidR="008200C7" w:rsidRPr="00420536">
        <w:rPr>
          <w:lang w:val="en-US" w:bidi="ro-RO"/>
        </w:rPr>
        <w:t>Conținutul ambalajului</w:t>
      </w:r>
      <w:r>
        <w:rPr>
          <w:lang w:val="en-US" w:bidi="ro-RO"/>
        </w:rPr>
        <w:t>.</w:t>
      </w:r>
    </w:p>
    <w:p w14:paraId="463B6891" w14:textId="07437108" w:rsidR="00420536" w:rsidRPr="00A377D0" w:rsidRDefault="00420536" w:rsidP="00420536">
      <w:pPr>
        <w:pStyle w:val="Overskrift2"/>
        <w:rPr>
          <w:rFonts w:cs="Open Sans"/>
          <w:lang w:val="en-AU"/>
        </w:rPr>
      </w:pPr>
      <w:r w:rsidRPr="00960CCE">
        <w:rPr>
          <w:lang w:val="en-US" w:bidi="ro-RO"/>
        </w:rPr>
        <w:t>2.1 Conținutul ambalajului</w:t>
      </w:r>
    </w:p>
    <w:p w14:paraId="7DB9AEF9" w14:textId="7795A089" w:rsidR="008200C7" w:rsidRPr="00A377D0" w:rsidRDefault="008200C7" w:rsidP="00C83AB3">
      <w:pPr>
        <w:ind w:firstLine="360"/>
        <w:rPr>
          <w:rFonts w:cs="Open Sans"/>
          <w:lang w:val="en-AU"/>
        </w:rPr>
      </w:pPr>
      <w:r w:rsidRPr="008200C7">
        <w:rPr>
          <w:lang w:val="en-US" w:bidi="ro-RO"/>
        </w:rPr>
        <w:t>Setul include următoarele (</w:t>
      </w:r>
      <w:r w:rsidRPr="008200C7">
        <w:rPr>
          <w:b/>
          <w:i/>
          <w:lang w:val="en-US" w:bidi="ro-RO"/>
        </w:rPr>
        <w:t>Figura 1</w:t>
      </w:r>
      <w:r w:rsidRPr="008200C7">
        <w:rPr>
          <w:lang w:val="en-US" w:bidi="ro-RO"/>
        </w:rPr>
        <w:t xml:space="preserve">): </w:t>
      </w:r>
    </w:p>
    <w:p w14:paraId="577A89F5" w14:textId="423C982A" w:rsidR="008200C7" w:rsidRPr="00F16096" w:rsidRDefault="008200C7" w:rsidP="008200C7">
      <w:pPr>
        <w:pStyle w:val="Listeafsnit"/>
        <w:numPr>
          <w:ilvl w:val="0"/>
          <w:numId w:val="7"/>
        </w:numPr>
        <w:rPr>
          <w:rFonts w:cs="Open Sans"/>
        </w:rPr>
      </w:pPr>
      <w:r w:rsidRPr="00A377D0">
        <w:rPr>
          <w:lang w:bidi="ro-RO"/>
        </w:rPr>
        <w:t xml:space="preserve">Tub Lecigon PEG (poliuretan) </w:t>
      </w:r>
    </w:p>
    <w:p w14:paraId="130B4D74" w14:textId="77777777" w:rsidR="008200C7" w:rsidRPr="00F16096" w:rsidRDefault="008200C7" w:rsidP="008200C7">
      <w:pPr>
        <w:pStyle w:val="Listeafsnit"/>
        <w:numPr>
          <w:ilvl w:val="0"/>
          <w:numId w:val="7"/>
        </w:numPr>
        <w:rPr>
          <w:rFonts w:cs="Open Sans"/>
        </w:rPr>
      </w:pPr>
      <w:r w:rsidRPr="00A377D0">
        <w:rPr>
          <w:lang w:bidi="ro-RO"/>
        </w:rPr>
        <w:t>Bobină de ață cu filet dublu și dispozitiv de introducere</w:t>
      </w:r>
    </w:p>
    <w:p w14:paraId="33A71FA0" w14:textId="77777777" w:rsidR="008200C7" w:rsidRPr="00F16096" w:rsidRDefault="008200C7" w:rsidP="008200C7">
      <w:pPr>
        <w:pStyle w:val="Listeafsnit"/>
        <w:numPr>
          <w:ilvl w:val="0"/>
          <w:numId w:val="7"/>
        </w:numPr>
        <w:rPr>
          <w:rFonts w:cs="Open Sans"/>
        </w:rPr>
      </w:pPr>
      <w:r w:rsidRPr="00A377D0">
        <w:rPr>
          <w:lang w:bidi="ro-RO"/>
        </w:rPr>
        <w:t xml:space="preserve">Canula de perforare cu supapă de siguranță (aer) </w:t>
      </w:r>
    </w:p>
    <w:p w14:paraId="2D7517B7" w14:textId="77777777" w:rsidR="008200C7" w:rsidRDefault="008200C7" w:rsidP="008200C7">
      <w:pPr>
        <w:pStyle w:val="Listeafsnit"/>
        <w:numPr>
          <w:ilvl w:val="0"/>
          <w:numId w:val="7"/>
        </w:numPr>
        <w:rPr>
          <w:rFonts w:cs="Open Sans"/>
          <w:lang w:val="en-AU"/>
        </w:rPr>
      </w:pPr>
      <w:r w:rsidRPr="00FB27FE">
        <w:rPr>
          <w:lang w:bidi="ro-RO"/>
        </w:rPr>
        <w:t>Bisturiu de unică folosință</w:t>
      </w:r>
    </w:p>
    <w:p w14:paraId="001B921D" w14:textId="77777777" w:rsidR="008200C7" w:rsidRPr="00FB27FE" w:rsidRDefault="008200C7" w:rsidP="008200C7">
      <w:pPr>
        <w:pStyle w:val="Listeafsnit"/>
        <w:numPr>
          <w:ilvl w:val="0"/>
          <w:numId w:val="7"/>
        </w:numPr>
        <w:rPr>
          <w:rFonts w:cs="Open Sans"/>
          <w:lang w:val="en-AU"/>
        </w:rPr>
      </w:pPr>
      <w:r w:rsidRPr="008200C7">
        <w:rPr>
          <w:lang w:val="en-AU" w:bidi="ro-RO"/>
        </w:rPr>
        <w:t xml:space="preserve">Placă de fixare externă din silicon (radioopac) cu clemă pentru tub integrat (albastru pentru Lecigon PEG 15 FR, violet pentru Lecigon PEG 20 FR) </w:t>
      </w:r>
    </w:p>
    <w:p w14:paraId="55F7C874" w14:textId="20BFC281" w:rsidR="008200C7" w:rsidRPr="008200C7" w:rsidRDefault="008200C7" w:rsidP="008200C7">
      <w:pPr>
        <w:pStyle w:val="Listeafsnit"/>
        <w:numPr>
          <w:ilvl w:val="0"/>
          <w:numId w:val="7"/>
        </w:numPr>
        <w:rPr>
          <w:rFonts w:cs="Open Sans"/>
          <w:lang w:val="en-AU"/>
        </w:rPr>
      </w:pPr>
      <w:r w:rsidRPr="00A377D0">
        <w:rPr>
          <w:lang w:bidi="ro-RO"/>
        </w:rPr>
        <w:t>Clemă pentru tub</w:t>
      </w:r>
    </w:p>
    <w:p w14:paraId="1DD1E76E" w14:textId="77777777" w:rsidR="008200C7" w:rsidRPr="00A377D0" w:rsidRDefault="008200C7">
      <w:pPr>
        <w:pStyle w:val="Overskrift1"/>
        <w:numPr>
          <w:ilvl w:val="0"/>
          <w:numId w:val="37"/>
        </w:numPr>
        <w:rPr>
          <w:rFonts w:cs="Open Sans"/>
          <w:lang w:val="en-AU"/>
        </w:rPr>
      </w:pPr>
      <w:r w:rsidRPr="00A377D0">
        <w:rPr>
          <w:lang w:bidi="ro-RO"/>
        </w:rPr>
        <w:t xml:space="preserve">Informații despre pacient </w:t>
      </w:r>
    </w:p>
    <w:p w14:paraId="18A81FE9" w14:textId="77777777" w:rsidR="008200C7" w:rsidRDefault="008200C7">
      <w:pPr>
        <w:pStyle w:val="Overskrift2"/>
        <w:numPr>
          <w:ilvl w:val="1"/>
          <w:numId w:val="37"/>
        </w:numPr>
        <w:rPr>
          <w:rFonts w:cs="Open Sans"/>
          <w:lang w:val="en-AU"/>
        </w:rPr>
      </w:pPr>
      <w:r>
        <w:rPr>
          <w:lang w:bidi="ro-RO"/>
        </w:rPr>
        <w:t>Grupul de pacienți</w:t>
      </w:r>
    </w:p>
    <w:p w14:paraId="2DD40065" w14:textId="391FF3C4" w:rsidR="00420536" w:rsidRPr="00C83AB3" w:rsidRDefault="00420536" w:rsidP="00C83AB3">
      <w:pPr>
        <w:spacing w:before="0" w:after="160" w:line="259" w:lineRule="auto"/>
        <w:rPr>
          <w:rFonts w:cs="Open Sans"/>
          <w:lang w:val="en-US"/>
        </w:rPr>
      </w:pPr>
      <w:r w:rsidRPr="00420536">
        <w:rPr>
          <w:lang w:val="en-US" w:bidi="ro-RO"/>
        </w:rPr>
        <w:t>Pacienții adulți cu boală Parkinson avansată</w:t>
      </w:r>
    </w:p>
    <w:p w14:paraId="28FA30D5" w14:textId="77777777" w:rsidR="008200C7" w:rsidRDefault="008200C7">
      <w:pPr>
        <w:pStyle w:val="Overskrift2"/>
        <w:numPr>
          <w:ilvl w:val="1"/>
          <w:numId w:val="37"/>
        </w:numPr>
        <w:rPr>
          <w:rFonts w:cs="Open Sans"/>
          <w:lang w:val="en-AU"/>
        </w:rPr>
      </w:pPr>
      <w:r>
        <w:rPr>
          <w:lang w:bidi="ro-RO"/>
        </w:rPr>
        <w:t>Utilizatori vizați și instruire</w:t>
      </w:r>
    </w:p>
    <w:p w14:paraId="3D7E7981" w14:textId="77777777" w:rsidR="00420536" w:rsidRPr="00056773" w:rsidRDefault="00420536" w:rsidP="004D73BD">
      <w:pPr>
        <w:rPr>
          <w:lang w:val="en-US"/>
        </w:rPr>
      </w:pPr>
      <w:r w:rsidRPr="00420536">
        <w:rPr>
          <w:lang w:val="en-US" w:bidi="ro-RO"/>
        </w:rPr>
        <w:t>Utilizatorii sunt împărțiți în două categorii:</w:t>
      </w:r>
    </w:p>
    <w:p w14:paraId="38081EFC" w14:textId="77777777" w:rsidR="00420536" w:rsidRPr="00420536" w:rsidRDefault="00420536" w:rsidP="00420536">
      <w:pPr>
        <w:rPr>
          <w:lang w:val="en-US"/>
        </w:rPr>
      </w:pPr>
      <w:r w:rsidRPr="00420536">
        <w:rPr>
          <w:b/>
          <w:lang w:val="en-US" w:bidi="ro-RO"/>
        </w:rPr>
        <w:t>Profesioniști din domeniul sănătății</w:t>
      </w:r>
      <w:r w:rsidRPr="00420536">
        <w:rPr>
          <w:lang w:val="en-US" w:bidi="ro-RO"/>
        </w:rPr>
        <w:t>: constau în medici gastroenterologi/medici chirurgi care inserează dispozitivul și asistentele medicale care ajută pacienții să îngrijească locul de inserare post-operator. Gastroenterologii/chirurgii sunt, în general, instruiți pentru a efectua această procedură în cadrul specializării lor, dar dacă este necesar procedurile pot fi învățate.</w:t>
      </w:r>
    </w:p>
    <w:p w14:paraId="2A996A36" w14:textId="77777777" w:rsidR="00420536" w:rsidRPr="00420536" w:rsidRDefault="00420536" w:rsidP="00420536">
      <w:pPr>
        <w:rPr>
          <w:lang w:val="en-US"/>
        </w:rPr>
      </w:pPr>
      <w:r w:rsidRPr="00420536">
        <w:rPr>
          <w:lang w:val="en-US" w:bidi="ro-RO"/>
        </w:rPr>
        <w:t>În funcție de protocolul spitalului, neurologul face indicația pentru inserarea sistemului de administrare enterală a medicamentelor pentru boală Parkinson.</w:t>
      </w:r>
    </w:p>
    <w:p w14:paraId="5A8C6A17" w14:textId="77777777" w:rsidR="00420536" w:rsidRPr="00420536" w:rsidRDefault="00420536" w:rsidP="00420536">
      <w:pPr>
        <w:rPr>
          <w:lang w:val="en-US"/>
        </w:rPr>
      </w:pPr>
      <w:r w:rsidRPr="00420536">
        <w:rPr>
          <w:rStyle w:val="normaltextrun"/>
          <w:b/>
          <w:color w:val="231F20"/>
          <w:sz w:val="18"/>
          <w:shd w:val="clear" w:color="auto" w:fill="FFFFFF"/>
          <w:lang w:val="en-US" w:bidi="ro-RO"/>
        </w:rPr>
        <w:t xml:space="preserve">Decizia privind dimensiunea </w:t>
      </w:r>
      <w:r w:rsidRPr="00420536">
        <w:rPr>
          <w:rStyle w:val="contextualspellingandgrammarerror"/>
          <w:b/>
          <w:color w:val="231F20"/>
          <w:sz w:val="18"/>
          <w:shd w:val="clear" w:color="auto" w:fill="FFFFFF"/>
          <w:lang w:val="en-US" w:bidi="ro-RO"/>
        </w:rPr>
        <w:t>PEG</w:t>
      </w:r>
      <w:r w:rsidRPr="00420536">
        <w:rPr>
          <w:rStyle w:val="normaltextrun"/>
          <w:b/>
          <w:color w:val="231F20"/>
          <w:sz w:val="18"/>
          <w:shd w:val="clear" w:color="auto" w:fill="FFFFFF"/>
          <w:lang w:val="en-US" w:bidi="ro-RO"/>
        </w:rPr>
        <w:t xml:space="preserve"> potrivită pentru pacient este responsabilitatea medicului curant, care trebuie să ia în considerare situația individuală a pacientului</w:t>
      </w:r>
      <w:r w:rsidRPr="00420536">
        <w:rPr>
          <w:lang w:val="en-US" w:bidi="ro-RO"/>
        </w:rPr>
        <w:t>.</w:t>
      </w:r>
    </w:p>
    <w:p w14:paraId="57CED157" w14:textId="04D0277A" w:rsidR="00420536" w:rsidRPr="00056773" w:rsidRDefault="00420536" w:rsidP="00420536">
      <w:pPr>
        <w:rPr>
          <w:lang w:val="en-US"/>
        </w:rPr>
      </w:pPr>
      <w:r w:rsidRPr="00420536">
        <w:rPr>
          <w:b/>
          <w:lang w:val="en-US" w:bidi="ro-RO"/>
        </w:rPr>
        <w:t>Pacienți, îngrijitori și/sau profesioniști din domeniul sănătății</w:t>
      </w:r>
      <w:r w:rsidRPr="00420536">
        <w:rPr>
          <w:lang w:val="en-US" w:bidi="ro-RO"/>
        </w:rPr>
        <w:t xml:space="preserve">: persoane care primesc tratament prin tuburile PEG și/sau cei care efectuează îngrijirea zilnică a dispozitivului, cum ar fi spălarea. </w:t>
      </w:r>
      <w:r w:rsidRPr="00056773">
        <w:rPr>
          <w:lang w:bidi="ro-RO"/>
        </w:rPr>
        <w:t>Acest instructaj se efectuează post-operator conform protocolului local.</w:t>
      </w:r>
    </w:p>
    <w:p w14:paraId="797F6C1A" w14:textId="6C8EBE43" w:rsidR="008200C7" w:rsidRPr="00A377D0" w:rsidRDefault="004D73BD">
      <w:pPr>
        <w:pStyle w:val="Overskrift2"/>
        <w:numPr>
          <w:ilvl w:val="1"/>
          <w:numId w:val="37"/>
        </w:numPr>
        <w:rPr>
          <w:rFonts w:cs="Open Sans"/>
          <w:lang w:val="en-AU"/>
        </w:rPr>
      </w:pPr>
      <w:r w:rsidRPr="004D73BD">
        <w:rPr>
          <w:lang w:bidi="ro-RO"/>
        </w:rPr>
        <w:t>scop propus</w:t>
      </w:r>
    </w:p>
    <w:p w14:paraId="5C38D346" w14:textId="2F522EE5" w:rsidR="00420536" w:rsidRDefault="00367BAC" w:rsidP="00420536">
      <w:pPr>
        <w:pStyle w:val="gmail-m3551828975308139041msolistparagraph"/>
        <w:spacing w:beforeAutospacing="0"/>
        <w:rPr>
          <w:rFonts w:eastAsia="Times New Roman"/>
          <w:lang w:val="en-GB"/>
        </w:rPr>
      </w:pPr>
      <w:r>
        <w:rPr>
          <w:noProof/>
        </w:rPr>
        <mc:AlternateContent>
          <mc:Choice Requires="wps">
            <w:drawing>
              <wp:anchor distT="0" distB="0" distL="114300" distR="114300" simplePos="0" relativeHeight="251906048" behindDoc="0" locked="0" layoutInCell="1" allowOverlap="1" wp14:anchorId="3643F13E" wp14:editId="678AA765">
                <wp:simplePos x="0" y="0"/>
                <wp:positionH relativeFrom="page">
                  <wp:posOffset>0</wp:posOffset>
                </wp:positionH>
                <wp:positionV relativeFrom="page">
                  <wp:posOffset>819785</wp:posOffset>
                </wp:positionV>
                <wp:extent cx="551815" cy="4230370"/>
                <wp:effectExtent l="0" t="0" r="0" b="0"/>
                <wp:wrapNone/>
                <wp:docPr id="1868671250"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40089F5E" w14:textId="1ADF99F6"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5D6BFCD" w14:textId="2F629AFE"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A88EF7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25799D3"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5B4F53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A30165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1D6263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F856D5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CC17102"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4194CF8"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59AA8781"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E1D4FA7"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643F13E" id="_x0000_s1145" type="#_x0000_t202" style="position:absolute;margin-left:0;margin-top:64.55pt;width:43.45pt;height:333.1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Dy+9e0tAIAAF8FAAAO&#10;AAAAAAAAAAAAAAAAAC4CAABkcnMvZTJvRG9jLnhtbFBLAQItABQABgAIAAAAIQDC1AS43AAAAAcB&#10;AAAPAAAAAAAAAAAAAAAAAA4FAABkcnMvZG93bnJldi54bWxQSwUGAAAAAAQABADzAAAAFwYAAAAA&#10;" filled="f" stroked="f">
                <v:textbox>
                  <w:txbxContent>
                    <w:p w14:paraId="40089F5E" w14:textId="1ADF99F6"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5D6BFCD" w14:textId="2F629AFE"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A88EF7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25799D3"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5B4F53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A30165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1D6263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1F856D5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CC17102"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4194CF8"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59AA8781"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E1D4FA7"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420536" w:rsidRPr="00420536">
        <w:rPr>
          <w:lang w:val="en-US" w:bidi="ro-RO"/>
        </w:rPr>
        <w:t xml:space="preserve">Lecigon PEG oferă acces  pentru administrarea pe termen lung a medicamentului Lecigon în intestinul subțire atunci când este utilizat împreună cu Lecigon PEG J, tub intestinal. </w:t>
      </w:r>
    </w:p>
    <w:p w14:paraId="0B0E06E4" w14:textId="77777777" w:rsidR="00420536" w:rsidRDefault="00420536" w:rsidP="00420536">
      <w:pPr>
        <w:pStyle w:val="gmail-m3551828975308139041msolistparagraph"/>
        <w:rPr>
          <w:rFonts w:eastAsia="Times New Roman"/>
          <w:lang w:val="en-GB"/>
        </w:rPr>
      </w:pPr>
      <w:r w:rsidRPr="00420536">
        <w:rPr>
          <w:lang w:val="en-US" w:bidi="ro-RO"/>
        </w:rPr>
        <w:t xml:space="preserve">Nutriția enterală poate fi administrată direct în stomac în paralel cu livrarea medicamentelor către intestin. </w:t>
      </w:r>
    </w:p>
    <w:p w14:paraId="05274593" w14:textId="111AECCE" w:rsidR="008200C7" w:rsidRDefault="004D73BD">
      <w:pPr>
        <w:pStyle w:val="Overskrift2"/>
        <w:numPr>
          <w:ilvl w:val="1"/>
          <w:numId w:val="37"/>
        </w:numPr>
        <w:rPr>
          <w:rFonts w:cs="Open Sans"/>
          <w:lang w:val="en-AU"/>
        </w:rPr>
      </w:pPr>
      <w:r w:rsidRPr="004D73BD">
        <w:rPr>
          <w:lang w:bidi="ro-RO"/>
        </w:rPr>
        <w:t>beneficiu clinic</w:t>
      </w:r>
    </w:p>
    <w:p w14:paraId="2203CC84" w14:textId="77777777" w:rsidR="00420536" w:rsidRDefault="00420536" w:rsidP="00420536">
      <w:pPr>
        <w:rPr>
          <w:lang w:val="en-US"/>
        </w:rPr>
      </w:pPr>
      <w:r w:rsidRPr="00420536">
        <w:rPr>
          <w:lang w:val="en-US" w:bidi="ro-RO"/>
        </w:rPr>
        <w:t xml:space="preserve">Lecigon PEG are rolul de a oferi acces gastric pe termen lung pentru administrarea  enterală a  medicamentul Lecigon în intestinul subțire, atunci când este utilizat împreună cu Lecigon PEG J, tub intestinal. </w:t>
      </w:r>
    </w:p>
    <w:p w14:paraId="06C9B6E7" w14:textId="77777777" w:rsidR="00420536" w:rsidRDefault="00420536" w:rsidP="00420536">
      <w:pPr>
        <w:rPr>
          <w:lang w:val="en-US"/>
        </w:rPr>
      </w:pPr>
      <w:r w:rsidRPr="00420536">
        <w:rPr>
          <w:lang w:val="en-US" w:bidi="ro-RO"/>
        </w:rPr>
        <w:t xml:space="preserve">Nutriția enterală poate fi administrată direct în stomac în paralel cu livrarea medicamentelor către intestin. </w:t>
      </w:r>
    </w:p>
    <w:p w14:paraId="02CE69C9" w14:textId="77777777" w:rsidR="008200C7" w:rsidRPr="00A377D0" w:rsidRDefault="008200C7">
      <w:pPr>
        <w:pStyle w:val="Overskrift2"/>
        <w:numPr>
          <w:ilvl w:val="1"/>
          <w:numId w:val="37"/>
        </w:numPr>
        <w:rPr>
          <w:rFonts w:cs="Open Sans"/>
          <w:lang w:val="en-AU"/>
        </w:rPr>
      </w:pPr>
      <w:r w:rsidRPr="00A377D0">
        <w:rPr>
          <w:lang w:bidi="ro-RO"/>
        </w:rPr>
        <w:t>Contraindicații</w:t>
      </w:r>
    </w:p>
    <w:p w14:paraId="43BCE849" w14:textId="77777777" w:rsidR="008200C7" w:rsidRPr="00A377D0" w:rsidRDefault="008200C7">
      <w:pPr>
        <w:pStyle w:val="Overskrift3"/>
        <w:numPr>
          <w:ilvl w:val="2"/>
          <w:numId w:val="37"/>
        </w:numPr>
        <w:ind w:left="1800" w:hanging="180"/>
        <w:rPr>
          <w:rFonts w:cs="Open Sans"/>
          <w:lang w:val="en-AU"/>
        </w:rPr>
      </w:pPr>
      <w:r w:rsidRPr="00A377D0">
        <w:rPr>
          <w:lang w:bidi="ro-RO"/>
        </w:rPr>
        <w:t>Contraindicații absolute</w:t>
      </w:r>
    </w:p>
    <w:p w14:paraId="41280F10" w14:textId="5AB8E0D9" w:rsidR="008200C7" w:rsidRPr="00A377D0" w:rsidRDefault="008200C7" w:rsidP="008200C7">
      <w:pPr>
        <w:pStyle w:val="Listeafsnit"/>
        <w:numPr>
          <w:ilvl w:val="0"/>
          <w:numId w:val="8"/>
        </w:numPr>
        <w:rPr>
          <w:rFonts w:cs="Open Sans"/>
          <w:lang w:val="en-AU"/>
        </w:rPr>
      </w:pPr>
      <w:r w:rsidRPr="00420536">
        <w:rPr>
          <w:lang w:val="en-AU" w:bidi="ro-RO"/>
        </w:rPr>
        <w:t>Lip</w:t>
      </w:r>
      <w:r w:rsidR="00420536" w:rsidRPr="00420536">
        <w:rPr>
          <w:lang w:val="en-AU" w:bidi="ro-RO"/>
        </w:rPr>
        <w:t>sa transiluminării și absența răspunsului pozitiv la testul de aspirație cu ac</w:t>
      </w:r>
    </w:p>
    <w:p w14:paraId="74697247" w14:textId="77777777" w:rsidR="00420536" w:rsidRPr="00A377D0" w:rsidRDefault="00420536" w:rsidP="00420536">
      <w:pPr>
        <w:pStyle w:val="Listeafsnit"/>
        <w:numPr>
          <w:ilvl w:val="0"/>
          <w:numId w:val="8"/>
        </w:numPr>
        <w:rPr>
          <w:rFonts w:cs="Open Sans"/>
          <w:lang w:val="en-AU"/>
        </w:rPr>
      </w:pPr>
      <w:r w:rsidRPr="00A377D0">
        <w:rPr>
          <w:lang w:bidi="ro-RO"/>
        </w:rPr>
        <w:t xml:space="preserve">Obstrucție intestinală cunoscută sau suspectată </w:t>
      </w:r>
    </w:p>
    <w:p w14:paraId="21D52838" w14:textId="77777777" w:rsidR="008200C7" w:rsidRDefault="008200C7" w:rsidP="008200C7">
      <w:pPr>
        <w:pStyle w:val="Listeafsnit"/>
        <w:numPr>
          <w:ilvl w:val="0"/>
          <w:numId w:val="8"/>
        </w:numPr>
        <w:rPr>
          <w:rFonts w:cs="Open Sans"/>
          <w:lang w:val="en-AU"/>
        </w:rPr>
      </w:pPr>
      <w:r w:rsidRPr="00A377D0">
        <w:rPr>
          <w:lang w:bidi="ro-RO"/>
        </w:rPr>
        <w:t xml:space="preserve">Septicemie </w:t>
      </w:r>
    </w:p>
    <w:p w14:paraId="5BCD79D2" w14:textId="2BFC69B8" w:rsidR="008200C7" w:rsidRPr="00A377D0" w:rsidRDefault="008200C7" w:rsidP="00420536">
      <w:pPr>
        <w:pStyle w:val="Listeafsnit"/>
        <w:numPr>
          <w:ilvl w:val="0"/>
          <w:numId w:val="8"/>
        </w:numPr>
        <w:rPr>
          <w:rFonts w:cs="Open Sans"/>
          <w:lang w:val="en-AU"/>
        </w:rPr>
      </w:pPr>
      <w:r w:rsidRPr="00A377D0">
        <w:rPr>
          <w:lang w:bidi="ro-RO"/>
        </w:rPr>
        <w:t xml:space="preserve">Peritonită </w:t>
      </w:r>
    </w:p>
    <w:p w14:paraId="74C74A92" w14:textId="77777777" w:rsidR="008200C7" w:rsidRPr="00A377D0" w:rsidRDefault="008200C7" w:rsidP="008200C7">
      <w:pPr>
        <w:pStyle w:val="Listeafsnit"/>
        <w:numPr>
          <w:ilvl w:val="0"/>
          <w:numId w:val="8"/>
        </w:numPr>
        <w:rPr>
          <w:rFonts w:cs="Open Sans"/>
          <w:lang w:val="en-AU"/>
        </w:rPr>
      </w:pPr>
      <w:r>
        <w:rPr>
          <w:lang w:bidi="ro-RO"/>
        </w:rPr>
        <w:t>Carcinom peritoneal</w:t>
      </w:r>
    </w:p>
    <w:p w14:paraId="1C84C8B7" w14:textId="77777777" w:rsidR="008200C7" w:rsidRPr="00A377D0" w:rsidRDefault="008200C7">
      <w:pPr>
        <w:pStyle w:val="Overskrift3"/>
        <w:numPr>
          <w:ilvl w:val="2"/>
          <w:numId w:val="37"/>
        </w:numPr>
        <w:ind w:left="1800" w:hanging="180"/>
        <w:rPr>
          <w:rFonts w:cs="Open Sans"/>
          <w:lang w:val="en-AU"/>
        </w:rPr>
      </w:pPr>
      <w:r w:rsidRPr="00A377D0">
        <w:rPr>
          <w:lang w:bidi="ro-RO"/>
        </w:rPr>
        <w:t xml:space="preserve">Contraindicații relative </w:t>
      </w:r>
    </w:p>
    <w:p w14:paraId="2D14C9C2" w14:textId="77777777" w:rsidR="008200C7" w:rsidRDefault="008200C7" w:rsidP="008200C7">
      <w:pPr>
        <w:pStyle w:val="Listeafsnit"/>
        <w:numPr>
          <w:ilvl w:val="0"/>
          <w:numId w:val="9"/>
        </w:numPr>
        <w:rPr>
          <w:rFonts w:cs="Open Sans"/>
          <w:lang w:val="en-AU"/>
        </w:rPr>
      </w:pPr>
      <w:r>
        <w:rPr>
          <w:lang w:bidi="ro-RO"/>
        </w:rPr>
        <w:t>Tulburări grave de coagulare</w:t>
      </w:r>
    </w:p>
    <w:p w14:paraId="2EF701C3" w14:textId="77777777" w:rsidR="00420536" w:rsidRDefault="00420536" w:rsidP="00420536">
      <w:pPr>
        <w:pStyle w:val="Listeafsnit"/>
        <w:numPr>
          <w:ilvl w:val="0"/>
          <w:numId w:val="9"/>
        </w:numPr>
        <w:rPr>
          <w:rFonts w:cs="Open Sans"/>
          <w:lang w:val="en-AU"/>
        </w:rPr>
      </w:pPr>
      <w:r w:rsidRPr="00A377D0">
        <w:rPr>
          <w:lang w:bidi="ro-RO"/>
        </w:rPr>
        <w:t>Ascit</w:t>
      </w:r>
      <w:r>
        <w:rPr>
          <w:lang w:bidi="ro-RO"/>
        </w:rPr>
        <w:t>ă</w:t>
      </w:r>
      <w:r w:rsidRPr="00A377D0">
        <w:rPr>
          <w:lang w:bidi="ro-RO"/>
        </w:rPr>
        <w:t xml:space="preserve"> </w:t>
      </w:r>
    </w:p>
    <w:p w14:paraId="622A5A9C" w14:textId="77777777" w:rsidR="008200C7" w:rsidRPr="00A377D0" w:rsidRDefault="008200C7" w:rsidP="008200C7">
      <w:pPr>
        <w:pStyle w:val="Listeafsnit"/>
        <w:numPr>
          <w:ilvl w:val="0"/>
          <w:numId w:val="9"/>
        </w:numPr>
        <w:rPr>
          <w:rFonts w:cs="Open Sans"/>
          <w:lang w:val="en-AU"/>
        </w:rPr>
      </w:pPr>
      <w:r>
        <w:rPr>
          <w:lang w:bidi="ro-RO"/>
        </w:rPr>
        <w:t>Boala neoplazică</w:t>
      </w:r>
    </w:p>
    <w:p w14:paraId="75E0E482" w14:textId="68CC07CB" w:rsidR="00420536" w:rsidRPr="008F77A9" w:rsidRDefault="00420536" w:rsidP="00420536">
      <w:pPr>
        <w:pStyle w:val="Listeafsnit"/>
        <w:numPr>
          <w:ilvl w:val="0"/>
          <w:numId w:val="9"/>
        </w:numPr>
        <w:rPr>
          <w:rFonts w:cs="Open Sans"/>
          <w:lang w:val="it-IT"/>
        </w:rPr>
      </w:pPr>
      <w:r>
        <w:rPr>
          <w:lang w:bidi="ro-RO"/>
        </w:rPr>
        <w:t>B</w:t>
      </w:r>
      <w:r w:rsidRPr="00A377D0">
        <w:rPr>
          <w:lang w:bidi="ro-RO"/>
        </w:rPr>
        <w:t>oli inflamatorii și infiltrative ale pereților gastrici și abdominali.</w:t>
      </w:r>
    </w:p>
    <w:p w14:paraId="5AF35192" w14:textId="77777777" w:rsidR="008200C7" w:rsidRDefault="008200C7">
      <w:pPr>
        <w:pStyle w:val="Overskrift2"/>
        <w:numPr>
          <w:ilvl w:val="1"/>
          <w:numId w:val="37"/>
        </w:numPr>
        <w:rPr>
          <w:rFonts w:cs="Open Sans"/>
          <w:lang w:val="en-AU"/>
        </w:rPr>
      </w:pPr>
      <w:r w:rsidRPr="00420536">
        <w:rPr>
          <w:lang w:val="en-US" w:bidi="ro-RO"/>
        </w:rPr>
        <w:t>Rezumatul siguranței și performanței clinice</w:t>
      </w:r>
    </w:p>
    <w:p w14:paraId="4781829F" w14:textId="77777777" w:rsidR="00420536" w:rsidRPr="00570016" w:rsidRDefault="00420536" w:rsidP="00420536">
      <w:pPr>
        <w:pStyle w:val="Listeafsnit"/>
        <w:rPr>
          <w:lang w:val="en-US"/>
        </w:rPr>
      </w:pPr>
      <w:r w:rsidRPr="00420536">
        <w:rPr>
          <w:lang w:val="en-AU" w:bidi="ro-RO"/>
        </w:rPr>
        <w:t xml:space="preserve">Rezumatul siguranței și performanței clinice (RSPC) este disponibil în baza de date europeană a dispozitivelor medicale (Eudamed) în dosarul tehnic de bază UDI-DI: </w:t>
      </w:r>
    </w:p>
    <w:p w14:paraId="4E7CFA7B" w14:textId="77777777" w:rsidR="00420536" w:rsidRPr="008F77A9" w:rsidRDefault="00420536" w:rsidP="00420536">
      <w:pPr>
        <w:pStyle w:val="Listeafsnit"/>
        <w:jc w:val="center"/>
        <w:rPr>
          <w:lang w:val="pt-PT"/>
        </w:rPr>
      </w:pPr>
      <w:r w:rsidRPr="00420536">
        <w:rPr>
          <w:b/>
          <w:i/>
          <w:lang w:val="en-US" w:bidi="ro-RO"/>
        </w:rPr>
        <w:t>5745000321LecigonPEG4N</w:t>
      </w:r>
    </w:p>
    <w:p w14:paraId="2BA23007" w14:textId="77777777" w:rsidR="00420536" w:rsidRPr="008F77A9" w:rsidRDefault="00420536" w:rsidP="00420536">
      <w:pPr>
        <w:pStyle w:val="Listeafsnit"/>
        <w:rPr>
          <w:lang w:val="pt-PT"/>
        </w:rPr>
      </w:pPr>
      <w:r w:rsidRPr="00420536">
        <w:rPr>
          <w:lang w:val="en-US" w:bidi="ro-RO"/>
        </w:rPr>
        <w:t xml:space="preserve">Consultați linkul: </w:t>
      </w:r>
      <w:hyperlink r:id="rId90" w:history="1">
        <w:r w:rsidRPr="00420536">
          <w:rPr>
            <w:rStyle w:val="Hyperlink"/>
            <w:lang w:val="en-US" w:bidi="ro-RO"/>
          </w:rPr>
          <w:t>https://ec.europa.eu/tools/eudamed</w:t>
        </w:r>
      </w:hyperlink>
      <w:r w:rsidRPr="00420536">
        <w:rPr>
          <w:lang w:val="en-US" w:bidi="ro-RO"/>
        </w:rPr>
        <w:t xml:space="preserve"> </w:t>
      </w:r>
    </w:p>
    <w:p w14:paraId="48B5C8A7" w14:textId="3C54D4D2" w:rsidR="008200C7" w:rsidRPr="00420536" w:rsidRDefault="008200C7" w:rsidP="008200C7">
      <w:pPr>
        <w:pStyle w:val="Overskrift2"/>
        <w:rPr>
          <w:lang w:val="pt-PT"/>
        </w:rPr>
      </w:pPr>
      <w:r w:rsidRPr="00420536">
        <w:rPr>
          <w:lang w:val="pt-PT" w:bidi="ro-RO"/>
        </w:rPr>
        <w:t>3.7 Materiale</w:t>
      </w:r>
    </w:p>
    <w:p w14:paraId="4B934BFF" w14:textId="77777777" w:rsidR="00420536" w:rsidRPr="008F77A9" w:rsidRDefault="00420536" w:rsidP="00420536">
      <w:pPr>
        <w:rPr>
          <w:lang w:val="pt-PT"/>
        </w:rPr>
      </w:pPr>
      <w:r w:rsidRPr="00420536">
        <w:rPr>
          <w:lang w:val="pt-PT" w:bidi="ro-RO"/>
        </w:rPr>
        <w:t xml:space="preserve">Lecigon PEG este un dispozitiv implantabil, pacientul fiind expus la tubul din poliuretan 100% pe piele și în stratul mucoasei, și la placa de retenție de  silicon în peretele gastric interior. </w:t>
      </w:r>
    </w:p>
    <w:p w14:paraId="6CD7625B" w14:textId="77777777" w:rsidR="00420536" w:rsidRPr="008F77A9" w:rsidRDefault="00420536" w:rsidP="00420536">
      <w:pPr>
        <w:rPr>
          <w:lang w:val="pt-PT"/>
        </w:rPr>
      </w:pPr>
      <w:r>
        <w:rPr>
          <w:lang w:bidi="ro-RO"/>
        </w:rPr>
        <w:t>Lama de bisturiu PenBlade este realizată din oțel inoxidabil 100% și este utilizată în timpul operației.</w:t>
      </w:r>
    </w:p>
    <w:p w14:paraId="1CF33861" w14:textId="77777777" w:rsidR="008200C7" w:rsidRPr="00A377D0" w:rsidRDefault="008200C7" w:rsidP="008200C7">
      <w:pPr>
        <w:pStyle w:val="Overskrift2"/>
        <w:rPr>
          <w:lang w:val="en-AU"/>
        </w:rPr>
      </w:pPr>
      <w:r w:rsidRPr="008200C7">
        <w:rPr>
          <w:lang w:val="en-US" w:bidi="ro-RO"/>
        </w:rPr>
        <w:t>3.8 Durata de viață estimată a dispozitivului</w:t>
      </w:r>
    </w:p>
    <w:p w14:paraId="53A3627A" w14:textId="77777777" w:rsidR="00420536" w:rsidRPr="00420536" w:rsidRDefault="00420536" w:rsidP="00420536">
      <w:pPr>
        <w:rPr>
          <w:lang w:val="en-US"/>
        </w:rPr>
      </w:pPr>
      <w:r w:rsidRPr="00420536">
        <w:rPr>
          <w:lang w:val="en-US" w:bidi="ro-RO"/>
        </w:rPr>
        <w:t>Lecigon PEG poate rămâne intact timp de cel puțin 12 luni. Tubul, îngrijirea stomei și monitorizarea conform protocolului spitalului sunt necesare pentru a determina când trebuie  înlocuit dispozitivul.</w:t>
      </w:r>
    </w:p>
    <w:p w14:paraId="1464B9A6" w14:textId="3AFCF301" w:rsidR="008200C7" w:rsidRPr="00A377D0" w:rsidRDefault="008200C7" w:rsidP="008200C7">
      <w:pPr>
        <w:pStyle w:val="Overskrift2"/>
        <w:rPr>
          <w:lang w:val="en-AU"/>
        </w:rPr>
      </w:pPr>
      <w:r w:rsidRPr="008200C7">
        <w:rPr>
          <w:lang w:val="en-US" w:bidi="ro-RO"/>
        </w:rPr>
        <w:t xml:space="preserve">3.9 </w:t>
      </w:r>
      <w:r w:rsidR="00420536" w:rsidRPr="00420536">
        <w:rPr>
          <w:lang w:val="en-US" w:bidi="ro-RO"/>
        </w:rPr>
        <w:t>IDU (InstrucȚIUNI DE UTILIZARE) PACIENT</w:t>
      </w:r>
    </w:p>
    <w:p w14:paraId="47A17097" w14:textId="2B8331B2" w:rsidR="00420536" w:rsidRPr="00420536" w:rsidRDefault="00367BAC" w:rsidP="00420536">
      <w:pPr>
        <w:rPr>
          <w:lang w:val="en-US"/>
        </w:rPr>
      </w:pPr>
      <w:r>
        <w:rPr>
          <w:noProof/>
        </w:rPr>
        <mc:AlternateContent>
          <mc:Choice Requires="wps">
            <w:drawing>
              <wp:anchor distT="0" distB="0" distL="114300" distR="114300" simplePos="0" relativeHeight="251908096" behindDoc="0" locked="0" layoutInCell="1" allowOverlap="1" wp14:anchorId="4C8FD746" wp14:editId="454282FA">
                <wp:simplePos x="0" y="0"/>
                <wp:positionH relativeFrom="page">
                  <wp:posOffset>0</wp:posOffset>
                </wp:positionH>
                <wp:positionV relativeFrom="page">
                  <wp:posOffset>819785</wp:posOffset>
                </wp:positionV>
                <wp:extent cx="551815" cy="4230370"/>
                <wp:effectExtent l="0" t="0" r="0" b="0"/>
                <wp:wrapNone/>
                <wp:docPr id="129490576"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0C6804C4" w14:textId="6D6124A2"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D8B8303" w14:textId="706A7D51"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C2DB93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1277CD9"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2ED731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A640BA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B209DA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D4DC7AB"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BF1D272"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67234BD5"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50212436"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227712CC"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C8FD746" id="_x0000_s1146" type="#_x0000_t202" style="position:absolute;margin-left:0;margin-top:64.55pt;width:43.45pt;height:333.1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" filled="f" stroked="f">
                <v:textbox>
                  <w:txbxContent>
                    <w:p w14:paraId="0C6804C4" w14:textId="6D6124A2"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D8B8303" w14:textId="706A7D51"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C2DB93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1277CD9"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22ED731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A640BA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B209DA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D4DC7AB"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BF1D272"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67234BD5"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50212436"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227712CC"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420536" w:rsidRPr="00420536">
        <w:rPr>
          <w:lang w:val="en-US" w:bidi="ro-RO"/>
        </w:rPr>
        <w:t xml:space="preserve">Există un ghid pentru pacienți pe pagina web innoventamedica.com. Aceasta oferă pacientului informații relevante. </w:t>
      </w:r>
    </w:p>
    <w:p w14:paraId="7C9590A7" w14:textId="20EA9EFD" w:rsidR="008200C7" w:rsidRPr="00A377D0" w:rsidRDefault="004D73BD">
      <w:pPr>
        <w:pStyle w:val="Overskrift1"/>
        <w:numPr>
          <w:ilvl w:val="0"/>
          <w:numId w:val="37"/>
        </w:numPr>
        <w:rPr>
          <w:rFonts w:cs="Open Sans"/>
          <w:lang w:val="en-AU"/>
        </w:rPr>
      </w:pPr>
      <w:r w:rsidRPr="004D73BD">
        <w:rPr>
          <w:lang w:bidi="ro-RO"/>
        </w:rPr>
        <w:t>avertisment</w:t>
      </w:r>
    </w:p>
    <w:p w14:paraId="10DB450A" w14:textId="77777777" w:rsidR="008200C7" w:rsidRPr="00A377D0" w:rsidRDefault="008200C7">
      <w:pPr>
        <w:pStyle w:val="Overskrift2"/>
        <w:numPr>
          <w:ilvl w:val="1"/>
          <w:numId w:val="37"/>
        </w:numPr>
        <w:rPr>
          <w:rFonts w:cs="Open Sans"/>
          <w:lang w:val="en-AU"/>
        </w:rPr>
      </w:pPr>
      <w:r w:rsidRPr="00A377D0">
        <w:rPr>
          <w:lang w:bidi="ro-RO"/>
        </w:rPr>
        <w:t>Privind sterilitatea, folosința unică și depozitarea</w:t>
      </w:r>
    </w:p>
    <w:p w14:paraId="17DF2BF3" w14:textId="77777777" w:rsidR="00420536" w:rsidRPr="004626D8" w:rsidRDefault="00420536" w:rsidP="00420536">
      <w:pPr>
        <w:pStyle w:val="Listeafsnit"/>
        <w:numPr>
          <w:ilvl w:val="0"/>
          <w:numId w:val="10"/>
        </w:numPr>
        <w:rPr>
          <w:rFonts w:cs="Open Sans"/>
          <w:color w:val="A6A6A6" w:themeColor="background1" w:themeShade="A6"/>
          <w:lang w:val="en-AU"/>
        </w:rPr>
      </w:pPr>
      <w:r w:rsidRPr="004626D8">
        <w:rPr>
          <w:color w:val="A6A6A6" w:themeColor="background1" w:themeShade="A6"/>
          <w:lang w:bidi="ro-RO"/>
        </w:rPr>
        <w:t>Acest produs este d</w:t>
      </w:r>
      <w:r>
        <w:rPr>
          <w:color w:val="A6A6A6" w:themeColor="background1" w:themeShade="A6"/>
          <w:lang w:bidi="ro-RO"/>
        </w:rPr>
        <w:t>e</w:t>
      </w:r>
      <w:r w:rsidRPr="004626D8">
        <w:rPr>
          <w:color w:val="A6A6A6" w:themeColor="background1" w:themeShade="A6"/>
          <w:lang w:bidi="ro-RO"/>
        </w:rPr>
        <w:t xml:space="preserve"> unică folosință. </w:t>
      </w:r>
    </w:p>
    <w:p w14:paraId="67A5BE2D" w14:textId="77777777" w:rsidR="00420536" w:rsidRPr="004626D8" w:rsidRDefault="00420536" w:rsidP="00420536">
      <w:pPr>
        <w:pStyle w:val="Listeafsnit"/>
        <w:numPr>
          <w:ilvl w:val="0"/>
          <w:numId w:val="10"/>
        </w:numPr>
        <w:rPr>
          <w:rFonts w:cs="Open Sans"/>
          <w:color w:val="A6A6A6" w:themeColor="background1" w:themeShade="A6"/>
          <w:lang w:val="en-AU"/>
        </w:rPr>
      </w:pPr>
      <w:r w:rsidRPr="004626D8">
        <w:rPr>
          <w:color w:val="A6A6A6" w:themeColor="background1" w:themeShade="A6"/>
          <w:lang w:bidi="ro-RO"/>
        </w:rPr>
        <w:t>Aruncați dispozitivul dacă bariera de sterilitate este spartă sau deteriorată.</w:t>
      </w:r>
    </w:p>
    <w:p w14:paraId="5C7DA754" w14:textId="77777777" w:rsidR="00420536" w:rsidRPr="004626D8" w:rsidRDefault="00420536" w:rsidP="00420536">
      <w:pPr>
        <w:pStyle w:val="Listeafsnit"/>
        <w:numPr>
          <w:ilvl w:val="0"/>
          <w:numId w:val="10"/>
        </w:numPr>
        <w:rPr>
          <w:rFonts w:cs="Open Sans"/>
          <w:color w:val="A6A6A6" w:themeColor="background1" w:themeShade="A6"/>
          <w:lang w:val="en-AU"/>
        </w:rPr>
      </w:pPr>
      <w:r w:rsidRPr="00420536">
        <w:rPr>
          <w:color w:val="A6A6A6" w:themeColor="background1" w:themeShade="A6"/>
          <w:lang w:val="en-AU" w:bidi="ro-RO"/>
        </w:rPr>
        <w:t xml:space="preserve">Acesta este un produs steril, de unică folosință. Nu reutilizați. Reutilizarea creează un risc potențial de infectare a pacientului sau utilizatorului. </w:t>
      </w:r>
    </w:p>
    <w:p w14:paraId="5B891955" w14:textId="77777777" w:rsidR="00420536" w:rsidRPr="00420536" w:rsidRDefault="00420536" w:rsidP="00420536">
      <w:pPr>
        <w:pStyle w:val="Listeafsnit"/>
        <w:numPr>
          <w:ilvl w:val="0"/>
          <w:numId w:val="10"/>
        </w:numPr>
        <w:rPr>
          <w:rFonts w:cs="Open Sans"/>
          <w:color w:val="A6A6A6" w:themeColor="background1" w:themeShade="A6"/>
        </w:rPr>
      </w:pPr>
      <w:r w:rsidRPr="004626D8">
        <w:rPr>
          <w:color w:val="A6A6A6" w:themeColor="background1" w:themeShade="A6"/>
          <w:lang w:bidi="ro-RO"/>
        </w:rPr>
        <w:t>Vă rugăm să rețineți termenul de valabilitate al produsului și să nu folosiți produse expirate</w:t>
      </w:r>
    </w:p>
    <w:p w14:paraId="359DA739" w14:textId="77777777" w:rsidR="00420536" w:rsidRPr="004626D8" w:rsidRDefault="00420536" w:rsidP="00420536">
      <w:pPr>
        <w:pStyle w:val="Listeafsnit"/>
        <w:numPr>
          <w:ilvl w:val="0"/>
          <w:numId w:val="10"/>
        </w:numPr>
        <w:rPr>
          <w:rFonts w:cs="Open Sans"/>
          <w:color w:val="A6A6A6" w:themeColor="background1" w:themeShade="A6"/>
          <w:lang w:val="en-AU"/>
        </w:rPr>
      </w:pPr>
      <w:r w:rsidRPr="00420536">
        <w:rPr>
          <w:color w:val="A6A6A6" w:themeColor="background1" w:themeShade="A6"/>
          <w:lang w:val="en-US" w:bidi="ro-RO"/>
        </w:rPr>
        <w:t>Reprocesarea poate compromite integritatea structurală a dispozitivului</w:t>
      </w:r>
    </w:p>
    <w:p w14:paraId="7C250B46" w14:textId="77777777" w:rsidR="00420536" w:rsidRPr="008F77A9" w:rsidRDefault="00420536" w:rsidP="00420536">
      <w:pPr>
        <w:pStyle w:val="Listeafsnit"/>
        <w:numPr>
          <w:ilvl w:val="0"/>
          <w:numId w:val="10"/>
        </w:numPr>
        <w:rPr>
          <w:rFonts w:cs="Open Sans"/>
          <w:color w:val="A6A6A6" w:themeColor="background1" w:themeShade="A6"/>
          <w:lang w:val="it-IT"/>
        </w:rPr>
      </w:pPr>
      <w:r w:rsidRPr="00420536">
        <w:rPr>
          <w:color w:val="A6A6A6" w:themeColor="background1" w:themeShade="A6"/>
          <w:lang w:val="en-US" w:bidi="ro-RO"/>
        </w:rPr>
        <w:t xml:space="preserve">Contaminarea dispozitivului poate duce la rănirea sau îmbolnăvirea pacientului. </w:t>
      </w:r>
    </w:p>
    <w:p w14:paraId="342E66E7" w14:textId="77777777" w:rsidR="00420536" w:rsidRPr="008F77A9" w:rsidRDefault="00420536" w:rsidP="00420536">
      <w:pPr>
        <w:pStyle w:val="Listeafsnit"/>
        <w:numPr>
          <w:ilvl w:val="0"/>
          <w:numId w:val="10"/>
        </w:numPr>
        <w:rPr>
          <w:rFonts w:cs="Open Sans"/>
          <w:color w:val="A6A6A6" w:themeColor="background1" w:themeShade="A6"/>
          <w:lang w:val="pt-PT"/>
        </w:rPr>
      </w:pPr>
      <w:r w:rsidRPr="004626D8">
        <w:rPr>
          <w:color w:val="A6A6A6" w:themeColor="background1" w:themeShade="A6"/>
          <w:lang w:bidi="ro-RO"/>
        </w:rPr>
        <w:t>Nu utilizați dacă data de expirare este depășită</w:t>
      </w:r>
    </w:p>
    <w:p w14:paraId="05DD5A55" w14:textId="7CD442E7" w:rsidR="00420536" w:rsidRPr="00420536" w:rsidRDefault="00420536" w:rsidP="00420536">
      <w:pPr>
        <w:pStyle w:val="Listeafsnit"/>
        <w:numPr>
          <w:ilvl w:val="0"/>
          <w:numId w:val="10"/>
        </w:numPr>
        <w:rPr>
          <w:rFonts w:cs="Open Sans"/>
          <w:color w:val="A6A6A6" w:themeColor="background1" w:themeShade="A6"/>
          <w:lang w:val="it-IT"/>
        </w:rPr>
      </w:pPr>
      <w:r w:rsidRPr="004626D8">
        <w:rPr>
          <w:color w:val="A6A6A6" w:themeColor="background1" w:themeShade="A6"/>
          <w:lang w:bidi="ro-RO"/>
        </w:rPr>
        <w:t>Nu depozitați la temperaturi extreme.</w:t>
      </w:r>
    </w:p>
    <w:p w14:paraId="40FBCC9C" w14:textId="77777777" w:rsidR="008200C7" w:rsidRPr="00A377D0" w:rsidRDefault="008200C7">
      <w:pPr>
        <w:pStyle w:val="Overskrift2"/>
        <w:numPr>
          <w:ilvl w:val="1"/>
          <w:numId w:val="37"/>
        </w:numPr>
        <w:rPr>
          <w:rFonts w:cs="Open Sans"/>
          <w:lang w:val="en-AU"/>
        </w:rPr>
      </w:pPr>
      <w:r w:rsidRPr="00A377D0">
        <w:rPr>
          <w:lang w:bidi="ro-RO"/>
        </w:rPr>
        <w:t>Inserare</w:t>
      </w:r>
    </w:p>
    <w:p w14:paraId="10E702E5" w14:textId="77777777" w:rsidR="00420536" w:rsidRPr="004626D8" w:rsidRDefault="00420536" w:rsidP="00420536">
      <w:pPr>
        <w:pStyle w:val="Listeafsnit"/>
        <w:numPr>
          <w:ilvl w:val="0"/>
          <w:numId w:val="11"/>
        </w:numPr>
        <w:rPr>
          <w:rFonts w:cs="Open Sans"/>
          <w:color w:val="A6A6A6" w:themeColor="background1" w:themeShade="A6"/>
          <w:lang w:val="en-AU"/>
        </w:rPr>
      </w:pPr>
      <w:r w:rsidRPr="00420536">
        <w:rPr>
          <w:color w:val="A6A6A6" w:themeColor="background1" w:themeShade="A6"/>
          <w:lang w:val="en-AU" w:bidi="ro-RO"/>
        </w:rPr>
        <w:t>Lecigon PEG (15 FR sau 20 FR) este un dispozitiv medical pentru administrare Lecigon. Lecigon PEG trebuie poziționat conform instrucțiunilor relevante de utilizare.</w:t>
      </w:r>
    </w:p>
    <w:p w14:paraId="0966D30D" w14:textId="77777777" w:rsidR="00420536" w:rsidRPr="004626D8" w:rsidRDefault="00420536" w:rsidP="00420536">
      <w:pPr>
        <w:pStyle w:val="Listeafsnit"/>
        <w:numPr>
          <w:ilvl w:val="0"/>
          <w:numId w:val="11"/>
        </w:numPr>
        <w:rPr>
          <w:rFonts w:cs="Open Sans"/>
          <w:color w:val="A6A6A6" w:themeColor="background1" w:themeShade="A6"/>
          <w:lang w:val="en-AU"/>
        </w:rPr>
      </w:pPr>
      <w:r w:rsidRPr="00420536">
        <w:rPr>
          <w:color w:val="A6A6A6" w:themeColor="background1" w:themeShade="A6"/>
          <w:lang w:val="en-AU" w:bidi="ro-RO"/>
        </w:rPr>
        <w:t>Există posibilitatea ca firul de ghidare să se rupă atunci când este tras cu o forță excesivă.</w:t>
      </w:r>
    </w:p>
    <w:p w14:paraId="79BE343D" w14:textId="1D9D1D2C" w:rsidR="00420536" w:rsidRPr="00420536" w:rsidRDefault="00420536" w:rsidP="00420536">
      <w:pPr>
        <w:pStyle w:val="Listeafsnit"/>
        <w:numPr>
          <w:ilvl w:val="0"/>
          <w:numId w:val="11"/>
        </w:numPr>
        <w:rPr>
          <w:rFonts w:cs="Open Sans"/>
          <w:color w:val="A6A6A6" w:themeColor="background1" w:themeShade="A6"/>
          <w:lang w:val="en-AU"/>
        </w:rPr>
      </w:pPr>
      <w:r w:rsidRPr="00420536">
        <w:rPr>
          <w:color w:val="A6A6A6" w:themeColor="background1" w:themeShade="A6"/>
          <w:lang w:val="en-AU" w:bidi="ro-RO"/>
        </w:rPr>
        <w:t>Scoateți PEG-ul nu mai devreme de 10-14 zile după ce a fost poziționat, altfel există riscul de peritonită</w:t>
      </w:r>
    </w:p>
    <w:p w14:paraId="435B7A8F" w14:textId="77777777" w:rsidR="008200C7" w:rsidRPr="00A377D0" w:rsidRDefault="008200C7">
      <w:pPr>
        <w:pStyle w:val="Overskrift2"/>
        <w:numPr>
          <w:ilvl w:val="1"/>
          <w:numId w:val="37"/>
        </w:numPr>
        <w:rPr>
          <w:rFonts w:cs="Open Sans"/>
          <w:lang w:val="en-AU"/>
        </w:rPr>
      </w:pPr>
      <w:r w:rsidRPr="00A377D0">
        <w:rPr>
          <w:lang w:bidi="ro-RO"/>
        </w:rPr>
        <w:t>Compatibilitate cu alte dispozitive</w:t>
      </w:r>
    </w:p>
    <w:p w14:paraId="725F4505" w14:textId="77777777" w:rsidR="00420536" w:rsidRPr="004626D8" w:rsidRDefault="00420536" w:rsidP="00420536">
      <w:pPr>
        <w:pStyle w:val="Listeafsnit"/>
        <w:numPr>
          <w:ilvl w:val="0"/>
          <w:numId w:val="16"/>
        </w:numPr>
        <w:rPr>
          <w:rFonts w:cs="Open Sans"/>
          <w:color w:val="A6A6A6" w:themeColor="background1" w:themeShade="A6"/>
          <w:lang w:val="en-AU"/>
        </w:rPr>
      </w:pPr>
      <w:r w:rsidRPr="004626D8">
        <w:rPr>
          <w:color w:val="A6A6A6" w:themeColor="background1" w:themeShade="A6"/>
          <w:lang w:bidi="ro-RO"/>
        </w:rPr>
        <w:t>Utilizați pompa de perfuzie enterală furnizată conform protocolului spitalului</w:t>
      </w:r>
    </w:p>
    <w:p w14:paraId="581A6DD6" w14:textId="77777777" w:rsidR="00420536" w:rsidRPr="004626D8" w:rsidRDefault="00420536" w:rsidP="00420536">
      <w:pPr>
        <w:pStyle w:val="Listeafsnit"/>
        <w:numPr>
          <w:ilvl w:val="0"/>
          <w:numId w:val="16"/>
        </w:numPr>
        <w:rPr>
          <w:rFonts w:cs="Open Sans"/>
          <w:color w:val="A6A6A6" w:themeColor="background1" w:themeShade="A6"/>
          <w:lang w:val="en-AU"/>
        </w:rPr>
      </w:pPr>
      <w:r w:rsidRPr="00420536">
        <w:rPr>
          <w:color w:val="A6A6A6" w:themeColor="background1" w:themeShade="A6"/>
          <w:lang w:val="en-AU" w:bidi="ro-RO"/>
        </w:rPr>
        <w:t>În niciun caz nu utilizați o pompă de perfuzie concepută pentru administrare parenterală (risc de conectare greșită)</w:t>
      </w:r>
    </w:p>
    <w:p w14:paraId="08F4A195" w14:textId="65EA4DE2" w:rsidR="00420536" w:rsidRPr="00471A16" w:rsidRDefault="00420536" w:rsidP="00420536">
      <w:pPr>
        <w:pStyle w:val="Listeafsnit"/>
        <w:numPr>
          <w:ilvl w:val="0"/>
          <w:numId w:val="16"/>
        </w:numPr>
        <w:rPr>
          <w:rFonts w:cs="Open Sans"/>
          <w:color w:val="A6A6A6" w:themeColor="background1" w:themeShade="A6"/>
          <w:lang w:val="en-AU"/>
        </w:rPr>
      </w:pPr>
      <w:r w:rsidRPr="00420536">
        <w:rPr>
          <w:color w:val="A6A6A6" w:themeColor="background1" w:themeShade="A6"/>
          <w:lang w:val="en-AU" w:bidi="ro-RO"/>
        </w:rPr>
        <w:t>Bisturiul PenBlade este ascuțit și poate provoca accidentări atunci când este utilizat necorespunzător</w:t>
      </w:r>
    </w:p>
    <w:p w14:paraId="2BE787C1" w14:textId="77777777" w:rsidR="00420536" w:rsidRPr="00420536" w:rsidRDefault="00420536" w:rsidP="00420536">
      <w:pPr>
        <w:pStyle w:val="Listeafsnit"/>
        <w:numPr>
          <w:ilvl w:val="0"/>
          <w:numId w:val="16"/>
        </w:numPr>
        <w:rPr>
          <w:rFonts w:cs="Open Sans"/>
          <w:color w:val="A6A6A6" w:themeColor="background1" w:themeShade="A6"/>
        </w:rPr>
      </w:pPr>
      <w:r w:rsidRPr="004626D8">
        <w:rPr>
          <w:color w:val="A6A6A6" w:themeColor="background1" w:themeShade="A6"/>
          <w:lang w:bidi="ro-RO"/>
        </w:rPr>
        <w:t>Dacă butonul pentru extinderea lamei se blochează, nu folosiți forța pentru a extinde lama</w:t>
      </w:r>
    </w:p>
    <w:p w14:paraId="6C4FBA8C" w14:textId="77777777" w:rsidR="00420536" w:rsidRPr="00420536" w:rsidRDefault="00420536" w:rsidP="00420536">
      <w:pPr>
        <w:pStyle w:val="Listeafsnit"/>
        <w:numPr>
          <w:ilvl w:val="0"/>
          <w:numId w:val="16"/>
        </w:numPr>
        <w:rPr>
          <w:rFonts w:cs="Open Sans"/>
          <w:color w:val="A6A6A6" w:themeColor="background1" w:themeShade="A6"/>
        </w:rPr>
      </w:pPr>
      <w:r w:rsidRPr="004626D8">
        <w:rPr>
          <w:color w:val="A6A6A6" w:themeColor="background1" w:themeShade="A6"/>
          <w:lang w:bidi="ro-RO"/>
        </w:rPr>
        <w:t>Nu acoperiți vârful PenBlade cu mâna sau cu alte părți ale corpului când extindeți lama</w:t>
      </w:r>
    </w:p>
    <w:p w14:paraId="49B478FB" w14:textId="77777777" w:rsidR="00420536" w:rsidRDefault="00420536" w:rsidP="00420536">
      <w:pPr>
        <w:pStyle w:val="Listeafsnit"/>
        <w:numPr>
          <w:ilvl w:val="0"/>
          <w:numId w:val="16"/>
        </w:numPr>
        <w:rPr>
          <w:rFonts w:cs="Open Sans"/>
          <w:color w:val="A6A6A6" w:themeColor="background1" w:themeShade="A6"/>
          <w:lang w:val="en-AU"/>
        </w:rPr>
      </w:pPr>
      <w:r w:rsidRPr="004626D8">
        <w:rPr>
          <w:color w:val="A6A6A6" w:themeColor="background1" w:themeShade="A6"/>
          <w:lang w:bidi="ro-RO"/>
        </w:rPr>
        <w:t>Retrageți întotdeauna lama bisturiului după utilizare</w:t>
      </w:r>
      <w:r>
        <w:rPr>
          <w:color w:val="A6A6A6" w:themeColor="background1" w:themeShade="A6"/>
          <w:lang w:bidi="ro-RO"/>
        </w:rPr>
        <w:t>a</w:t>
      </w:r>
      <w:r w:rsidRPr="004626D8">
        <w:rPr>
          <w:color w:val="A6A6A6" w:themeColor="background1" w:themeShade="A6"/>
          <w:lang w:bidi="ro-RO"/>
        </w:rPr>
        <w:t xml:space="preserve"> PenBlade</w:t>
      </w:r>
    </w:p>
    <w:p w14:paraId="76889195" w14:textId="28D8DD30" w:rsidR="008200C7" w:rsidRPr="00A377D0" w:rsidRDefault="008200C7">
      <w:pPr>
        <w:pStyle w:val="Overskrift1"/>
        <w:numPr>
          <w:ilvl w:val="0"/>
          <w:numId w:val="37"/>
        </w:numPr>
        <w:rPr>
          <w:rFonts w:cs="Open Sans"/>
          <w:lang w:val="en-AU"/>
        </w:rPr>
      </w:pPr>
      <w:r w:rsidRPr="00A377D0">
        <w:rPr>
          <w:lang w:bidi="ro-RO"/>
        </w:rPr>
        <w:t>Precauți</w:t>
      </w:r>
      <w:r w:rsidR="004D73BD">
        <w:rPr>
          <w:lang w:bidi="ro-RO"/>
        </w:rPr>
        <w:t xml:space="preserve">E </w:t>
      </w:r>
    </w:p>
    <w:p w14:paraId="1470A985" w14:textId="5AEC941A" w:rsidR="008200C7" w:rsidRPr="00960CCE" w:rsidRDefault="00960CCE" w:rsidP="008200C7">
      <w:pPr>
        <w:pStyle w:val="Listeafsnit"/>
        <w:numPr>
          <w:ilvl w:val="0"/>
          <w:numId w:val="11"/>
        </w:numPr>
        <w:rPr>
          <w:rFonts w:cs="Open Sans"/>
          <w:color w:val="A6A6A6" w:themeColor="background1" w:themeShade="A6"/>
          <w:lang w:val="en-AU"/>
        </w:rPr>
      </w:pPr>
      <w:r>
        <w:rPr>
          <w:noProof/>
        </w:rPr>
        <mc:AlternateContent>
          <mc:Choice Requires="wps">
            <w:drawing>
              <wp:anchor distT="0" distB="0" distL="114300" distR="114300" simplePos="0" relativeHeight="252230656" behindDoc="0" locked="0" layoutInCell="1" allowOverlap="1" wp14:anchorId="4009D54F" wp14:editId="54490B2B">
                <wp:simplePos x="0" y="0"/>
                <wp:positionH relativeFrom="page">
                  <wp:posOffset>0</wp:posOffset>
                </wp:positionH>
                <wp:positionV relativeFrom="page">
                  <wp:posOffset>819785</wp:posOffset>
                </wp:positionV>
                <wp:extent cx="551815" cy="4230370"/>
                <wp:effectExtent l="0" t="0" r="0" b="0"/>
                <wp:wrapNone/>
                <wp:docPr id="2034263898"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7147A3DB"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465FA73"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745EB37"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05D63DE"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9CCE8AE"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5073B6A"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17F5A67"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DBBF5DC"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2ED3EDF6"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135CC5B8" w14:textId="77777777" w:rsidR="00960CCE" w:rsidRPr="00367BAC"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6919E507" w14:textId="77777777" w:rsidR="00960CCE" w:rsidRPr="00367BAC" w:rsidRDefault="00960CCE" w:rsidP="00960CCE">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21743ECC"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009D54F" id="_x0000_s1147" type="#_x0000_t202" style="position:absolute;left:0;text-align:left;margin-left:0;margin-top:64.55pt;width:43.45pt;height:333.1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65tA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D8RE65tAIAAF8FAAAO&#10;AAAAAAAAAAAAAAAAAC4CAABkcnMvZTJvRG9jLnhtbFBLAQItABQABgAIAAAAIQDC1AS43AAAAAcB&#10;AAAPAAAAAAAAAAAAAAAAAA4FAABkcnMvZG93bnJldi54bWxQSwUGAAAAAAQABADzAAAAFwYAAAAA&#10;" filled="f" stroked="f">
                <v:textbox>
                  <w:txbxContent>
                    <w:p w14:paraId="7147A3DB"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465FA73"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745EB37"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05D63DE"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9CCE8AE"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5073B6A"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317F5A67"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DBBF5DC"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2ED3EDF6"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135CC5B8" w14:textId="77777777" w:rsidR="00960CCE" w:rsidRPr="00367BAC"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6919E507" w14:textId="77777777" w:rsidR="00960CCE" w:rsidRPr="00367BAC" w:rsidRDefault="00960CCE" w:rsidP="00960CCE">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21743ECC" w14:textId="77777777" w:rsidR="00960CCE" w:rsidRPr="00165CB0" w:rsidRDefault="00960CCE" w:rsidP="00960CCE">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8200C7" w:rsidRPr="008200C7">
        <w:rPr>
          <w:color w:val="A6A6A6" w:themeColor="background1" w:themeShade="A6"/>
          <w:lang w:val="en-US" w:bidi="ro-RO"/>
        </w:rPr>
        <w:t xml:space="preserve">Dacă tubul este înfundat, trebuie schimbat. Sub nicio formă nu trebuie curățat lumenul tubului folosind forța sau un fir de ghidare. </w:t>
      </w:r>
      <w:r w:rsidR="008200C7" w:rsidRPr="004626D8">
        <w:rPr>
          <w:color w:val="A6A6A6" w:themeColor="background1" w:themeShade="A6"/>
          <w:lang w:bidi="ro-RO"/>
        </w:rPr>
        <w:t>În caz contrar, există riscul de a perfora tubul</w:t>
      </w:r>
    </w:p>
    <w:p w14:paraId="67FD1712" w14:textId="303CA4C6" w:rsidR="00420536" w:rsidRPr="00960CCE" w:rsidRDefault="008200C7" w:rsidP="00420536">
      <w:pPr>
        <w:pStyle w:val="Listeafsnit"/>
        <w:numPr>
          <w:ilvl w:val="0"/>
          <w:numId w:val="11"/>
        </w:numPr>
        <w:rPr>
          <w:rFonts w:cs="Open Sans"/>
          <w:lang w:val="en-AU"/>
        </w:rPr>
      </w:pPr>
      <w:r w:rsidRPr="008200C7">
        <w:rPr>
          <w:color w:val="A6A6A6" w:themeColor="background1" w:themeShade="A6"/>
          <w:lang w:val="en-AU" w:bidi="ro-RO"/>
        </w:rPr>
        <w:t>Nu utilizați fluide care conțin acizi, în special ceaiuri de fructe sau sucuri de fructe, împreună cu tubul, deoarece acestea pot provoca coagulare, ceea ce poate înfunda tubul.</w:t>
      </w:r>
    </w:p>
    <w:p w14:paraId="5903D7A2" w14:textId="77777777" w:rsidR="00420536" w:rsidRPr="008F77A9" w:rsidRDefault="00420536" w:rsidP="00420536">
      <w:pPr>
        <w:pStyle w:val="Listeafsnit"/>
        <w:numPr>
          <w:ilvl w:val="0"/>
          <w:numId w:val="11"/>
        </w:numPr>
        <w:rPr>
          <w:rFonts w:cs="Open Sans"/>
          <w:color w:val="A6A6A6" w:themeColor="background1" w:themeShade="A6"/>
          <w:lang w:val="it-IT"/>
        </w:rPr>
      </w:pPr>
      <w:r w:rsidRPr="00960CCE">
        <w:rPr>
          <w:color w:val="A6A6A6" w:themeColor="background1" w:themeShade="A6"/>
          <w:lang w:val="en-US" w:bidi="ro-RO"/>
        </w:rPr>
        <w:t>Unguentele trebuie utilizate numai dacă sunt strict indicate și numai pentru perioade limitate. Produsele care conțin un complex de polividonă/iod trebuie evitate când este posibil pentru a preveni deteriorarea materială a tubului.</w:t>
      </w:r>
    </w:p>
    <w:p w14:paraId="037450F9" w14:textId="77777777" w:rsidR="00420536" w:rsidRPr="008F77A9" w:rsidRDefault="00420536" w:rsidP="00420536">
      <w:pPr>
        <w:pStyle w:val="Listeafsnit"/>
        <w:ind w:left="1211"/>
        <w:rPr>
          <w:rFonts w:cs="Open Sans"/>
          <w:color w:val="A6A6A6" w:themeColor="background1" w:themeShade="A6"/>
          <w:lang w:val="it-IT"/>
        </w:rPr>
      </w:pPr>
    </w:p>
    <w:p w14:paraId="2053223F" w14:textId="77777777" w:rsidR="00420536" w:rsidRPr="00960CCE" w:rsidRDefault="00420536" w:rsidP="00420536">
      <w:pPr>
        <w:pStyle w:val="Listeafsnit"/>
        <w:numPr>
          <w:ilvl w:val="0"/>
          <w:numId w:val="11"/>
        </w:numPr>
        <w:rPr>
          <w:rFonts w:cs="Open Sans"/>
          <w:color w:val="A6A6A6" w:themeColor="background1" w:themeShade="A6"/>
          <w:lang w:val="en-US"/>
        </w:rPr>
      </w:pPr>
      <w:r w:rsidRPr="00960CCE">
        <w:rPr>
          <w:color w:val="A6A6A6" w:themeColor="background1" w:themeShade="A6"/>
          <w:lang w:val="it-IT" w:bidi="ro-RO"/>
        </w:rPr>
        <w:t xml:space="preserve">Tubul trebuie să rămână sub tensiune moderată timp de 24 de ore pentru a asigura o bună aderare a peretelui stomacului la peretele abdominal. După aceea, tubul trebuie relaxat. Pentru asigurare, lăsați un spațiu suplimentar de cca. 5-10 mm. </w:t>
      </w:r>
      <w:r w:rsidRPr="00960CCE">
        <w:rPr>
          <w:color w:val="A6A6A6" w:themeColor="background1" w:themeShade="A6"/>
          <w:lang w:val="en-US" w:bidi="ro-RO"/>
        </w:rPr>
        <w:t>Nu trageți tubul prea tare în exterior, deoarece poate necroza prin presiune.</w:t>
      </w:r>
    </w:p>
    <w:p w14:paraId="305590CC" w14:textId="77777777" w:rsidR="00420536" w:rsidRPr="00960CCE" w:rsidRDefault="00420536" w:rsidP="00420536">
      <w:pPr>
        <w:pStyle w:val="Listeafsnit"/>
        <w:rPr>
          <w:rFonts w:cs="Open Sans"/>
          <w:color w:val="A6A6A6" w:themeColor="background1" w:themeShade="A6"/>
          <w:lang w:val="en-US"/>
        </w:rPr>
      </w:pPr>
    </w:p>
    <w:p w14:paraId="5F296348" w14:textId="77777777" w:rsidR="00960CCE" w:rsidRPr="004626D8" w:rsidRDefault="00960CCE" w:rsidP="00960CCE">
      <w:pPr>
        <w:pStyle w:val="Listeafsnit"/>
        <w:numPr>
          <w:ilvl w:val="0"/>
          <w:numId w:val="11"/>
        </w:numPr>
        <w:rPr>
          <w:rFonts w:cs="Open Sans"/>
          <w:color w:val="A6A6A6" w:themeColor="background1" w:themeShade="A6"/>
          <w:lang w:val="en-AU"/>
        </w:rPr>
      </w:pPr>
      <w:r w:rsidRPr="00960CCE">
        <w:rPr>
          <w:color w:val="A6A6A6" w:themeColor="background1" w:themeShade="A6"/>
          <w:lang w:val="en-US" w:bidi="ro-RO"/>
        </w:rPr>
        <w:t xml:space="preserve">Dacă tubul este înfundat, trebuie schimbat. Sub nicio formă nu trebuie curățat lumenul tubului folosind forța sau un fir de ghidare. </w:t>
      </w:r>
      <w:r w:rsidRPr="004626D8">
        <w:rPr>
          <w:color w:val="A6A6A6" w:themeColor="background1" w:themeShade="A6"/>
          <w:lang w:bidi="ro-RO"/>
        </w:rPr>
        <w:t>În caz contrar, există riscul de a perfora tubul</w:t>
      </w:r>
      <w:r>
        <w:rPr>
          <w:color w:val="A6A6A6" w:themeColor="background1" w:themeShade="A6"/>
          <w:lang w:bidi="ro-RO"/>
        </w:rPr>
        <w:t>.</w:t>
      </w:r>
    </w:p>
    <w:p w14:paraId="774C2DFE" w14:textId="77777777" w:rsidR="00420536" w:rsidRPr="004626D8" w:rsidRDefault="00420536" w:rsidP="00420536">
      <w:pPr>
        <w:pStyle w:val="Listeafsnit"/>
        <w:rPr>
          <w:rFonts w:cs="Open Sans"/>
          <w:color w:val="A6A6A6" w:themeColor="background1" w:themeShade="A6"/>
          <w:lang w:val="en-AU"/>
        </w:rPr>
      </w:pPr>
    </w:p>
    <w:p w14:paraId="408D6D4C" w14:textId="77777777" w:rsidR="00420536" w:rsidRPr="009A03D6" w:rsidRDefault="00420536" w:rsidP="00420536">
      <w:pPr>
        <w:pStyle w:val="Listeafsnit"/>
        <w:numPr>
          <w:ilvl w:val="0"/>
          <w:numId w:val="11"/>
        </w:numPr>
        <w:rPr>
          <w:rFonts w:cs="Open Sans"/>
          <w:lang w:val="en-AU"/>
        </w:rPr>
      </w:pPr>
      <w:r w:rsidRPr="00960CCE">
        <w:rPr>
          <w:color w:val="A6A6A6" w:themeColor="background1" w:themeShade="A6"/>
          <w:lang w:val="en-US" w:bidi="ro-RO"/>
        </w:rPr>
        <w:t>Nu utilizați fluide care conțin acizi, în special ceaiuri de fructe sau sucuri de fructe, deoarece acestea pot provoca coagulare, ceea ce poate înfunda tubul.</w:t>
      </w:r>
    </w:p>
    <w:p w14:paraId="1D92AF50" w14:textId="253EC5FF" w:rsidR="008200C7" w:rsidRPr="00533E06" w:rsidRDefault="008200C7">
      <w:pPr>
        <w:pStyle w:val="Overskrift1"/>
        <w:numPr>
          <w:ilvl w:val="0"/>
          <w:numId w:val="37"/>
        </w:numPr>
        <w:rPr>
          <w:rFonts w:cs="Open Sans"/>
          <w:lang w:val="en-AU"/>
        </w:rPr>
      </w:pPr>
      <w:r w:rsidRPr="00A377D0">
        <w:rPr>
          <w:lang w:bidi="ro-RO"/>
        </w:rPr>
        <w:t>Riscuri gastrointestinale și legate de procedurile gastrointestinale</w:t>
      </w:r>
    </w:p>
    <w:p w14:paraId="1F5C579F" w14:textId="77777777" w:rsidR="008200C7" w:rsidRPr="00A377D0" w:rsidRDefault="008200C7" w:rsidP="008200C7">
      <w:pPr>
        <w:rPr>
          <w:rFonts w:cs="Open Sans"/>
          <w:lang w:val="en-AU"/>
        </w:rPr>
      </w:pPr>
      <w:r w:rsidRPr="008200C7">
        <w:rPr>
          <w:lang w:val="en-US" w:bidi="ro-RO"/>
        </w:rPr>
        <w:t xml:space="preserve">Deoarece Lecigon este administrat folosind un PEG-J, pot apărea complicații gastrointestinale. </w:t>
      </w:r>
    </w:p>
    <w:p w14:paraId="349A3425" w14:textId="77777777" w:rsidR="008200C7" w:rsidRPr="00A377D0" w:rsidRDefault="008200C7" w:rsidP="008200C7">
      <w:pPr>
        <w:rPr>
          <w:rFonts w:cs="Open Sans"/>
          <w:lang w:val="en-AU"/>
        </w:rPr>
      </w:pPr>
      <w:r w:rsidRPr="00A377D0">
        <w:rPr>
          <w:lang w:bidi="ro-RO"/>
        </w:rPr>
        <w:t>Aceste complicații legate de dispozitiv includ:</w:t>
      </w:r>
    </w:p>
    <w:p w14:paraId="1ACF50ED" w14:textId="77777777" w:rsidR="008200C7" w:rsidRPr="00A377D0" w:rsidRDefault="008200C7" w:rsidP="008200C7">
      <w:pPr>
        <w:pStyle w:val="Listeafsnit"/>
        <w:numPr>
          <w:ilvl w:val="0"/>
          <w:numId w:val="12"/>
        </w:numPr>
        <w:rPr>
          <w:rFonts w:cs="Open Sans"/>
          <w:lang w:val="en-AU"/>
        </w:rPr>
      </w:pPr>
      <w:r w:rsidRPr="00A377D0">
        <w:rPr>
          <w:lang w:bidi="ro-RO"/>
        </w:rPr>
        <w:t>Bezoar</w:t>
      </w:r>
    </w:p>
    <w:p w14:paraId="1E6053A4" w14:textId="77777777" w:rsidR="008200C7" w:rsidRPr="00A377D0" w:rsidRDefault="008200C7" w:rsidP="008200C7">
      <w:pPr>
        <w:pStyle w:val="Listeafsnit"/>
        <w:numPr>
          <w:ilvl w:val="0"/>
          <w:numId w:val="12"/>
        </w:numPr>
        <w:rPr>
          <w:rFonts w:cs="Open Sans"/>
          <w:lang w:val="en-AU"/>
        </w:rPr>
      </w:pPr>
      <w:r w:rsidRPr="00A377D0">
        <w:rPr>
          <w:lang w:bidi="ro-RO"/>
        </w:rPr>
        <w:t>Ileus</w:t>
      </w:r>
    </w:p>
    <w:p w14:paraId="587BD115" w14:textId="77777777" w:rsidR="00960CCE" w:rsidRPr="00314BC5" w:rsidRDefault="00960CCE" w:rsidP="00960CCE">
      <w:pPr>
        <w:pStyle w:val="Listeafsnit"/>
        <w:numPr>
          <w:ilvl w:val="0"/>
          <w:numId w:val="12"/>
        </w:numPr>
        <w:rPr>
          <w:rFonts w:cs="Open Sans"/>
          <w:lang w:val="it-IT"/>
        </w:rPr>
      </w:pPr>
      <w:r w:rsidRPr="00A377D0">
        <w:rPr>
          <w:lang w:bidi="ro-RO"/>
        </w:rPr>
        <w:t>Eroziune/ulcer la locul de i</w:t>
      </w:r>
      <w:r>
        <w:rPr>
          <w:lang w:bidi="ro-RO"/>
        </w:rPr>
        <w:t>nserare</w:t>
      </w:r>
    </w:p>
    <w:p w14:paraId="6439DEB0" w14:textId="4760F5C2" w:rsidR="008200C7" w:rsidRPr="00A377D0" w:rsidRDefault="00960CCE" w:rsidP="008200C7">
      <w:pPr>
        <w:pStyle w:val="Listeafsnit"/>
        <w:numPr>
          <w:ilvl w:val="0"/>
          <w:numId w:val="12"/>
        </w:numPr>
        <w:rPr>
          <w:rFonts w:cs="Open Sans"/>
          <w:lang w:val="en-AU"/>
        </w:rPr>
      </w:pPr>
      <w:r>
        <w:rPr>
          <w:lang w:bidi="ro-RO"/>
        </w:rPr>
        <w:t>H</w:t>
      </w:r>
      <w:r w:rsidR="008200C7" w:rsidRPr="00A377D0">
        <w:rPr>
          <w:lang w:bidi="ro-RO"/>
        </w:rPr>
        <w:t>emoragie intestinală*</w:t>
      </w:r>
    </w:p>
    <w:p w14:paraId="1B20EA45" w14:textId="77777777" w:rsidR="008200C7" w:rsidRPr="00A377D0" w:rsidRDefault="008200C7" w:rsidP="008200C7">
      <w:pPr>
        <w:pStyle w:val="Listeafsnit"/>
        <w:numPr>
          <w:ilvl w:val="0"/>
          <w:numId w:val="12"/>
        </w:numPr>
        <w:rPr>
          <w:rFonts w:cs="Open Sans"/>
          <w:lang w:val="en-AU"/>
        </w:rPr>
      </w:pPr>
      <w:r w:rsidRPr="00A377D0">
        <w:rPr>
          <w:lang w:bidi="ro-RO"/>
        </w:rPr>
        <w:t>Ischemie intestinală*</w:t>
      </w:r>
    </w:p>
    <w:p w14:paraId="58C814DC" w14:textId="77777777" w:rsidR="008200C7" w:rsidRPr="00A377D0" w:rsidRDefault="008200C7" w:rsidP="008200C7">
      <w:pPr>
        <w:pStyle w:val="Listeafsnit"/>
        <w:numPr>
          <w:ilvl w:val="0"/>
          <w:numId w:val="12"/>
        </w:numPr>
        <w:rPr>
          <w:rFonts w:cs="Open Sans"/>
          <w:lang w:val="en-AU"/>
        </w:rPr>
      </w:pPr>
      <w:r w:rsidRPr="00A377D0">
        <w:rPr>
          <w:lang w:bidi="ro-RO"/>
        </w:rPr>
        <w:t>Obstrucție intestinală</w:t>
      </w:r>
    </w:p>
    <w:p w14:paraId="0ED513D1" w14:textId="77777777" w:rsidR="008200C7" w:rsidRPr="00A377D0" w:rsidRDefault="008200C7" w:rsidP="008200C7">
      <w:pPr>
        <w:pStyle w:val="Listeafsnit"/>
        <w:numPr>
          <w:ilvl w:val="0"/>
          <w:numId w:val="12"/>
        </w:numPr>
        <w:rPr>
          <w:rFonts w:cs="Open Sans"/>
          <w:lang w:val="en-AU"/>
        </w:rPr>
      </w:pPr>
      <w:r w:rsidRPr="00A377D0">
        <w:rPr>
          <w:lang w:bidi="ro-RO"/>
        </w:rPr>
        <w:t>Perforație intestinală*</w:t>
      </w:r>
    </w:p>
    <w:p w14:paraId="1F65EEE0" w14:textId="77777777" w:rsidR="008200C7" w:rsidRPr="00A377D0" w:rsidRDefault="008200C7" w:rsidP="008200C7">
      <w:pPr>
        <w:pStyle w:val="Listeafsnit"/>
        <w:numPr>
          <w:ilvl w:val="0"/>
          <w:numId w:val="12"/>
        </w:numPr>
        <w:rPr>
          <w:rFonts w:cs="Open Sans"/>
          <w:lang w:val="en-AU"/>
        </w:rPr>
      </w:pPr>
      <w:r w:rsidRPr="00A377D0">
        <w:rPr>
          <w:lang w:bidi="ro-RO"/>
        </w:rPr>
        <w:t>Invaginație</w:t>
      </w:r>
    </w:p>
    <w:p w14:paraId="2489D8D3" w14:textId="77777777" w:rsidR="008200C7" w:rsidRPr="00A377D0" w:rsidRDefault="008200C7" w:rsidP="008200C7">
      <w:pPr>
        <w:pStyle w:val="Listeafsnit"/>
        <w:numPr>
          <w:ilvl w:val="0"/>
          <w:numId w:val="12"/>
        </w:numPr>
        <w:rPr>
          <w:rFonts w:cs="Open Sans"/>
          <w:lang w:val="en-AU"/>
        </w:rPr>
      </w:pPr>
      <w:r w:rsidRPr="00A377D0">
        <w:rPr>
          <w:lang w:bidi="ro-RO"/>
        </w:rPr>
        <w:t>Pancreatită</w:t>
      </w:r>
    </w:p>
    <w:p w14:paraId="574FDB23" w14:textId="77777777" w:rsidR="008200C7" w:rsidRPr="00A377D0" w:rsidRDefault="008200C7" w:rsidP="008200C7">
      <w:pPr>
        <w:pStyle w:val="Listeafsnit"/>
        <w:numPr>
          <w:ilvl w:val="0"/>
          <w:numId w:val="12"/>
        </w:numPr>
        <w:rPr>
          <w:rFonts w:cs="Open Sans"/>
          <w:lang w:val="en-AU"/>
        </w:rPr>
      </w:pPr>
      <w:r w:rsidRPr="00A377D0">
        <w:rPr>
          <w:lang w:bidi="ro-RO"/>
        </w:rPr>
        <w:t>Peritonită</w:t>
      </w:r>
    </w:p>
    <w:p w14:paraId="2D96A84E" w14:textId="77777777" w:rsidR="008200C7" w:rsidRPr="00A377D0" w:rsidRDefault="008200C7" w:rsidP="008200C7">
      <w:pPr>
        <w:pStyle w:val="Listeafsnit"/>
        <w:numPr>
          <w:ilvl w:val="0"/>
          <w:numId w:val="12"/>
        </w:numPr>
        <w:rPr>
          <w:rFonts w:cs="Open Sans"/>
          <w:lang w:val="en-AU"/>
        </w:rPr>
      </w:pPr>
      <w:r w:rsidRPr="00A377D0">
        <w:rPr>
          <w:lang w:bidi="ro-RO"/>
        </w:rPr>
        <w:t>Pneumoperitoneu*</w:t>
      </w:r>
    </w:p>
    <w:p w14:paraId="07C382F8" w14:textId="77777777" w:rsidR="008200C7" w:rsidRPr="00A377D0" w:rsidRDefault="008200C7" w:rsidP="008200C7">
      <w:pPr>
        <w:pStyle w:val="Listeafsnit"/>
        <w:numPr>
          <w:ilvl w:val="0"/>
          <w:numId w:val="12"/>
        </w:numPr>
        <w:rPr>
          <w:rFonts w:cs="Open Sans"/>
          <w:lang w:val="en-AU"/>
        </w:rPr>
      </w:pPr>
      <w:r w:rsidRPr="00A377D0">
        <w:rPr>
          <w:lang w:bidi="ro-RO"/>
        </w:rPr>
        <w:t xml:space="preserve">Infectarea postoperatorie a plăgii și </w:t>
      </w:r>
    </w:p>
    <w:p w14:paraId="72841445" w14:textId="77777777" w:rsidR="008200C7" w:rsidRDefault="008200C7" w:rsidP="008200C7">
      <w:pPr>
        <w:pStyle w:val="Listeafsnit"/>
        <w:numPr>
          <w:ilvl w:val="0"/>
          <w:numId w:val="12"/>
        </w:numPr>
        <w:rPr>
          <w:rFonts w:cs="Open Sans"/>
          <w:lang w:val="en-AU"/>
        </w:rPr>
      </w:pPr>
      <w:r w:rsidRPr="00A377D0">
        <w:rPr>
          <w:lang w:bidi="ro-RO"/>
        </w:rPr>
        <w:t xml:space="preserve">Septicemie. </w:t>
      </w:r>
    </w:p>
    <w:p w14:paraId="500A9367" w14:textId="77777777" w:rsidR="008200C7" w:rsidRDefault="008200C7" w:rsidP="008200C7">
      <w:pPr>
        <w:rPr>
          <w:rFonts w:cs="Open Sans"/>
          <w:lang w:val="en-AU"/>
        </w:rPr>
      </w:pPr>
      <w:r w:rsidRPr="008200C7">
        <w:rPr>
          <w:lang w:val="en-US" w:bidi="ro-RO"/>
        </w:rPr>
        <w:t xml:space="preserve">Aceste complicații pot duce la consecințe grave, cum ar fi necesitatea unei noi intervenții chirurgicale sau deces. </w:t>
      </w:r>
    </w:p>
    <w:p w14:paraId="40C5A578" w14:textId="77777777" w:rsidR="008200C7" w:rsidRPr="00A377D0" w:rsidRDefault="008200C7" w:rsidP="008200C7">
      <w:pPr>
        <w:rPr>
          <w:rFonts w:cs="Open Sans"/>
          <w:lang w:val="en-AU"/>
        </w:rPr>
      </w:pPr>
      <w:r w:rsidRPr="007967B7">
        <w:rPr>
          <w:i/>
          <w:lang w:bidi="ro-RO"/>
        </w:rPr>
        <w:t>*Complicații legate doar de faza operatorie și postoperatorie</w:t>
      </w:r>
      <w:r w:rsidRPr="007967B7">
        <w:rPr>
          <w:lang w:bidi="ro-RO"/>
        </w:rPr>
        <w:t>.</w:t>
      </w:r>
    </w:p>
    <w:p w14:paraId="7969B845" w14:textId="77777777" w:rsidR="008200C7" w:rsidRPr="00960CCE" w:rsidRDefault="008200C7" w:rsidP="00960CCE">
      <w:pPr>
        <w:pStyle w:val="Listeafsnit"/>
        <w:numPr>
          <w:ilvl w:val="0"/>
          <w:numId w:val="11"/>
        </w:numPr>
        <w:rPr>
          <w:color w:val="A6A6A6" w:themeColor="background1" w:themeShade="A6"/>
          <w:lang w:val="it-IT" w:bidi="ro-RO"/>
        </w:rPr>
      </w:pPr>
      <w:r w:rsidRPr="00960CCE">
        <w:rPr>
          <w:color w:val="A6A6A6" w:themeColor="background1" w:themeShade="A6"/>
          <w:lang w:val="it-IT" w:bidi="ro-RO"/>
        </w:rPr>
        <w:t>Instruiți pacienții să-și anunțe imediat furnizorul de asistență medicală dacă prezintă dureri abdominale, constipație prelungită, greață, vărsături, febră sau scaun negru.</w:t>
      </w:r>
    </w:p>
    <w:p w14:paraId="0F361FC5" w14:textId="77777777" w:rsidR="008200C7" w:rsidRPr="00A377D0" w:rsidRDefault="008200C7">
      <w:pPr>
        <w:pStyle w:val="Overskrift1"/>
        <w:numPr>
          <w:ilvl w:val="0"/>
          <w:numId w:val="37"/>
        </w:numPr>
        <w:rPr>
          <w:rFonts w:cs="Open Sans"/>
          <w:lang w:val="en-AU"/>
        </w:rPr>
      </w:pPr>
      <w:r w:rsidRPr="00A377D0">
        <w:rPr>
          <w:lang w:bidi="ro-RO"/>
        </w:rPr>
        <w:t>Instrucțiuni de folosire</w:t>
      </w:r>
    </w:p>
    <w:p w14:paraId="2A6D7D51" w14:textId="77777777" w:rsidR="008200C7" w:rsidRPr="00A377D0" w:rsidRDefault="008200C7">
      <w:pPr>
        <w:pStyle w:val="Overskrift2"/>
        <w:numPr>
          <w:ilvl w:val="1"/>
          <w:numId w:val="37"/>
        </w:numPr>
        <w:rPr>
          <w:rFonts w:cs="Open Sans"/>
          <w:lang w:val="en-AU"/>
        </w:rPr>
      </w:pPr>
      <w:r w:rsidRPr="00A377D0">
        <w:rPr>
          <w:lang w:bidi="ro-RO"/>
        </w:rPr>
        <w:t>Pre-operator</w:t>
      </w:r>
    </w:p>
    <w:p w14:paraId="02EECCE1" w14:textId="5F3A2149" w:rsidR="00960CCE" w:rsidRPr="00960CCE" w:rsidRDefault="00367BAC" w:rsidP="00960CCE">
      <w:pPr>
        <w:rPr>
          <w:rFonts w:cs="Open Sans"/>
          <w:lang w:val="en-AU"/>
        </w:rPr>
      </w:pPr>
      <w:r>
        <w:rPr>
          <w:noProof/>
        </w:rPr>
        <mc:AlternateContent>
          <mc:Choice Requires="wps">
            <w:drawing>
              <wp:anchor distT="0" distB="0" distL="114300" distR="114300" simplePos="0" relativeHeight="251912192" behindDoc="0" locked="0" layoutInCell="1" allowOverlap="1" wp14:anchorId="5B4F7DE8" wp14:editId="139E1DD4">
                <wp:simplePos x="0" y="0"/>
                <wp:positionH relativeFrom="page">
                  <wp:posOffset>0</wp:posOffset>
                </wp:positionH>
                <wp:positionV relativeFrom="page">
                  <wp:posOffset>819785</wp:posOffset>
                </wp:positionV>
                <wp:extent cx="551815" cy="4230370"/>
                <wp:effectExtent l="0" t="0" r="0" b="0"/>
                <wp:wrapNone/>
                <wp:docPr id="1629801853"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2DB5F6BB" w14:textId="546062EE"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8C7366E" w14:textId="37038E60"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D7FF34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A4B20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94F6C9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705F52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A9BF07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B65617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B58262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5FBDB5C2"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0BF2C7C5"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BE6807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B4F7DE8" id="_x0000_s1148" type="#_x0000_t202" style="position:absolute;margin-left:0;margin-top:64.55pt;width:43.45pt;height:333.1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VrtA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ZyXVrtAIAAF8FAAAO&#10;AAAAAAAAAAAAAAAAAC4CAABkcnMvZTJvRG9jLnhtbFBLAQItABQABgAIAAAAIQDC1AS43AAAAAcB&#10;AAAPAAAAAAAAAAAAAAAAAA4FAABkcnMvZG93bnJldi54bWxQSwUGAAAAAAQABADzAAAAFwYAAAAA&#10;" filled="f" stroked="f">
                <v:textbox>
                  <w:txbxContent>
                    <w:p w14:paraId="2DB5F6BB" w14:textId="546062EE"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8C7366E" w14:textId="37038E60"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D7FF34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0A4B20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94F6C9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705F52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4A9BF07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B65617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5B58262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5FBDB5C2"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0BF2C7C5"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BE6807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960CCE" w:rsidRPr="00A377D0">
        <w:rPr>
          <w:lang w:bidi="ro-RO"/>
        </w:rPr>
        <w:t xml:space="preserve">Înainte de procedură, pacientul trebuie să fie pregătit: </w:t>
      </w:r>
    </w:p>
    <w:p w14:paraId="1E3693BB" w14:textId="77777777" w:rsidR="00960CCE" w:rsidRPr="00A377D0" w:rsidRDefault="00960CCE" w:rsidP="00960CCE">
      <w:pPr>
        <w:pStyle w:val="Listeafsnit"/>
        <w:numPr>
          <w:ilvl w:val="0"/>
          <w:numId w:val="2"/>
        </w:numPr>
        <w:rPr>
          <w:rFonts w:cs="Open Sans"/>
          <w:lang w:val="en-AU"/>
        </w:rPr>
      </w:pPr>
      <w:r>
        <w:rPr>
          <w:lang w:bidi="ro-RO"/>
        </w:rPr>
        <w:t>Efectuarea</w:t>
      </w:r>
      <w:r w:rsidRPr="00A377D0">
        <w:rPr>
          <w:lang w:bidi="ro-RO"/>
        </w:rPr>
        <w:t xml:space="preserve"> igien</w:t>
      </w:r>
      <w:r>
        <w:rPr>
          <w:lang w:bidi="ro-RO"/>
        </w:rPr>
        <w:t>ei</w:t>
      </w:r>
      <w:r w:rsidRPr="00A377D0">
        <w:rPr>
          <w:lang w:bidi="ro-RO"/>
        </w:rPr>
        <w:t xml:space="preserve"> oral</w:t>
      </w:r>
      <w:r>
        <w:rPr>
          <w:lang w:bidi="ro-RO"/>
        </w:rPr>
        <w:t>e</w:t>
      </w:r>
      <w:r w:rsidRPr="00A377D0">
        <w:rPr>
          <w:lang w:bidi="ro-RO"/>
        </w:rPr>
        <w:t xml:space="preserve"> </w:t>
      </w:r>
    </w:p>
    <w:p w14:paraId="2ECE250F" w14:textId="77777777" w:rsidR="00960CCE" w:rsidRPr="00A377D0" w:rsidRDefault="00960CCE" w:rsidP="00960CCE">
      <w:pPr>
        <w:pStyle w:val="Listeafsnit"/>
        <w:numPr>
          <w:ilvl w:val="0"/>
          <w:numId w:val="2"/>
        </w:numPr>
        <w:rPr>
          <w:rFonts w:cs="Open Sans"/>
          <w:lang w:val="en-AU"/>
        </w:rPr>
      </w:pPr>
      <w:r w:rsidRPr="00960CCE">
        <w:rPr>
          <w:lang w:val="en-AU" w:bidi="ro-RO"/>
        </w:rPr>
        <w:t>Să nu fi mâncat cu cel puțin 8 ore înainte</w:t>
      </w:r>
    </w:p>
    <w:p w14:paraId="35707CCD" w14:textId="77777777" w:rsidR="00960CCE" w:rsidRPr="008F77A9" w:rsidRDefault="00960CCE" w:rsidP="00960CCE">
      <w:pPr>
        <w:pStyle w:val="Listeafsnit"/>
        <w:numPr>
          <w:ilvl w:val="0"/>
          <w:numId w:val="2"/>
        </w:numPr>
        <w:rPr>
          <w:rFonts w:cs="Open Sans"/>
          <w:lang w:val="it-IT"/>
        </w:rPr>
      </w:pPr>
      <w:r w:rsidRPr="00960CCE">
        <w:rPr>
          <w:lang w:val="en-US" w:bidi="ro-RO"/>
        </w:rPr>
        <w:t>Așezat în decubit dorsal pentru procedură</w:t>
      </w:r>
    </w:p>
    <w:p w14:paraId="3770A1D6" w14:textId="77777777" w:rsidR="00960CCE" w:rsidRPr="00A377D0" w:rsidRDefault="00960CCE" w:rsidP="00960CCE">
      <w:pPr>
        <w:pStyle w:val="Listeafsnit"/>
        <w:numPr>
          <w:ilvl w:val="0"/>
          <w:numId w:val="2"/>
        </w:numPr>
        <w:rPr>
          <w:rFonts w:cs="Open Sans"/>
          <w:lang w:val="en-AU"/>
        </w:rPr>
      </w:pPr>
      <w:r w:rsidRPr="00A377D0">
        <w:rPr>
          <w:lang w:bidi="ro-RO"/>
        </w:rPr>
        <w:t>Inserarea folosind tehnica aseptică</w:t>
      </w:r>
    </w:p>
    <w:p w14:paraId="76FD4EA7" w14:textId="77777777" w:rsidR="00960CCE" w:rsidRPr="008F77A9" w:rsidRDefault="00960CCE" w:rsidP="00960CCE">
      <w:pPr>
        <w:pStyle w:val="Listeafsnit"/>
        <w:numPr>
          <w:ilvl w:val="0"/>
          <w:numId w:val="2"/>
        </w:numPr>
        <w:rPr>
          <w:rFonts w:cs="Open Sans"/>
          <w:lang w:val="it-IT"/>
        </w:rPr>
      </w:pPr>
      <w:r w:rsidRPr="00960CCE">
        <w:rPr>
          <w:lang w:val="en-US" w:bidi="ro-RO"/>
        </w:rPr>
        <w:t xml:space="preserve">Urmați recomandările locale pentru tratamentul profilactic cu antibiotice </w:t>
      </w:r>
    </w:p>
    <w:p w14:paraId="6EBF5A8C" w14:textId="77777777" w:rsidR="00960CCE" w:rsidRPr="008F77A9" w:rsidRDefault="00960CCE" w:rsidP="00960CCE">
      <w:pPr>
        <w:rPr>
          <w:rFonts w:cs="Open Sans"/>
          <w:lang w:val="it-IT"/>
        </w:rPr>
      </w:pPr>
      <w:r w:rsidRPr="00960CCE">
        <w:rPr>
          <w:lang w:val="en-US" w:bidi="ro-RO"/>
        </w:rPr>
        <w:t>Gastrostomia endoscopică percutană (PEG) necesită 2 etape operatorii:</w:t>
      </w:r>
    </w:p>
    <w:p w14:paraId="2BDCFF3A" w14:textId="77777777" w:rsidR="00960CCE" w:rsidRPr="00960CCE" w:rsidRDefault="00960CCE" w:rsidP="00960CCE">
      <w:pPr>
        <w:pStyle w:val="Listeafsnit"/>
        <w:numPr>
          <w:ilvl w:val="0"/>
          <w:numId w:val="2"/>
        </w:numPr>
        <w:rPr>
          <w:lang w:val="en-US" w:bidi="ro-RO"/>
        </w:rPr>
      </w:pPr>
      <w:r w:rsidRPr="00960CCE">
        <w:rPr>
          <w:lang w:val="en-US" w:bidi="ro-RO"/>
        </w:rPr>
        <w:t>Etapa endoscopică</w:t>
      </w:r>
    </w:p>
    <w:p w14:paraId="58381269" w14:textId="77777777" w:rsidR="00960CCE" w:rsidRPr="004D73BD" w:rsidRDefault="00960CCE" w:rsidP="00960CCE">
      <w:pPr>
        <w:pStyle w:val="Listeafsnit"/>
        <w:numPr>
          <w:ilvl w:val="0"/>
          <w:numId w:val="2"/>
        </w:numPr>
        <w:rPr>
          <w:lang w:bidi="ro-RO"/>
        </w:rPr>
      </w:pPr>
      <w:r w:rsidRPr="004D73BD">
        <w:rPr>
          <w:lang w:bidi="ro-RO"/>
        </w:rPr>
        <w:t>Etapa de introducere a tubului PEG</w:t>
      </w:r>
    </w:p>
    <w:p w14:paraId="54D325DB" w14:textId="14CB6964" w:rsidR="008200C7" w:rsidRPr="00A377D0" w:rsidRDefault="008200C7">
      <w:pPr>
        <w:pStyle w:val="Overskrift2"/>
        <w:numPr>
          <w:ilvl w:val="1"/>
          <w:numId w:val="37"/>
        </w:numPr>
        <w:rPr>
          <w:rFonts w:cs="Open Sans"/>
          <w:lang w:val="en-AU"/>
        </w:rPr>
      </w:pPr>
      <w:r w:rsidRPr="00A377D0">
        <w:rPr>
          <w:lang w:bidi="ro-RO"/>
        </w:rPr>
        <w:t>Identificarea și pregătirea locului</w:t>
      </w:r>
    </w:p>
    <w:p w14:paraId="6188B653" w14:textId="77777777" w:rsidR="00960CCE" w:rsidRPr="00A377D0" w:rsidRDefault="00960CCE" w:rsidP="00960CCE">
      <w:pPr>
        <w:ind w:left="360"/>
        <w:rPr>
          <w:rFonts w:cs="Open Sans"/>
          <w:lang w:val="en-AU"/>
        </w:rPr>
      </w:pPr>
      <w:r w:rsidRPr="00960CCE">
        <w:rPr>
          <w:lang w:val="en-AU" w:bidi="ro-RO"/>
        </w:rPr>
        <w:t>După ce endoscopul a fost introdus în stomac și stomacul este suficient de umflat cu aer, reduceți luminile și localizați locul de puncție corespunzător prin transiluminare.</w:t>
      </w:r>
    </w:p>
    <w:p w14:paraId="54C77720" w14:textId="77777777" w:rsidR="00960CCE" w:rsidRPr="00A377D0" w:rsidRDefault="00960CCE" w:rsidP="00960CCE">
      <w:pPr>
        <w:pStyle w:val="Listeafsnit"/>
        <w:numPr>
          <w:ilvl w:val="0"/>
          <w:numId w:val="3"/>
        </w:numPr>
        <w:rPr>
          <w:rFonts w:cs="Open Sans"/>
          <w:i/>
          <w:iCs/>
          <w:color w:val="858585" w:themeColor="accent2" w:themeShade="BF"/>
          <w:lang w:val="en-AU"/>
        </w:rPr>
      </w:pPr>
      <w:r w:rsidRPr="00960CCE">
        <w:rPr>
          <w:i/>
          <w:color w:val="858585" w:themeColor="accent2" w:themeShade="BF"/>
          <w:lang w:val="en-US" w:bidi="ro-RO"/>
        </w:rPr>
        <w:t>Lipsa transiluminării și absența testul pozitiv de aspirație cu ac, sunt contraindicații pentru inserarea Lecigon PEG.</w:t>
      </w:r>
    </w:p>
    <w:p w14:paraId="0331F2D3" w14:textId="77777777" w:rsidR="00960CCE" w:rsidRPr="00A377D0" w:rsidRDefault="00960CCE" w:rsidP="00960CCE">
      <w:pPr>
        <w:ind w:left="360"/>
        <w:rPr>
          <w:rFonts w:cs="Open Sans"/>
          <w:lang w:val="en-AU"/>
        </w:rPr>
      </w:pPr>
      <w:r w:rsidRPr="00960CCE">
        <w:rPr>
          <w:lang w:val="en-US" w:bidi="ro-RO"/>
        </w:rPr>
        <w:t>Locul puncției se palpează cu degetele în punctul în care transiluminarea este cea mai clară. Mucoasa gastrică  va bomba în interior și va fi detectabilă de către endoscop (</w:t>
      </w:r>
      <w:r w:rsidRPr="00960CCE">
        <w:rPr>
          <w:b/>
          <w:i/>
          <w:lang w:val="en-US" w:bidi="ro-RO"/>
        </w:rPr>
        <w:t>Figura 2</w:t>
      </w:r>
      <w:r w:rsidRPr="00960CCE">
        <w:rPr>
          <w:lang w:val="en-US" w:bidi="ro-RO"/>
        </w:rPr>
        <w:t>).</w:t>
      </w:r>
    </w:p>
    <w:p w14:paraId="54A40755" w14:textId="77777777" w:rsidR="008200C7" w:rsidRPr="00A377D0" w:rsidRDefault="008200C7">
      <w:pPr>
        <w:pStyle w:val="Overskrift2"/>
        <w:numPr>
          <w:ilvl w:val="1"/>
          <w:numId w:val="37"/>
        </w:numPr>
        <w:rPr>
          <w:rFonts w:cs="Open Sans"/>
          <w:lang w:val="en-AU"/>
        </w:rPr>
      </w:pPr>
      <w:r w:rsidRPr="00A377D0">
        <w:rPr>
          <w:lang w:bidi="ro-RO"/>
        </w:rPr>
        <w:t>Puncția stomacului</w:t>
      </w:r>
    </w:p>
    <w:p w14:paraId="59EF0A59" w14:textId="77777777" w:rsidR="00960CCE" w:rsidRPr="00A377D0" w:rsidRDefault="00960CCE" w:rsidP="00960CCE">
      <w:pPr>
        <w:pStyle w:val="Listeafsnit"/>
        <w:numPr>
          <w:ilvl w:val="0"/>
          <w:numId w:val="4"/>
        </w:numPr>
        <w:rPr>
          <w:rFonts w:cs="Open Sans"/>
          <w:lang w:val="en-AU"/>
        </w:rPr>
      </w:pPr>
      <w:r w:rsidRPr="00960CCE">
        <w:rPr>
          <w:lang w:val="en-AU" w:bidi="ro-RO"/>
        </w:rPr>
        <w:t xml:space="preserve">Dezinfectați pe și în jurul locului de puncție folosind tehnica aseptică. </w:t>
      </w:r>
    </w:p>
    <w:p w14:paraId="426CCECD" w14:textId="77777777" w:rsidR="00960CCE" w:rsidRPr="00960CCE" w:rsidRDefault="00960CCE" w:rsidP="00960CCE">
      <w:pPr>
        <w:pStyle w:val="Listeafsnit"/>
        <w:numPr>
          <w:ilvl w:val="0"/>
          <w:numId w:val="4"/>
        </w:numPr>
        <w:rPr>
          <w:rFonts w:cs="Open Sans"/>
          <w:lang w:val="en-AU"/>
        </w:rPr>
      </w:pPr>
      <w:r w:rsidRPr="00960CCE">
        <w:rPr>
          <w:lang w:val="en-US" w:bidi="ro-RO"/>
        </w:rPr>
        <w:t>Injectați anestezic local pe toate straturile peretelui abdominal, avansând încet seringa în lumenul gastric (</w:t>
      </w:r>
      <w:r w:rsidRPr="00960CCE">
        <w:rPr>
          <w:b/>
          <w:i/>
          <w:lang w:val="en-US" w:bidi="ro-RO"/>
        </w:rPr>
        <w:t>Figura 3</w:t>
      </w:r>
      <w:r w:rsidRPr="00960CCE">
        <w:rPr>
          <w:lang w:val="en-US" w:bidi="ro-RO"/>
        </w:rPr>
        <w:t>).</w:t>
      </w:r>
    </w:p>
    <w:p w14:paraId="2FD09F3A" w14:textId="77777777" w:rsidR="00960CCE" w:rsidRDefault="00960CCE" w:rsidP="00960CCE">
      <w:pPr>
        <w:pStyle w:val="Listeafsnit"/>
        <w:numPr>
          <w:ilvl w:val="0"/>
          <w:numId w:val="4"/>
        </w:numPr>
        <w:rPr>
          <w:rFonts w:cs="Open Sans"/>
          <w:lang w:val="en-AU"/>
        </w:rPr>
      </w:pPr>
      <w:r w:rsidRPr="00960CCE">
        <w:rPr>
          <w:lang w:val="en-AU" w:bidi="ro-RO"/>
        </w:rPr>
        <w:t>Faceți o disecție atentă a țesutului subcutanat de aproximativ 4-5 mm (Lecigon PEG 15 FR) sau 6-7 mm (Lecigon PEG 20 FR) lățime la nivelul locului de puncție cu bisturiul.</w:t>
      </w:r>
    </w:p>
    <w:p w14:paraId="717934CE" w14:textId="77777777" w:rsidR="00960CCE" w:rsidRPr="008F77A9" w:rsidRDefault="00960CCE" w:rsidP="00960CCE">
      <w:pPr>
        <w:pStyle w:val="Listeafsnit"/>
        <w:numPr>
          <w:ilvl w:val="0"/>
          <w:numId w:val="4"/>
        </w:numPr>
        <w:rPr>
          <w:rFonts w:cs="Open Sans"/>
          <w:lang w:val="it-IT"/>
        </w:rPr>
      </w:pPr>
      <w:r w:rsidRPr="00960CCE">
        <w:rPr>
          <w:lang w:val="en-US" w:bidi="ro-RO"/>
        </w:rPr>
        <w:t xml:space="preserve">Vedeți activarea PenBlade în </w:t>
      </w:r>
      <w:r w:rsidRPr="00960CCE">
        <w:rPr>
          <w:b/>
          <w:i/>
          <w:lang w:val="en-US" w:bidi="ro-RO"/>
        </w:rPr>
        <w:t>Figurile 3a</w:t>
      </w:r>
      <w:r w:rsidRPr="00960CCE">
        <w:rPr>
          <w:lang w:val="en-US" w:bidi="ro-RO"/>
        </w:rPr>
        <w:t xml:space="preserve"> </w:t>
      </w:r>
      <w:r w:rsidRPr="00960CCE">
        <w:rPr>
          <w:b/>
          <w:lang w:val="en-US" w:bidi="ro-RO"/>
        </w:rPr>
        <w:t>și 3b</w:t>
      </w:r>
    </w:p>
    <w:p w14:paraId="47ADEE56" w14:textId="237F5A99" w:rsidR="008200C7" w:rsidRPr="00960CCE" w:rsidRDefault="00960CCE" w:rsidP="00960CCE">
      <w:pPr>
        <w:pStyle w:val="Listeafsnit"/>
        <w:numPr>
          <w:ilvl w:val="0"/>
          <w:numId w:val="4"/>
        </w:numPr>
        <w:rPr>
          <w:rFonts w:cs="Open Sans"/>
          <w:lang w:val="it-IT"/>
        </w:rPr>
      </w:pPr>
      <w:r w:rsidRPr="00960CCE">
        <w:rPr>
          <w:lang w:val="en-US" w:bidi="ro-RO"/>
        </w:rPr>
        <w:t xml:space="preserve">Retracția PenBlade în </w:t>
      </w:r>
      <w:r w:rsidRPr="00960CCE">
        <w:rPr>
          <w:b/>
          <w:i/>
          <w:lang w:val="en-US" w:bidi="ro-RO"/>
        </w:rPr>
        <w:t>Figurile 3c, 3d și 3e</w:t>
      </w:r>
    </w:p>
    <w:p w14:paraId="769D3F71" w14:textId="44CFB6DA" w:rsidR="008200C7" w:rsidRPr="00960CCE" w:rsidRDefault="00960CCE" w:rsidP="00960CCE">
      <w:pPr>
        <w:pStyle w:val="Listeafsnit"/>
        <w:numPr>
          <w:ilvl w:val="0"/>
          <w:numId w:val="3"/>
        </w:numPr>
        <w:rPr>
          <w:rFonts w:cs="Open Sans"/>
          <w:i/>
          <w:iCs/>
          <w:color w:val="858585" w:themeColor="accent2" w:themeShade="BF"/>
          <w:lang w:val="pt-PT"/>
        </w:rPr>
      </w:pPr>
      <w:r w:rsidRPr="00960CCE">
        <w:rPr>
          <w:i/>
          <w:color w:val="858585" w:themeColor="accent2" w:themeShade="BF"/>
          <w:lang w:val="en-US" w:bidi="ro-RO"/>
        </w:rPr>
        <w:t>Locul de incizie trebuie să fie potrivit de mare pentru a evita complicațiile, cum ar fi infectarea plăgii</w:t>
      </w:r>
    </w:p>
    <w:p w14:paraId="0997C8F7" w14:textId="77777777" w:rsidR="008200C7" w:rsidRPr="00A377D0" w:rsidRDefault="008200C7" w:rsidP="008200C7">
      <w:pPr>
        <w:pStyle w:val="Listeafsnit"/>
        <w:rPr>
          <w:rFonts w:cs="Open Sans"/>
          <w:i/>
          <w:iCs/>
          <w:color w:val="858585" w:themeColor="accent2" w:themeShade="BF"/>
          <w:lang w:val="en-AU"/>
        </w:rPr>
      </w:pPr>
    </w:p>
    <w:p w14:paraId="78A1839F" w14:textId="77777777" w:rsidR="00960CCE" w:rsidRPr="00A377D0" w:rsidRDefault="00960CCE" w:rsidP="00960CCE">
      <w:pPr>
        <w:pStyle w:val="Listeafsnit"/>
        <w:numPr>
          <w:ilvl w:val="0"/>
          <w:numId w:val="5"/>
        </w:numPr>
        <w:rPr>
          <w:rFonts w:cs="Open Sans"/>
          <w:lang w:val="en-AU"/>
        </w:rPr>
      </w:pPr>
      <w:r w:rsidRPr="00960CCE">
        <w:rPr>
          <w:lang w:val="en-US" w:bidi="ro-RO"/>
        </w:rPr>
        <w:t xml:space="preserve">Avansați canula de puncție în stomac sub control endoscopic. </w:t>
      </w:r>
    </w:p>
    <w:p w14:paraId="669EE419" w14:textId="4C89300F" w:rsidR="00960CCE" w:rsidRPr="00960CCE" w:rsidRDefault="00960CCE" w:rsidP="00960CCE">
      <w:pPr>
        <w:pStyle w:val="Listeafsnit"/>
        <w:numPr>
          <w:ilvl w:val="0"/>
          <w:numId w:val="5"/>
        </w:numPr>
        <w:rPr>
          <w:rFonts w:cs="Open Sans"/>
        </w:rPr>
      </w:pPr>
      <w:r w:rsidRPr="00A377D0">
        <w:rPr>
          <w:lang w:bidi="ro-RO"/>
        </w:rPr>
        <w:t>Scoateți acul de puncție din canula de puncție (</w:t>
      </w:r>
      <w:r w:rsidRPr="00A377D0">
        <w:rPr>
          <w:b/>
          <w:i/>
          <w:lang w:bidi="ro-RO"/>
        </w:rPr>
        <w:t>Figura 4</w:t>
      </w:r>
      <w:r w:rsidRPr="00A377D0">
        <w:rPr>
          <w:lang w:bidi="ro-RO"/>
        </w:rPr>
        <w:t>).</w:t>
      </w:r>
    </w:p>
    <w:p w14:paraId="58E31B36" w14:textId="77777777" w:rsidR="008200C7" w:rsidRPr="00A377D0" w:rsidRDefault="008200C7">
      <w:pPr>
        <w:pStyle w:val="Overskrift2"/>
        <w:numPr>
          <w:ilvl w:val="1"/>
          <w:numId w:val="37"/>
        </w:numPr>
        <w:rPr>
          <w:rFonts w:cs="Open Sans"/>
          <w:lang w:val="en-AU"/>
        </w:rPr>
      </w:pPr>
      <w:r w:rsidRPr="00A377D0">
        <w:rPr>
          <w:lang w:bidi="ro-RO"/>
        </w:rPr>
        <w:t>Introducerea firului de ghidare</w:t>
      </w:r>
    </w:p>
    <w:p w14:paraId="239C31F0" w14:textId="77777777" w:rsidR="00960CCE" w:rsidRPr="00A377D0" w:rsidRDefault="00960CCE" w:rsidP="00960CCE">
      <w:pPr>
        <w:pStyle w:val="Listeafsnit"/>
        <w:numPr>
          <w:ilvl w:val="0"/>
          <w:numId w:val="6"/>
        </w:numPr>
        <w:ind w:left="720"/>
        <w:rPr>
          <w:rFonts w:cs="Open Sans"/>
          <w:lang w:val="en-AU"/>
        </w:rPr>
      </w:pPr>
      <w:r w:rsidRPr="00960CCE">
        <w:rPr>
          <w:lang w:val="en-AU" w:bidi="ro-RO"/>
        </w:rPr>
        <w:t>Avansați dispozitivul de introducere albastru cu ajutorul firului până când bucla iese doar cu aproximativ 1 mm în afara deschiderii îngustate (</w:t>
      </w:r>
      <w:r w:rsidRPr="00960CCE">
        <w:rPr>
          <w:b/>
          <w:i/>
          <w:lang w:val="en-AU" w:bidi="ro-RO"/>
        </w:rPr>
        <w:t>Figura 5</w:t>
      </w:r>
      <w:r w:rsidRPr="00960CCE">
        <w:rPr>
          <w:lang w:val="en-AU" w:bidi="ro-RO"/>
        </w:rPr>
        <w:t>).</w:t>
      </w:r>
    </w:p>
    <w:p w14:paraId="7B9DAA3D" w14:textId="77777777" w:rsidR="00960CCE" w:rsidRPr="00960CCE" w:rsidRDefault="00960CCE" w:rsidP="00960CCE">
      <w:pPr>
        <w:pStyle w:val="Listeafsnit"/>
        <w:numPr>
          <w:ilvl w:val="0"/>
          <w:numId w:val="6"/>
        </w:numPr>
        <w:ind w:left="720"/>
        <w:rPr>
          <w:rFonts w:cs="Open Sans"/>
          <w:lang w:val="en-AU"/>
        </w:rPr>
      </w:pPr>
      <w:r w:rsidRPr="00960CCE">
        <w:rPr>
          <w:lang w:val="en-US" w:bidi="ro-RO"/>
        </w:rPr>
        <w:t>Atașați dispozitivul introductor la canulă folosind firul dublu și ghidați imediat firul prin canulă în stomac (</w:t>
      </w:r>
      <w:r w:rsidRPr="00960CCE">
        <w:rPr>
          <w:b/>
          <w:i/>
          <w:lang w:val="en-US" w:bidi="ro-RO"/>
        </w:rPr>
        <w:t>Figura 6</w:t>
      </w:r>
      <w:r w:rsidRPr="00960CCE">
        <w:rPr>
          <w:lang w:val="en-US" w:bidi="ro-RO"/>
        </w:rPr>
        <w:t>).</w:t>
      </w:r>
    </w:p>
    <w:p w14:paraId="421A87A3" w14:textId="77777777" w:rsidR="00960CCE" w:rsidRPr="00A377D0" w:rsidRDefault="00960CCE" w:rsidP="00960CCE">
      <w:pPr>
        <w:pStyle w:val="Listeafsnit"/>
        <w:numPr>
          <w:ilvl w:val="0"/>
          <w:numId w:val="6"/>
        </w:numPr>
        <w:ind w:left="720"/>
        <w:rPr>
          <w:rFonts w:cs="Open Sans"/>
          <w:lang w:val="en-AU"/>
        </w:rPr>
      </w:pPr>
      <w:r w:rsidRPr="00960CCE">
        <w:rPr>
          <w:lang w:val="en-AU" w:bidi="ro-RO"/>
        </w:rPr>
        <w:t>De îndată ce firul este vizibil în stomac, prindeți-l cu pensa de biopsie și retrageți dispozitivul introductor de pe fir, care închide automat supapa de aer de siguranță a canulei de puncție (</w:t>
      </w:r>
      <w:r w:rsidRPr="00960CCE">
        <w:rPr>
          <w:b/>
          <w:i/>
          <w:lang w:val="en-AU" w:bidi="ro-RO"/>
        </w:rPr>
        <w:t>Figura 7</w:t>
      </w:r>
      <w:r w:rsidRPr="00960CCE">
        <w:rPr>
          <w:lang w:val="en-AU" w:bidi="ro-RO"/>
        </w:rPr>
        <w:t>).</w:t>
      </w:r>
    </w:p>
    <w:p w14:paraId="0ED25774" w14:textId="77777777" w:rsidR="00960CCE" w:rsidRPr="00E72188" w:rsidRDefault="00960CCE" w:rsidP="00960CCE">
      <w:pPr>
        <w:pStyle w:val="Listeafsnit"/>
        <w:numPr>
          <w:ilvl w:val="0"/>
          <w:numId w:val="6"/>
        </w:numPr>
        <w:ind w:left="720"/>
        <w:rPr>
          <w:rFonts w:cs="Open Sans"/>
          <w:lang w:val="en-AU"/>
        </w:rPr>
      </w:pPr>
      <w:r w:rsidRPr="00960CCE">
        <w:rPr>
          <w:lang w:val="en-US" w:bidi="ro-RO"/>
        </w:rPr>
        <w:t>Trageți firul ghid prin gură cu endoscopul (</w:t>
      </w:r>
      <w:r w:rsidRPr="00960CCE">
        <w:rPr>
          <w:b/>
          <w:i/>
          <w:lang w:val="en-US" w:bidi="ro-RO"/>
        </w:rPr>
        <w:t>Figura 7</w:t>
      </w:r>
      <w:r w:rsidRPr="00960CCE">
        <w:rPr>
          <w:lang w:val="en-US" w:bidi="ro-RO"/>
        </w:rPr>
        <w:t>).</w:t>
      </w:r>
    </w:p>
    <w:p w14:paraId="31F427E7" w14:textId="77777777" w:rsidR="008200C7" w:rsidRPr="00F16096" w:rsidRDefault="008200C7">
      <w:pPr>
        <w:pStyle w:val="Overskrift2"/>
        <w:numPr>
          <w:ilvl w:val="1"/>
          <w:numId w:val="37"/>
        </w:numPr>
        <w:rPr>
          <w:rFonts w:cs="Open Sans"/>
        </w:rPr>
      </w:pPr>
      <w:r w:rsidRPr="00A377D0">
        <w:rPr>
          <w:lang w:bidi="ro-RO"/>
        </w:rPr>
        <w:t>fixând vârful de firul de ghidare</w:t>
      </w:r>
    </w:p>
    <w:p w14:paraId="2F1538F6" w14:textId="3E890407" w:rsidR="008200C7" w:rsidRPr="008200C7" w:rsidRDefault="00367BAC" w:rsidP="008200C7">
      <w:pPr>
        <w:pStyle w:val="Listeafsnit"/>
        <w:numPr>
          <w:ilvl w:val="0"/>
          <w:numId w:val="6"/>
        </w:numPr>
        <w:rPr>
          <w:lang w:val="en-US" w:bidi="ro-RO"/>
        </w:rPr>
      </w:pPr>
      <w:r>
        <w:rPr>
          <w:noProof/>
        </w:rPr>
        <mc:AlternateContent>
          <mc:Choice Requires="wps">
            <w:drawing>
              <wp:anchor distT="0" distB="0" distL="114300" distR="114300" simplePos="0" relativeHeight="251914240" behindDoc="0" locked="0" layoutInCell="1" allowOverlap="1" wp14:anchorId="588A5D39" wp14:editId="4F273C62">
                <wp:simplePos x="0" y="0"/>
                <wp:positionH relativeFrom="page">
                  <wp:posOffset>0</wp:posOffset>
                </wp:positionH>
                <wp:positionV relativeFrom="page">
                  <wp:posOffset>819785</wp:posOffset>
                </wp:positionV>
                <wp:extent cx="551815" cy="4230370"/>
                <wp:effectExtent l="0" t="0" r="0" b="0"/>
                <wp:wrapNone/>
                <wp:docPr id="286593820"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34174C88" w14:textId="427BA951"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CDFDBBD" w14:textId="3E537F5A"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2FDD5C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EFFE1E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98B33B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C4CB00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50ACD1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A6BF56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0AB253C7"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644A739"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42D01CCF"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44EE08A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88A5D39" id="_x0000_s1149" type="#_x0000_t202" style="position:absolute;left:0;text-align:left;margin-left:0;margin-top:64.55pt;width:43.45pt;height:333.1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OTtA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AFsLOTtAIAAF8FAAAO&#10;AAAAAAAAAAAAAAAAAC4CAABkcnMvZTJvRG9jLnhtbFBLAQItABQABgAIAAAAIQDC1AS43AAAAAcB&#10;AAAPAAAAAAAAAAAAAAAAAA4FAABkcnMvZG93bnJldi54bWxQSwUGAAAAAAQABADzAAAAFwYAAAAA&#10;" filled="f" stroked="f">
                <v:textbox>
                  <w:txbxContent>
                    <w:p w14:paraId="34174C88" w14:textId="427BA951"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CDFDBBD" w14:textId="3E537F5A"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32FDD5C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EFFE1E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98B33B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C4CB00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50ACD1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A6BF56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0AB253C7"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7644A739"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42D01CCF"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44EE08A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960CCE" w:rsidRPr="006A3998">
        <w:rPr>
          <w:lang w:val="en-US" w:bidi="ro-RO"/>
        </w:rPr>
        <w:t xml:space="preserve"> </w:t>
      </w:r>
      <w:r w:rsidR="00960CCE" w:rsidRPr="00960CCE">
        <w:rPr>
          <w:lang w:val="en-US" w:bidi="ro-RO"/>
        </w:rPr>
        <w:t xml:space="preserve">Fixați bucla firului ghid la bucla de fixare a Lecigon PEG </w:t>
      </w:r>
      <w:r w:rsidR="008200C7" w:rsidRPr="008200C7">
        <w:rPr>
          <w:lang w:val="en-US" w:bidi="ro-RO"/>
        </w:rPr>
        <w:t>(</w:t>
      </w:r>
      <w:r w:rsidR="008200C7" w:rsidRPr="008200C7">
        <w:rPr>
          <w:b/>
          <w:bCs/>
          <w:i/>
          <w:iCs/>
          <w:lang w:val="en-US" w:bidi="ro-RO"/>
        </w:rPr>
        <w:t>Figura 8</w:t>
      </w:r>
      <w:r w:rsidR="008200C7" w:rsidRPr="008200C7">
        <w:rPr>
          <w:lang w:val="en-US" w:bidi="ro-RO"/>
        </w:rPr>
        <w:t xml:space="preserve">). </w:t>
      </w:r>
    </w:p>
    <w:p w14:paraId="5C370D55" w14:textId="0324D555" w:rsidR="008200C7" w:rsidRPr="008200C7" w:rsidRDefault="008200C7">
      <w:pPr>
        <w:pStyle w:val="Overskrift2"/>
        <w:numPr>
          <w:ilvl w:val="1"/>
          <w:numId w:val="37"/>
        </w:numPr>
        <w:rPr>
          <w:lang w:bidi="ro-RO"/>
        </w:rPr>
      </w:pPr>
      <w:r>
        <w:rPr>
          <w:lang w:bidi="ro-RO"/>
        </w:rPr>
        <w:t>Amplasarea PEG-ului</w:t>
      </w:r>
    </w:p>
    <w:p w14:paraId="6DAE67EE" w14:textId="77777777" w:rsidR="00960CCE" w:rsidRPr="00960CCE" w:rsidRDefault="00960CCE" w:rsidP="00960CCE">
      <w:pPr>
        <w:pStyle w:val="Listeafsnit"/>
        <w:numPr>
          <w:ilvl w:val="0"/>
          <w:numId w:val="6"/>
        </w:numPr>
        <w:ind w:left="720"/>
        <w:rPr>
          <w:rFonts w:cs="Open Sans"/>
        </w:rPr>
      </w:pPr>
      <w:r w:rsidRPr="00A377D0">
        <w:rPr>
          <w:lang w:bidi="ro-RO"/>
        </w:rPr>
        <w:t>Poziționați tubul Lecigon PEG în stomac trăgând încet de capătul distal al firului (</w:t>
      </w:r>
      <w:r w:rsidRPr="00A377D0">
        <w:rPr>
          <w:b/>
          <w:i/>
          <w:lang w:bidi="ro-RO"/>
        </w:rPr>
        <w:t>Figura 9</w:t>
      </w:r>
      <w:r w:rsidRPr="00A377D0">
        <w:rPr>
          <w:lang w:bidi="ro-RO"/>
        </w:rPr>
        <w:t>).</w:t>
      </w:r>
    </w:p>
    <w:p w14:paraId="7BB9BAA6" w14:textId="77777777" w:rsidR="00960CCE" w:rsidRPr="008F77A9" w:rsidRDefault="00960CCE" w:rsidP="00960CCE">
      <w:pPr>
        <w:pStyle w:val="Listeafsnit"/>
        <w:numPr>
          <w:ilvl w:val="0"/>
          <w:numId w:val="6"/>
        </w:numPr>
        <w:ind w:left="720"/>
        <w:rPr>
          <w:rFonts w:cs="Open Sans"/>
        </w:rPr>
      </w:pPr>
      <w:r w:rsidRPr="00A377D0">
        <w:rPr>
          <w:lang w:bidi="ro-RO"/>
        </w:rPr>
        <w:t>Împingeți firul și tubul cu ajutorul mâinii. Apăsați în jos limba în lateral cu un deget pentru a preveni tăierea limbii de către fir</w:t>
      </w:r>
      <w:r>
        <w:rPr>
          <w:lang w:bidi="ro-RO"/>
        </w:rPr>
        <w:t>ul ghid.</w:t>
      </w:r>
    </w:p>
    <w:p w14:paraId="1F3A6A7E" w14:textId="77777777" w:rsidR="00960CCE" w:rsidRPr="008F77A9" w:rsidRDefault="00960CCE" w:rsidP="00960CCE">
      <w:pPr>
        <w:pStyle w:val="Listeafsnit"/>
        <w:numPr>
          <w:ilvl w:val="0"/>
          <w:numId w:val="6"/>
        </w:numPr>
        <w:ind w:left="720"/>
        <w:rPr>
          <w:rFonts w:cs="Open Sans"/>
        </w:rPr>
      </w:pPr>
      <w:r w:rsidRPr="00A377D0">
        <w:rPr>
          <w:lang w:bidi="ro-RO"/>
        </w:rPr>
        <w:t>Veți resimți o ușoară rezistență atunci când vârful tubului Lecigon PEG intră în canula de perforare.</w:t>
      </w:r>
    </w:p>
    <w:p w14:paraId="1F1424BD" w14:textId="77777777" w:rsidR="00960CCE" w:rsidRPr="00960CCE" w:rsidRDefault="00960CCE" w:rsidP="00960CCE">
      <w:pPr>
        <w:pStyle w:val="Listeafsnit"/>
        <w:numPr>
          <w:ilvl w:val="0"/>
          <w:numId w:val="6"/>
        </w:numPr>
        <w:ind w:left="720"/>
        <w:rPr>
          <w:rFonts w:cs="Open Sans"/>
        </w:rPr>
      </w:pPr>
      <w:r w:rsidRPr="00A377D0">
        <w:rPr>
          <w:lang w:bidi="ro-RO"/>
        </w:rPr>
        <w:t>Trageți tubul Lecigon PEG împreună cu canula de plastic prin peretele abdominal până când placa internă de re</w:t>
      </w:r>
      <w:r>
        <w:rPr>
          <w:lang w:bidi="ro-RO"/>
        </w:rPr>
        <w:t>tenție</w:t>
      </w:r>
      <w:r w:rsidRPr="00A377D0">
        <w:rPr>
          <w:lang w:bidi="ro-RO"/>
        </w:rPr>
        <w:t xml:space="preserve"> se află în apoziție directă cu peretele gastric interior (</w:t>
      </w:r>
      <w:r w:rsidRPr="00A377D0">
        <w:rPr>
          <w:b/>
          <w:i/>
          <w:lang w:bidi="ro-RO"/>
        </w:rPr>
        <w:t>Figura 10</w:t>
      </w:r>
      <w:r w:rsidRPr="00A377D0">
        <w:rPr>
          <w:lang w:bidi="ro-RO"/>
        </w:rPr>
        <w:t>).</w:t>
      </w:r>
    </w:p>
    <w:p w14:paraId="122010AC" w14:textId="77777777" w:rsidR="00960CCE" w:rsidRPr="008F77A9" w:rsidRDefault="00960CCE" w:rsidP="00960CCE">
      <w:pPr>
        <w:pStyle w:val="Listeafsnit"/>
        <w:numPr>
          <w:ilvl w:val="0"/>
          <w:numId w:val="6"/>
        </w:numPr>
        <w:ind w:left="720"/>
        <w:rPr>
          <w:rFonts w:cs="Open Sans"/>
          <w:lang w:val="it-IT"/>
        </w:rPr>
      </w:pPr>
      <w:r w:rsidRPr="00960CCE">
        <w:rPr>
          <w:lang w:val="en-US" w:bidi="ro-RO"/>
        </w:rPr>
        <w:t>Tăiați firul tubului aproape de con (</w:t>
      </w:r>
      <w:r w:rsidRPr="00960CCE">
        <w:rPr>
          <w:b/>
          <w:i/>
          <w:lang w:val="en-US" w:bidi="ro-RO"/>
        </w:rPr>
        <w:t>Figurile 10a și 10b</w:t>
      </w:r>
      <w:r w:rsidRPr="00960CCE">
        <w:rPr>
          <w:lang w:val="en-US" w:bidi="ro-RO"/>
        </w:rPr>
        <w:t>).</w:t>
      </w:r>
    </w:p>
    <w:p w14:paraId="09FE8494" w14:textId="77777777" w:rsidR="008200C7" w:rsidRPr="007363F5" w:rsidRDefault="008200C7">
      <w:pPr>
        <w:pStyle w:val="Listeafsnit"/>
        <w:numPr>
          <w:ilvl w:val="1"/>
          <w:numId w:val="37"/>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0430E594" w14:textId="3368D6AB" w:rsidR="008200C7" w:rsidRPr="008200C7" w:rsidRDefault="008200C7">
      <w:pPr>
        <w:pStyle w:val="Overskrift2"/>
        <w:numPr>
          <w:ilvl w:val="1"/>
          <w:numId w:val="38"/>
        </w:numPr>
        <w:rPr>
          <w:lang w:bidi="ro-RO"/>
        </w:rPr>
      </w:pPr>
      <w:r>
        <w:rPr>
          <w:lang w:bidi="ro-RO"/>
        </w:rPr>
        <w:t>Asigurarea tubului</w:t>
      </w:r>
    </w:p>
    <w:p w14:paraId="062CFB85" w14:textId="77777777" w:rsidR="00960CCE" w:rsidRPr="00960CCE" w:rsidRDefault="00960CCE" w:rsidP="00960CCE">
      <w:pPr>
        <w:pStyle w:val="Listeafsnit"/>
        <w:numPr>
          <w:ilvl w:val="0"/>
          <w:numId w:val="6"/>
        </w:numPr>
        <w:ind w:left="720"/>
        <w:rPr>
          <w:rFonts w:cs="Open Sans"/>
        </w:rPr>
      </w:pPr>
      <w:r w:rsidRPr="00A377D0">
        <w:rPr>
          <w:lang w:bidi="ro-RO"/>
        </w:rPr>
        <w:t xml:space="preserve">Treceți tubul Lecigon PEG prin </w:t>
      </w:r>
      <w:r>
        <w:rPr>
          <w:lang w:bidi="ro-RO"/>
        </w:rPr>
        <w:t>șanțul</w:t>
      </w:r>
      <w:r w:rsidRPr="00A377D0">
        <w:rPr>
          <w:lang w:bidi="ro-RO"/>
        </w:rPr>
        <w:t xml:space="preserve"> din placa de fixare. </w:t>
      </w:r>
    </w:p>
    <w:p w14:paraId="06B9D36B" w14:textId="77777777" w:rsidR="00960CCE" w:rsidRPr="00960CCE" w:rsidRDefault="00960CCE" w:rsidP="00960CCE">
      <w:pPr>
        <w:pStyle w:val="Listeafsnit"/>
        <w:numPr>
          <w:ilvl w:val="0"/>
          <w:numId w:val="6"/>
        </w:numPr>
        <w:ind w:left="720"/>
        <w:rPr>
          <w:rFonts w:cs="Open Sans"/>
        </w:rPr>
      </w:pPr>
      <w:r w:rsidRPr="00A377D0">
        <w:rPr>
          <w:lang w:bidi="ro-RO"/>
        </w:rPr>
        <w:t xml:space="preserve">Trageți de tubul Lecigon PEG până când se resimte o rezistență elastică și mențineți sub tensiune. </w:t>
      </w:r>
    </w:p>
    <w:p w14:paraId="21F068E5" w14:textId="77777777" w:rsidR="00960CCE" w:rsidRPr="00A377D0" w:rsidRDefault="00960CCE" w:rsidP="00960CCE">
      <w:pPr>
        <w:pStyle w:val="Listeafsnit"/>
        <w:numPr>
          <w:ilvl w:val="0"/>
          <w:numId w:val="6"/>
        </w:numPr>
        <w:ind w:left="720"/>
        <w:rPr>
          <w:rFonts w:cs="Open Sans"/>
          <w:lang w:val="en-AU"/>
        </w:rPr>
      </w:pPr>
      <w:r w:rsidRPr="00A377D0">
        <w:rPr>
          <w:lang w:bidi="ro-RO"/>
        </w:rPr>
        <w:t>Glisați clema tubului pe tubul Lecigon PEG. Închideți clema tubului</w:t>
      </w:r>
    </w:p>
    <w:p w14:paraId="1EF4D570" w14:textId="77777777" w:rsidR="00960CCE" w:rsidRPr="00A377D0" w:rsidRDefault="00960CCE" w:rsidP="00960CCE">
      <w:pPr>
        <w:pStyle w:val="Listeafsnit"/>
        <w:numPr>
          <w:ilvl w:val="0"/>
          <w:numId w:val="6"/>
        </w:numPr>
        <w:ind w:left="720"/>
        <w:rPr>
          <w:rFonts w:cs="Open Sans"/>
          <w:lang w:val="en-AU"/>
        </w:rPr>
      </w:pPr>
      <w:r w:rsidRPr="00960CCE">
        <w:rPr>
          <w:lang w:val="en-AU" w:bidi="ro-RO"/>
        </w:rPr>
        <w:t xml:space="preserve">Curățați și uscați bine locul de puncție, placa de fixare și tubul Lecigon PEG pentru a asigura o fixare sigură. </w:t>
      </w:r>
    </w:p>
    <w:p w14:paraId="31ACDEAA" w14:textId="77777777" w:rsidR="00960CCE" w:rsidRPr="00A377D0" w:rsidRDefault="00960CCE" w:rsidP="00960CCE">
      <w:pPr>
        <w:pStyle w:val="Listeafsnit"/>
        <w:numPr>
          <w:ilvl w:val="0"/>
          <w:numId w:val="6"/>
        </w:numPr>
        <w:ind w:left="720"/>
        <w:rPr>
          <w:rFonts w:cs="Open Sans"/>
          <w:lang w:val="en-AU"/>
        </w:rPr>
      </w:pPr>
      <w:r w:rsidRPr="00960CCE">
        <w:rPr>
          <w:lang w:val="en-US" w:bidi="ro-RO"/>
        </w:rPr>
        <w:t>Aplicați pansamente adecvate pe locul stomei conform protocolului local.</w:t>
      </w:r>
    </w:p>
    <w:p w14:paraId="4FE6E358" w14:textId="77777777" w:rsidR="00960CCE" w:rsidRPr="00960CCE" w:rsidRDefault="00960CCE" w:rsidP="00960CCE">
      <w:pPr>
        <w:pStyle w:val="Listeafsnit"/>
        <w:numPr>
          <w:ilvl w:val="0"/>
          <w:numId w:val="6"/>
        </w:numPr>
        <w:ind w:left="720"/>
        <w:rPr>
          <w:rFonts w:cs="Open Sans"/>
        </w:rPr>
      </w:pPr>
      <w:r w:rsidRPr="00A377D0">
        <w:rPr>
          <w:lang w:bidi="ro-RO"/>
        </w:rPr>
        <w:t xml:space="preserve">Introduceți tubul Lecigon PEG în </w:t>
      </w:r>
      <w:r>
        <w:rPr>
          <w:lang w:bidi="ro-RO"/>
        </w:rPr>
        <w:t>șanțul</w:t>
      </w:r>
      <w:r w:rsidRPr="00A377D0">
        <w:rPr>
          <w:lang w:bidi="ro-RO"/>
        </w:rPr>
        <w:t xml:space="preserve"> plăcii de fixare. </w:t>
      </w:r>
    </w:p>
    <w:p w14:paraId="67AC7AA9" w14:textId="77777777" w:rsidR="00960CCE" w:rsidRPr="00960CCE" w:rsidRDefault="00960CCE" w:rsidP="00960CCE">
      <w:pPr>
        <w:pStyle w:val="Listeafsnit"/>
        <w:rPr>
          <w:rFonts w:cs="Open Sans"/>
        </w:rPr>
      </w:pPr>
    </w:p>
    <w:p w14:paraId="5EEAA179" w14:textId="77777777" w:rsidR="00960CCE" w:rsidRPr="00960CCE" w:rsidRDefault="00960CCE" w:rsidP="00960CCE">
      <w:pPr>
        <w:pStyle w:val="Listeafsnit"/>
        <w:numPr>
          <w:ilvl w:val="0"/>
          <w:numId w:val="18"/>
        </w:numPr>
        <w:rPr>
          <w:rFonts w:cs="Open Sans"/>
        </w:rPr>
      </w:pPr>
      <w:r w:rsidRPr="00A377D0">
        <w:rPr>
          <w:color w:val="858585" w:themeColor="accent2" w:themeShade="BF"/>
          <w:lang w:bidi="ro-RO"/>
        </w:rPr>
        <w:t xml:space="preserve">Tubul Lecigon PEG trebuie să rămână sub tensiune moderată timp de 24-72 de ore pentru a asigura o bună aderență a peretelui stomacului la peretele abdominal interior. </w:t>
      </w:r>
    </w:p>
    <w:p w14:paraId="6A41975D" w14:textId="77777777" w:rsidR="00960CCE" w:rsidRPr="00960CCE" w:rsidRDefault="00960CCE" w:rsidP="00960CCE">
      <w:pPr>
        <w:pStyle w:val="Listeafsnit"/>
        <w:numPr>
          <w:ilvl w:val="0"/>
          <w:numId w:val="18"/>
        </w:numPr>
        <w:rPr>
          <w:rFonts w:cs="Open Sans"/>
          <w:color w:val="858585" w:themeColor="accent2" w:themeShade="BF"/>
        </w:rPr>
      </w:pPr>
      <w:r w:rsidRPr="00960CCE">
        <w:rPr>
          <w:color w:val="858585" w:themeColor="accent2" w:themeShade="BF"/>
          <w:lang w:val="en-US" w:bidi="ro-RO"/>
        </w:rPr>
        <w:t xml:space="preserve">După aceea, tubul trebuie relaxat. </w:t>
      </w:r>
      <w:r w:rsidRPr="00A377D0">
        <w:rPr>
          <w:color w:val="858585" w:themeColor="accent2" w:themeShade="BF"/>
          <w:lang w:bidi="ro-RO"/>
        </w:rPr>
        <w:t>Lăsați 5-10 mm de spațiu liber între peretele exterior al stomacului și placa de fixare.</w:t>
      </w:r>
    </w:p>
    <w:p w14:paraId="7158C703" w14:textId="77777777" w:rsidR="00960CCE" w:rsidRDefault="00960CCE" w:rsidP="00960CCE">
      <w:pPr>
        <w:pStyle w:val="Listeafsnit"/>
        <w:numPr>
          <w:ilvl w:val="0"/>
          <w:numId w:val="18"/>
        </w:numPr>
        <w:rPr>
          <w:rFonts w:cs="Open Sans"/>
          <w:color w:val="858585" w:themeColor="accent2" w:themeShade="BF"/>
          <w:lang w:val="en-AU"/>
        </w:rPr>
      </w:pPr>
      <w:r w:rsidRPr="00960CCE">
        <w:rPr>
          <w:color w:val="858585" w:themeColor="accent2" w:themeShade="BF"/>
          <w:lang w:val="en-US" w:bidi="ro-RO"/>
        </w:rPr>
        <w:t xml:space="preserve">Nu trageți prea tare tubul Lecigon PEG în exterior, deoarece poate apărea necroza prin presiune. </w:t>
      </w:r>
    </w:p>
    <w:p w14:paraId="3AB7622F" w14:textId="77777777" w:rsidR="00960CCE" w:rsidRPr="00960CCE" w:rsidRDefault="00960CCE" w:rsidP="00960CCE">
      <w:pPr>
        <w:rPr>
          <w:rFonts w:cs="Open Sans"/>
          <w:color w:val="858585" w:themeColor="accent2" w:themeShade="BF"/>
          <w:lang w:val="en-AU"/>
        </w:rPr>
      </w:pPr>
    </w:p>
    <w:p w14:paraId="4173F5D8" w14:textId="1BA6DEBC" w:rsidR="008200C7" w:rsidRPr="008200C7" w:rsidRDefault="008200C7">
      <w:pPr>
        <w:pStyle w:val="Overskrift2"/>
        <w:numPr>
          <w:ilvl w:val="1"/>
          <w:numId w:val="38"/>
        </w:numPr>
        <w:rPr>
          <w:lang w:bidi="ro-RO"/>
        </w:rPr>
      </w:pPr>
      <w:r>
        <w:rPr>
          <w:lang w:bidi="ro-RO"/>
        </w:rPr>
        <w:t>Atașarea adaptorului exterior</w:t>
      </w:r>
    </w:p>
    <w:p w14:paraId="7DE24229" w14:textId="76E91A80" w:rsidR="00960CCE" w:rsidRPr="00A377D0" w:rsidRDefault="00960CCE" w:rsidP="00960CCE">
      <w:pPr>
        <w:pStyle w:val="Listeafsnit"/>
        <w:numPr>
          <w:ilvl w:val="0"/>
          <w:numId w:val="6"/>
        </w:numPr>
        <w:ind w:left="720"/>
        <w:rPr>
          <w:rFonts w:cs="Open Sans"/>
          <w:lang w:val="en-AU"/>
        </w:rPr>
      </w:pPr>
      <w:r w:rsidRPr="00A377D0">
        <w:rPr>
          <w:lang w:bidi="ro-RO"/>
        </w:rPr>
        <w:t>Închideți clema tubului pentru a asigura o conexiune sigură între peretele interior al stomacului și peretele abdominal (</w:t>
      </w:r>
      <w:r w:rsidRPr="00A377D0">
        <w:rPr>
          <w:b/>
          <w:i/>
          <w:lang w:bidi="ro-RO"/>
        </w:rPr>
        <w:t>Figura 11</w:t>
      </w:r>
      <w:r w:rsidRPr="00A377D0">
        <w:rPr>
          <w:lang w:bidi="ro-RO"/>
        </w:rPr>
        <w:t xml:space="preserve">). </w:t>
      </w:r>
    </w:p>
    <w:p w14:paraId="6C1110C8" w14:textId="239A098B" w:rsidR="00960CCE" w:rsidRPr="00A377D0" w:rsidRDefault="00960CCE" w:rsidP="00960CCE">
      <w:pPr>
        <w:pStyle w:val="Listeafsnit"/>
        <w:numPr>
          <w:ilvl w:val="0"/>
          <w:numId w:val="6"/>
        </w:numPr>
        <w:ind w:left="720"/>
        <w:rPr>
          <w:rFonts w:cs="Open Sans"/>
          <w:lang w:val="en-AU"/>
        </w:rPr>
      </w:pPr>
      <w:r w:rsidRPr="00960CCE">
        <w:rPr>
          <w:lang w:val="en-AU" w:bidi="ro-RO"/>
        </w:rPr>
        <w:t>Închideți clema tubului și apoi tăiați conul tubului (</w:t>
      </w:r>
      <w:r w:rsidRPr="00960CCE">
        <w:rPr>
          <w:b/>
          <w:i/>
          <w:lang w:val="en-AU" w:bidi="ro-RO"/>
        </w:rPr>
        <w:t>Figura 11</w:t>
      </w:r>
      <w:r w:rsidRPr="00960CCE">
        <w:rPr>
          <w:lang w:val="en-AU" w:bidi="ro-RO"/>
        </w:rPr>
        <w:t>).</w:t>
      </w:r>
    </w:p>
    <w:p w14:paraId="65BDCC74" w14:textId="54E656BA" w:rsidR="00960CCE" w:rsidRPr="00A377D0" w:rsidRDefault="00960CCE" w:rsidP="00960CCE">
      <w:pPr>
        <w:pStyle w:val="Listeafsnit"/>
        <w:numPr>
          <w:ilvl w:val="0"/>
          <w:numId w:val="6"/>
        </w:numPr>
        <w:ind w:left="720"/>
        <w:rPr>
          <w:rFonts w:cs="Open Sans"/>
          <w:lang w:val="en-AU"/>
        </w:rPr>
      </w:pPr>
      <w:r w:rsidRPr="00960CCE">
        <w:rPr>
          <w:lang w:val="en-US" w:bidi="ro-RO"/>
        </w:rPr>
        <w:t>Asigurați-vă că clema tubului este complet închisă.</w:t>
      </w:r>
    </w:p>
    <w:p w14:paraId="58476CDB" w14:textId="77777777" w:rsidR="00960CCE" w:rsidRPr="00960CCE" w:rsidRDefault="00960CCE" w:rsidP="00960CCE">
      <w:pPr>
        <w:pStyle w:val="Listeafsnit"/>
        <w:numPr>
          <w:ilvl w:val="0"/>
          <w:numId w:val="6"/>
        </w:numPr>
        <w:ind w:left="720"/>
        <w:rPr>
          <w:rFonts w:cs="Open Sans"/>
          <w:lang w:val="en-AU"/>
        </w:rPr>
      </w:pPr>
      <w:r w:rsidRPr="00960CCE">
        <w:rPr>
          <w:lang w:val="en-AU" w:bidi="ro-RO"/>
        </w:rPr>
        <w:t xml:space="preserve">Important! Uscați capătul tubului. Împingeți știftul (pinul metalic) conectorului ENFit cât mai mult posibil pe tub și fixați-l cu șurubul de fixare </w:t>
      </w:r>
      <w:r w:rsidRPr="00960CCE">
        <w:rPr>
          <w:b/>
          <w:i/>
          <w:lang w:val="en-AU" w:bidi="ro-RO"/>
        </w:rPr>
        <w:t>(Figura 12)</w:t>
      </w:r>
      <w:r w:rsidRPr="00960CCE">
        <w:rPr>
          <w:lang w:val="en-AU" w:bidi="ro-RO"/>
        </w:rPr>
        <w:t>.</w:t>
      </w:r>
    </w:p>
    <w:p w14:paraId="63AD7E23" w14:textId="77777777" w:rsidR="00A35EB4" w:rsidRPr="00A377D0" w:rsidRDefault="00A35EB4" w:rsidP="00A35EB4">
      <w:pPr>
        <w:pStyle w:val="Listeafsnit"/>
        <w:numPr>
          <w:ilvl w:val="0"/>
          <w:numId w:val="6"/>
        </w:numPr>
        <w:ind w:left="720"/>
        <w:rPr>
          <w:rFonts w:cs="Open Sans"/>
          <w:lang w:val="en-AU"/>
        </w:rPr>
      </w:pPr>
      <w:r w:rsidRPr="00A35EB4">
        <w:rPr>
          <w:lang w:val="en-AU" w:bidi="ro-RO"/>
        </w:rPr>
        <w:t>Scoateți inelul ajutător de înșurubare (cel alb exterior) în jos și îndepărtați-l (</w:t>
      </w:r>
      <w:r w:rsidRPr="00A35EB4">
        <w:rPr>
          <w:b/>
          <w:i/>
          <w:lang w:val="en-AU" w:bidi="ro-RO"/>
        </w:rPr>
        <w:t>Figura 13</w:t>
      </w:r>
      <w:r w:rsidRPr="00A35EB4">
        <w:rPr>
          <w:lang w:val="en-AU" w:bidi="ro-RO"/>
        </w:rPr>
        <w:t>).</w:t>
      </w:r>
    </w:p>
    <w:p w14:paraId="11CCE7EC" w14:textId="77777777" w:rsidR="00A35EB4" w:rsidRDefault="00A35EB4" w:rsidP="00A35EB4">
      <w:pPr>
        <w:pStyle w:val="Listeafsnit"/>
        <w:numPr>
          <w:ilvl w:val="0"/>
          <w:numId w:val="6"/>
        </w:numPr>
        <w:ind w:left="720"/>
        <w:rPr>
          <w:rFonts w:cs="Open Sans"/>
          <w:lang w:val="en-AU"/>
        </w:rPr>
      </w:pPr>
      <w:r w:rsidRPr="00A35EB4">
        <w:rPr>
          <w:lang w:val="en-US" w:bidi="ro-RO"/>
        </w:rPr>
        <w:t>Pentru a finaliza utilizarea prevăzută a Lecigon PEG, treceți la utilizarea Lecigon PEG J (articolul cu numărul 2109).</w:t>
      </w:r>
    </w:p>
    <w:p w14:paraId="7CEA0F17" w14:textId="77777777" w:rsidR="00A35EB4" w:rsidRPr="00D8739D" w:rsidRDefault="00A35EB4" w:rsidP="00A35EB4">
      <w:pPr>
        <w:pStyle w:val="Listeafsnit"/>
        <w:rPr>
          <w:rFonts w:cs="Open Sans"/>
          <w:lang w:val="en-AU"/>
        </w:rPr>
      </w:pPr>
    </w:p>
    <w:p w14:paraId="3A51D4B3" w14:textId="77777777" w:rsidR="00A35EB4" w:rsidRPr="00A377D0" w:rsidRDefault="00A35EB4" w:rsidP="00A35EB4">
      <w:pPr>
        <w:pStyle w:val="Listeafsnit"/>
        <w:numPr>
          <w:ilvl w:val="0"/>
          <w:numId w:val="19"/>
        </w:numPr>
        <w:rPr>
          <w:rFonts w:cs="Open Sans"/>
          <w:i/>
          <w:iCs/>
          <w:color w:val="858585" w:themeColor="accent2" w:themeShade="BF"/>
          <w:lang w:val="en-AU"/>
        </w:rPr>
      </w:pPr>
      <w:r w:rsidRPr="00A35EB4">
        <w:rPr>
          <w:i/>
          <w:color w:val="858585" w:themeColor="accent2" w:themeShade="BF"/>
          <w:lang w:val="en-AU" w:bidi="ro-RO"/>
        </w:rPr>
        <w:t>Verificați poziția corectă a tubului, endoscopic sau prin radiografie dacă întâmpinați dificultăți în timpul poziționării</w:t>
      </w:r>
    </w:p>
    <w:p w14:paraId="58C7A0EC" w14:textId="77777777" w:rsidR="008200C7" w:rsidRPr="007363F5" w:rsidRDefault="008200C7">
      <w:pPr>
        <w:pStyle w:val="Listeafsnit"/>
        <w:numPr>
          <w:ilvl w:val="1"/>
          <w:numId w:val="38"/>
        </w:num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contextualSpacing w:val="0"/>
        <w:outlineLvl w:val="1"/>
        <w:rPr>
          <w:rFonts w:cs="Open Sans"/>
          <w:caps/>
          <w:vanish/>
          <w:spacing w:val="15"/>
          <w:lang w:val="en-AU"/>
        </w:rPr>
      </w:pPr>
    </w:p>
    <w:p w14:paraId="6286C74B" w14:textId="143B4B2E" w:rsidR="008200C7" w:rsidRPr="00A35EB4" w:rsidRDefault="008200C7" w:rsidP="00A35EB4">
      <w:pPr>
        <w:pStyle w:val="Overskrift2"/>
        <w:rPr>
          <w:lang w:val="en-US" w:bidi="ro-RO"/>
        </w:rPr>
      </w:pPr>
      <w:r w:rsidRPr="008200C7">
        <w:rPr>
          <w:lang w:val="en-US" w:bidi="ro-RO"/>
        </w:rPr>
        <w:t xml:space="preserve">7.9 Îngrijirea post-operațională a locului de puncție </w:t>
      </w:r>
      <w:r w:rsidR="00367BAC">
        <w:rPr>
          <w:noProof/>
        </w:rPr>
        <mc:AlternateContent>
          <mc:Choice Requires="wps">
            <w:drawing>
              <wp:anchor distT="0" distB="0" distL="114300" distR="114300" simplePos="0" relativeHeight="251916288" behindDoc="0" locked="0" layoutInCell="1" allowOverlap="1" wp14:anchorId="56FC6EF6" wp14:editId="2D39A650">
                <wp:simplePos x="0" y="0"/>
                <wp:positionH relativeFrom="page">
                  <wp:posOffset>0</wp:posOffset>
                </wp:positionH>
                <wp:positionV relativeFrom="page">
                  <wp:posOffset>819785</wp:posOffset>
                </wp:positionV>
                <wp:extent cx="551815" cy="4230370"/>
                <wp:effectExtent l="0" t="0" r="0" b="0"/>
                <wp:wrapNone/>
                <wp:docPr id="1395574511"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797CEA56" w14:textId="2EAC1244"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36D795" w14:textId="78E7DB1B"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AF9502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985175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1DDA54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F193BA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612406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53C5A1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75945E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36DB7A12"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1CE6E593"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6101F47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FC6EF6" id="_x0000_s1150" type="#_x0000_t202" style="position:absolute;margin-left:0;margin-top:64.55pt;width:43.45pt;height:333.1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MUtA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S1HMUtAIAAF8FAAAO&#10;AAAAAAAAAAAAAAAAAC4CAABkcnMvZTJvRG9jLnhtbFBLAQItABQABgAIAAAAIQDC1AS43AAAAAcB&#10;AAAPAAAAAAAAAAAAAAAAAA4FAABkcnMvZG93bnJldi54bWxQSwUGAAAAAAQABADzAAAAFwYAAAAA&#10;" filled="f" stroked="f">
                <v:textbox>
                  <w:txbxContent>
                    <w:p w14:paraId="797CEA56" w14:textId="2EAC1244"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836D795" w14:textId="78E7DB1B"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AF95028"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985175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11DDA54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F193BA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0612406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53C5A1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75945E6"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36DB7A12"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1CE6E593"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6101F47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Pr="00A35EB4">
        <w:rPr>
          <w:lang w:val="en-AU" w:bidi="ro-RO"/>
        </w:rPr>
        <w:t xml:space="preserve"> </w:t>
      </w:r>
    </w:p>
    <w:p w14:paraId="554E9611" w14:textId="77777777" w:rsidR="00A35EB4" w:rsidRPr="00A377D0" w:rsidRDefault="00A35EB4" w:rsidP="00A35EB4">
      <w:pPr>
        <w:pStyle w:val="Listeafsnit"/>
        <w:numPr>
          <w:ilvl w:val="0"/>
          <w:numId w:val="15"/>
        </w:numPr>
        <w:rPr>
          <w:rFonts w:cs="Open Sans"/>
          <w:lang w:val="en-AU"/>
        </w:rPr>
      </w:pPr>
      <w:r w:rsidRPr="00A35EB4">
        <w:rPr>
          <w:lang w:val="en-US" w:bidi="ro-RO"/>
        </w:rPr>
        <w:t>Slăbiți clema plăcii exterioare de fixare și trageți placa înapoi</w:t>
      </w:r>
    </w:p>
    <w:p w14:paraId="42DFF0C1" w14:textId="77777777" w:rsidR="00A35EB4" w:rsidRPr="00A35EB4" w:rsidRDefault="00A35EB4" w:rsidP="00A35EB4">
      <w:pPr>
        <w:pStyle w:val="Listeafsnit"/>
        <w:numPr>
          <w:ilvl w:val="0"/>
          <w:numId w:val="15"/>
        </w:numPr>
        <w:rPr>
          <w:rFonts w:cs="Open Sans"/>
          <w:lang w:val="en-US"/>
        </w:rPr>
      </w:pPr>
      <w:r w:rsidRPr="00A35EB4">
        <w:rPr>
          <w:lang w:val="en-AU" w:bidi="ro-RO"/>
        </w:rPr>
        <w:t xml:space="preserve">Curățați cu atenție locul puncției, tubul și partea inferioară a locului de fixare. </w:t>
      </w:r>
      <w:r w:rsidRPr="00A35EB4">
        <w:rPr>
          <w:lang w:val="en-US" w:bidi="ro-RO"/>
        </w:rPr>
        <w:t>Produsele volatile, cum ar fi tincturile și spray-urile, se preferă pentru curățare cu scopul de a minimiza durata de contact cu tubul</w:t>
      </w:r>
    </w:p>
    <w:p w14:paraId="2423E924" w14:textId="77777777" w:rsidR="00A35EB4" w:rsidRPr="00A377D0" w:rsidRDefault="00A35EB4" w:rsidP="00A35EB4">
      <w:pPr>
        <w:pStyle w:val="Listeafsnit"/>
        <w:numPr>
          <w:ilvl w:val="0"/>
          <w:numId w:val="15"/>
        </w:numPr>
        <w:rPr>
          <w:rFonts w:cs="Open Sans"/>
          <w:lang w:val="en-AU"/>
        </w:rPr>
      </w:pPr>
      <w:r w:rsidRPr="00A35EB4">
        <w:rPr>
          <w:lang w:val="en-US" w:bidi="ro-RO"/>
        </w:rPr>
        <w:t>Lăsați locul puncției să se usuce corespunzător</w:t>
      </w:r>
    </w:p>
    <w:p w14:paraId="10B3D96E" w14:textId="77777777" w:rsidR="00A35EB4" w:rsidRPr="00A377D0" w:rsidRDefault="00A35EB4" w:rsidP="00A35EB4">
      <w:pPr>
        <w:pStyle w:val="Listeafsnit"/>
        <w:ind w:left="785"/>
        <w:rPr>
          <w:rFonts w:cs="Open Sans"/>
          <w:lang w:val="en-AU"/>
        </w:rPr>
      </w:pPr>
    </w:p>
    <w:p w14:paraId="5EA91226" w14:textId="77777777" w:rsidR="00A35EB4" w:rsidRPr="00A377D0" w:rsidRDefault="00A35EB4" w:rsidP="00A35EB4">
      <w:pPr>
        <w:pStyle w:val="Listeafsnit"/>
        <w:numPr>
          <w:ilvl w:val="0"/>
          <w:numId w:val="20"/>
        </w:numPr>
        <w:rPr>
          <w:rFonts w:cs="Open Sans"/>
          <w:color w:val="858585" w:themeColor="accent2" w:themeShade="BF"/>
          <w:lang w:val="en-AU"/>
        </w:rPr>
      </w:pPr>
      <w:r w:rsidRPr="00A35EB4">
        <w:rPr>
          <w:color w:val="858585" w:themeColor="accent2" w:themeShade="BF"/>
          <w:lang w:val="en-US" w:bidi="ro-RO"/>
        </w:rPr>
        <w:t xml:space="preserve">Soluții alcoolice care conțin fenoxietanol sau izopropanol nu trebuie utilizate deoarece pot deteriora materialul tubului. </w:t>
      </w:r>
    </w:p>
    <w:p w14:paraId="172A16B2" w14:textId="77777777" w:rsidR="00A35EB4" w:rsidRPr="00A377D0" w:rsidRDefault="00A35EB4" w:rsidP="00A35EB4">
      <w:pPr>
        <w:pStyle w:val="Listeafsnit"/>
        <w:numPr>
          <w:ilvl w:val="0"/>
          <w:numId w:val="20"/>
        </w:numPr>
        <w:rPr>
          <w:rFonts w:cs="Open Sans"/>
          <w:color w:val="858585" w:themeColor="accent2" w:themeShade="BF"/>
          <w:lang w:val="en-AU"/>
        </w:rPr>
      </w:pPr>
      <w:r w:rsidRPr="00A377D0">
        <w:rPr>
          <w:color w:val="858585" w:themeColor="accent2" w:themeShade="BF"/>
          <w:lang w:bidi="ro-RO"/>
        </w:rPr>
        <w:t xml:space="preserve">Nu trebuie folosite unguente pe bază de petrol, deoarece acestea pot </w:t>
      </w:r>
      <w:r>
        <w:rPr>
          <w:color w:val="858585" w:themeColor="accent2" w:themeShade="BF"/>
          <w:lang w:bidi="ro-RO"/>
        </w:rPr>
        <w:t>duce la</w:t>
      </w:r>
      <w:r w:rsidRPr="00A377D0">
        <w:rPr>
          <w:color w:val="858585" w:themeColor="accent2" w:themeShade="BF"/>
          <w:lang w:bidi="ro-RO"/>
        </w:rPr>
        <w:t xml:space="preserve"> alunecarea plăcii de fixare. </w:t>
      </w:r>
    </w:p>
    <w:p w14:paraId="44B56ACD" w14:textId="77777777" w:rsidR="00A35EB4" w:rsidRPr="00A377D0" w:rsidRDefault="00A35EB4" w:rsidP="00A35EB4">
      <w:pPr>
        <w:pStyle w:val="Listeafsnit"/>
        <w:ind w:left="785"/>
        <w:rPr>
          <w:rFonts w:cs="Open Sans"/>
          <w:color w:val="858585" w:themeColor="accent2" w:themeShade="BF"/>
          <w:lang w:val="en-AU"/>
        </w:rPr>
      </w:pPr>
    </w:p>
    <w:p w14:paraId="7ECF26E4" w14:textId="77777777" w:rsidR="00A35EB4" w:rsidRPr="00A35EB4" w:rsidRDefault="00A35EB4" w:rsidP="00A35EB4">
      <w:pPr>
        <w:pStyle w:val="Listeafsnit"/>
        <w:numPr>
          <w:ilvl w:val="0"/>
          <w:numId w:val="20"/>
        </w:numPr>
        <w:rPr>
          <w:rFonts w:cs="Open Sans"/>
          <w:color w:val="858585" w:themeColor="accent2" w:themeShade="BF"/>
          <w:lang w:val="en-AU"/>
        </w:rPr>
      </w:pPr>
      <w:r w:rsidRPr="00A35EB4">
        <w:rPr>
          <w:color w:val="858585" w:themeColor="accent2" w:themeShade="BF"/>
          <w:lang w:val="en-AU" w:bidi="ro-RO"/>
        </w:rPr>
        <w:t xml:space="preserve">Locul puncției trebuie verificat în mod regulat în prima săptămână după inserarea LECIGON PEG. </w:t>
      </w:r>
    </w:p>
    <w:p w14:paraId="18987BEB" w14:textId="77777777" w:rsidR="00A35EB4" w:rsidRPr="00A35EB4" w:rsidRDefault="00A35EB4" w:rsidP="00A35EB4">
      <w:pPr>
        <w:pStyle w:val="Listeafsnit"/>
        <w:rPr>
          <w:rFonts w:cs="Open Sans"/>
          <w:color w:val="858585" w:themeColor="accent2" w:themeShade="BF"/>
          <w:lang w:val="en-AU"/>
        </w:rPr>
      </w:pPr>
    </w:p>
    <w:p w14:paraId="35BB430B" w14:textId="77777777" w:rsidR="00A35EB4" w:rsidRPr="00A377D0" w:rsidRDefault="00A35EB4" w:rsidP="00A35EB4">
      <w:pPr>
        <w:pStyle w:val="Listeafsnit"/>
        <w:numPr>
          <w:ilvl w:val="0"/>
          <w:numId w:val="20"/>
        </w:numPr>
        <w:rPr>
          <w:rFonts w:cs="Open Sans"/>
          <w:color w:val="858585" w:themeColor="accent2" w:themeShade="BF"/>
          <w:lang w:val="en-AU"/>
        </w:rPr>
      </w:pPr>
      <w:r w:rsidRPr="00A35EB4">
        <w:rPr>
          <w:color w:val="858585" w:themeColor="accent2" w:themeShade="BF"/>
          <w:lang w:val="en-AU" w:bidi="ro-RO"/>
        </w:rPr>
        <w:t>Păstrați locul puncției, tubul Lecigon PEG și partea inferioară a plăcii de fixare curate și uscate, folosind tehnica aseptică sau conform protocolului local.</w:t>
      </w:r>
    </w:p>
    <w:p w14:paraId="6C07D9FB" w14:textId="77777777" w:rsidR="00A35EB4" w:rsidRPr="00A377D0" w:rsidRDefault="00A35EB4" w:rsidP="00A35EB4">
      <w:pPr>
        <w:pStyle w:val="Listeafsnit"/>
        <w:numPr>
          <w:ilvl w:val="0"/>
          <w:numId w:val="20"/>
        </w:numPr>
        <w:rPr>
          <w:rFonts w:cs="Open Sans"/>
          <w:color w:val="858585" w:themeColor="accent2" w:themeShade="BF"/>
          <w:lang w:val="en-AU"/>
        </w:rPr>
      </w:pPr>
      <w:r w:rsidRPr="00A35EB4">
        <w:rPr>
          <w:color w:val="858585" w:themeColor="accent2" w:themeShade="BF"/>
          <w:lang w:val="en-US" w:bidi="ro-RO"/>
        </w:rPr>
        <w:t>Pansamentele trebuie schimbate conform protocolului local.</w:t>
      </w:r>
    </w:p>
    <w:p w14:paraId="04425BFC" w14:textId="77777777" w:rsidR="00A35EB4" w:rsidRPr="00A377D0" w:rsidRDefault="00A35EB4" w:rsidP="00A35EB4">
      <w:pPr>
        <w:pStyle w:val="Listeafsnit"/>
        <w:ind w:left="785"/>
        <w:rPr>
          <w:rFonts w:cs="Open Sans"/>
          <w:color w:val="858585" w:themeColor="accent2" w:themeShade="BF"/>
          <w:lang w:val="en-AU"/>
        </w:rPr>
      </w:pPr>
    </w:p>
    <w:p w14:paraId="00CF984F" w14:textId="3E02F216" w:rsidR="00A35EB4" w:rsidRPr="00A377D0" w:rsidRDefault="00A35EB4" w:rsidP="00A35EB4">
      <w:pPr>
        <w:pStyle w:val="Listeafsnit"/>
        <w:numPr>
          <w:ilvl w:val="0"/>
          <w:numId w:val="20"/>
        </w:numPr>
        <w:rPr>
          <w:rFonts w:cs="Open Sans"/>
          <w:color w:val="858585" w:themeColor="accent2" w:themeShade="BF"/>
          <w:lang w:val="en-AU"/>
        </w:rPr>
      </w:pPr>
      <w:r w:rsidRPr="00A35EB4">
        <w:rPr>
          <w:color w:val="858585" w:themeColor="accent2" w:themeShade="BF"/>
          <w:lang w:val="en-AU" w:bidi="ro-RO"/>
        </w:rPr>
        <w:t xml:space="preserve">Țineți tubul Lecigon PEG sub tensiune moderată timp de 24-72 de ore după inserare pentru a asigura o bună aderență la peretele stomacului, apoi slăbiți-l. </w:t>
      </w:r>
    </w:p>
    <w:p w14:paraId="3712C64C" w14:textId="77777777" w:rsidR="00A35EB4" w:rsidRPr="008F77A9" w:rsidRDefault="00A35EB4" w:rsidP="00A35EB4">
      <w:pPr>
        <w:pStyle w:val="Listeafsnit"/>
        <w:numPr>
          <w:ilvl w:val="0"/>
          <w:numId w:val="20"/>
        </w:numPr>
        <w:rPr>
          <w:rFonts w:cs="Open Sans"/>
          <w:color w:val="858585" w:themeColor="accent2" w:themeShade="BF"/>
          <w:lang w:val="it-IT"/>
        </w:rPr>
      </w:pPr>
      <w:r w:rsidRPr="00A377D0">
        <w:rPr>
          <w:color w:val="858585" w:themeColor="accent2" w:themeShade="BF"/>
          <w:lang w:bidi="ro-RO"/>
        </w:rPr>
        <w:t xml:space="preserve">Evitați mișcarea de intrare/ieșire a tubului Lecigon PEG în primele 72 de ore după </w:t>
      </w:r>
      <w:r>
        <w:rPr>
          <w:color w:val="858585" w:themeColor="accent2" w:themeShade="BF"/>
          <w:lang w:bidi="ro-RO"/>
        </w:rPr>
        <w:t>inserare</w:t>
      </w:r>
      <w:r w:rsidRPr="00A377D0">
        <w:rPr>
          <w:color w:val="858585" w:themeColor="accent2" w:themeShade="BF"/>
          <w:lang w:bidi="ro-RO"/>
        </w:rPr>
        <w:t xml:space="preserve">. </w:t>
      </w:r>
    </w:p>
    <w:p w14:paraId="5D11577A" w14:textId="77777777" w:rsidR="008200C7" w:rsidRPr="00A377D0" w:rsidRDefault="008200C7">
      <w:pPr>
        <w:pStyle w:val="Overskrift2"/>
        <w:numPr>
          <w:ilvl w:val="1"/>
          <w:numId w:val="38"/>
        </w:numPr>
        <w:rPr>
          <w:rFonts w:cs="Open Sans"/>
          <w:lang w:val="en-AU"/>
        </w:rPr>
      </w:pPr>
      <w:r>
        <w:rPr>
          <w:lang w:bidi="ro-RO"/>
        </w:rPr>
        <w:t xml:space="preserve">Îngrijirea postoperatorie pentru stomă </w:t>
      </w:r>
    </w:p>
    <w:p w14:paraId="7D55CA58" w14:textId="355DCB5B" w:rsidR="008200C7" w:rsidRPr="00A377D0" w:rsidRDefault="008200C7" w:rsidP="008200C7">
      <w:pPr>
        <w:pStyle w:val="Overskrift3"/>
        <w:rPr>
          <w:rFonts w:cs="Open Sans"/>
          <w:lang w:val="en-AU"/>
        </w:rPr>
      </w:pPr>
      <w:r>
        <w:rPr>
          <w:lang w:bidi="ro-RO"/>
        </w:rPr>
        <w:t>7.10.1 Îngrijire imediată</w:t>
      </w:r>
    </w:p>
    <w:p w14:paraId="3325E74B" w14:textId="77777777" w:rsidR="00A35EB4" w:rsidRPr="00A377D0" w:rsidRDefault="00A35EB4" w:rsidP="00A35EB4">
      <w:pPr>
        <w:pStyle w:val="Listeafsnit"/>
        <w:numPr>
          <w:ilvl w:val="0"/>
          <w:numId w:val="21"/>
        </w:numPr>
        <w:rPr>
          <w:rFonts w:cs="Open Sans"/>
          <w:lang w:val="en-AU"/>
        </w:rPr>
      </w:pPr>
      <w:r w:rsidRPr="00A35EB4">
        <w:rPr>
          <w:lang w:val="en-AU" w:bidi="ro-RO"/>
        </w:rPr>
        <w:t>Locul puncției trebuie verificat de către un profesionist din domeniul sănătății cel puțin o dată pe zi în prima săptămână după ce tubul a fost poziționat.</w:t>
      </w:r>
    </w:p>
    <w:p w14:paraId="5026FC2A" w14:textId="77777777" w:rsidR="00A35EB4" w:rsidRPr="00A377D0" w:rsidRDefault="00A35EB4" w:rsidP="00A35EB4">
      <w:pPr>
        <w:pStyle w:val="Listeafsnit"/>
        <w:rPr>
          <w:rFonts w:cs="Open Sans"/>
          <w:lang w:val="en-AU"/>
        </w:rPr>
      </w:pPr>
    </w:p>
    <w:p w14:paraId="02A4C1E3" w14:textId="77777777" w:rsidR="00A35EB4" w:rsidRPr="00A377D0" w:rsidRDefault="00A35EB4" w:rsidP="00A35EB4">
      <w:pPr>
        <w:pStyle w:val="Listeafsnit"/>
        <w:numPr>
          <w:ilvl w:val="0"/>
          <w:numId w:val="21"/>
        </w:numPr>
        <w:rPr>
          <w:rFonts w:cs="Open Sans"/>
          <w:lang w:val="en-AU"/>
        </w:rPr>
      </w:pPr>
      <w:r w:rsidRPr="00A35EB4">
        <w:rPr>
          <w:lang w:val="en-AU" w:bidi="ro-RO"/>
        </w:rPr>
        <w:t>Împingeți tubul Lecigon PEG cu grijă 3-4 cm în stomă și mobilizați tubul într-o mișcare bidirecțională (înainte și înapoi) de fiecare dată când este schimbat pansamentul.</w:t>
      </w:r>
    </w:p>
    <w:p w14:paraId="05AEC0CA" w14:textId="77777777" w:rsidR="00A35EB4" w:rsidRPr="00A377D0" w:rsidRDefault="00A35EB4" w:rsidP="00A35EB4">
      <w:pPr>
        <w:pStyle w:val="Listeafsnit"/>
        <w:rPr>
          <w:rFonts w:cs="Open Sans"/>
          <w:color w:val="858585" w:themeColor="accent2" w:themeShade="BF"/>
          <w:lang w:val="en-AU"/>
        </w:rPr>
      </w:pPr>
    </w:p>
    <w:p w14:paraId="1C26B604" w14:textId="77777777" w:rsidR="00A35EB4" w:rsidRPr="00A377D0" w:rsidRDefault="00A35EB4" w:rsidP="00A35EB4">
      <w:pPr>
        <w:pStyle w:val="Listeafsnit"/>
        <w:numPr>
          <w:ilvl w:val="0"/>
          <w:numId w:val="23"/>
        </w:numPr>
        <w:rPr>
          <w:rFonts w:cs="Open Sans"/>
          <w:color w:val="858585" w:themeColor="accent2" w:themeShade="BF"/>
          <w:lang w:val="en-AU"/>
        </w:rPr>
      </w:pPr>
      <w:r w:rsidRPr="00A35EB4">
        <w:rPr>
          <w:color w:val="858585" w:themeColor="accent2" w:themeShade="BF"/>
          <w:lang w:val="en-AU" w:bidi="ro-RO"/>
        </w:rPr>
        <w:t>Este important ca tubul să se miște liber în stomă pentru a preveni încorporarea plăcii interioare de retenție, incident cunoscut și sub numele de sindromul lăcii/plăcuței interne de retenție îngropate.</w:t>
      </w:r>
    </w:p>
    <w:p w14:paraId="14217D81" w14:textId="77777777" w:rsidR="00A35EB4" w:rsidRPr="00A377D0" w:rsidRDefault="00A35EB4" w:rsidP="00A35EB4">
      <w:pPr>
        <w:pStyle w:val="Listeafsnit"/>
        <w:numPr>
          <w:ilvl w:val="0"/>
          <w:numId w:val="23"/>
        </w:numPr>
        <w:rPr>
          <w:rFonts w:cs="Open Sans"/>
          <w:color w:val="858585" w:themeColor="accent2" w:themeShade="BF"/>
          <w:lang w:val="en-AU"/>
        </w:rPr>
      </w:pPr>
      <w:r w:rsidRPr="00A35EB4">
        <w:rPr>
          <w:color w:val="858585" w:themeColor="accent2" w:themeShade="BF"/>
          <w:lang w:val="en-AU" w:bidi="ro-RO"/>
        </w:rPr>
        <w:t xml:space="preserve">Când faceți acest lucru, tubul nu trebuie întors/răsucit sub nicio formă pentru a preveni formarea de bucle și dislocarea tubului Lecigon PEG J. </w:t>
      </w:r>
    </w:p>
    <w:p w14:paraId="63D88215" w14:textId="77777777" w:rsidR="00A35EB4" w:rsidRPr="00A377D0" w:rsidRDefault="00A35EB4" w:rsidP="00A35EB4">
      <w:pPr>
        <w:pStyle w:val="Listeafsnit"/>
        <w:rPr>
          <w:rFonts w:cs="Open Sans"/>
          <w:color w:val="858585" w:themeColor="accent2" w:themeShade="BF"/>
          <w:lang w:val="en-AU"/>
        </w:rPr>
      </w:pPr>
    </w:p>
    <w:p w14:paraId="04035B61" w14:textId="77777777" w:rsidR="00A35EB4" w:rsidRPr="00A377D0" w:rsidRDefault="00A35EB4" w:rsidP="00A35EB4">
      <w:pPr>
        <w:pStyle w:val="Listeafsnit"/>
        <w:numPr>
          <w:ilvl w:val="0"/>
          <w:numId w:val="21"/>
        </w:numPr>
        <w:rPr>
          <w:rFonts w:cs="Open Sans"/>
          <w:color w:val="858585" w:themeColor="accent2" w:themeShade="BF"/>
          <w:lang w:val="en-AU"/>
        </w:rPr>
      </w:pPr>
      <w:r w:rsidRPr="00A35EB4">
        <w:rPr>
          <w:lang w:val="en-AU" w:bidi="ro-RO"/>
        </w:rPr>
        <w:t xml:space="preserve">Apoi trageți ușor tubul Lecigon PEG până când resimți o rezistență, puneți placa de fixare externă înapoi și fixați-o pe poziție lăsând 0,5-1 cm de spațiu </w:t>
      </w:r>
      <w:r w:rsidRPr="00A35EB4">
        <w:rPr>
          <w:color w:val="858585" w:themeColor="accent2" w:themeShade="BF"/>
          <w:lang w:val="en-AU" w:bidi="ro-RO"/>
        </w:rPr>
        <w:t xml:space="preserve">. </w:t>
      </w:r>
    </w:p>
    <w:p w14:paraId="0FD537B6" w14:textId="77777777" w:rsidR="00A35EB4" w:rsidRPr="00A377D0" w:rsidRDefault="00A35EB4" w:rsidP="00A35EB4">
      <w:pPr>
        <w:pStyle w:val="Listeafsnit"/>
        <w:numPr>
          <w:ilvl w:val="0"/>
          <w:numId w:val="21"/>
        </w:numPr>
        <w:rPr>
          <w:rFonts w:cs="Open Sans"/>
          <w:lang w:val="en-AU"/>
        </w:rPr>
      </w:pPr>
      <w:r w:rsidRPr="00A377D0">
        <w:rPr>
          <w:lang w:bidi="ro-RO"/>
        </w:rPr>
        <w:t xml:space="preserve">Pentru alimentarea intra gastrică se recomandă o perioadă de post de 1-2 ore după </w:t>
      </w:r>
      <w:r>
        <w:rPr>
          <w:lang w:bidi="ro-RO"/>
        </w:rPr>
        <w:t>inserare</w:t>
      </w:r>
    </w:p>
    <w:p w14:paraId="49CD23F9" w14:textId="766E7703" w:rsidR="008200C7" w:rsidRPr="00A35EB4" w:rsidRDefault="00A35EB4" w:rsidP="003B3503">
      <w:pPr>
        <w:pStyle w:val="Listeafsnit"/>
        <w:numPr>
          <w:ilvl w:val="0"/>
          <w:numId w:val="21"/>
        </w:numPr>
        <w:rPr>
          <w:rFonts w:cs="Open Sans"/>
          <w:lang w:val="en-AU"/>
        </w:rPr>
      </w:pPr>
      <w:r w:rsidRPr="00A35EB4">
        <w:rPr>
          <w:lang w:val="en-US" w:bidi="ro-RO"/>
        </w:rPr>
        <w:t>Perfuzia trebuie efectuată folosind o pompă pentru administrare enterală, iar doza trebuie crescută gradual și treptat.</w:t>
      </w:r>
    </w:p>
    <w:p w14:paraId="1AA42612" w14:textId="15C29D08" w:rsidR="008200C7" w:rsidRPr="00A377D0" w:rsidRDefault="00367BAC" w:rsidP="008200C7">
      <w:pPr>
        <w:pStyle w:val="Overskrift3"/>
        <w:rPr>
          <w:rFonts w:cs="Open Sans"/>
          <w:lang w:val="en-AU"/>
        </w:rPr>
      </w:pPr>
      <w:r>
        <w:rPr>
          <w:noProof/>
        </w:rPr>
        <mc:AlternateContent>
          <mc:Choice Requires="wps">
            <w:drawing>
              <wp:anchor distT="0" distB="0" distL="114300" distR="114300" simplePos="0" relativeHeight="251918336" behindDoc="0" locked="0" layoutInCell="1" allowOverlap="1" wp14:anchorId="660F052F" wp14:editId="6946CEA3">
                <wp:simplePos x="0" y="0"/>
                <wp:positionH relativeFrom="page">
                  <wp:posOffset>0</wp:posOffset>
                </wp:positionH>
                <wp:positionV relativeFrom="page">
                  <wp:posOffset>819785</wp:posOffset>
                </wp:positionV>
                <wp:extent cx="551815" cy="4230370"/>
                <wp:effectExtent l="0" t="0" r="0" b="0"/>
                <wp:wrapNone/>
                <wp:docPr id="1234881292"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659CE14D" w14:textId="7819AFE6"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E7C2D79" w14:textId="5A9204AC"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CE96762"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12FC7B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10D51E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0CF5F3"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74420A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BA4808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0E486A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3A0F7271"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7DA6197C"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682CB257"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60F052F" id="_x0000_s1151" type="#_x0000_t202" style="position:absolute;margin-left:0;margin-top:64.55pt;width:43.45pt;height:333.1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XstA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AOrbXstAIAAF8FAAAO&#10;AAAAAAAAAAAAAAAAAC4CAABkcnMvZTJvRG9jLnhtbFBLAQItABQABgAIAAAAIQDC1AS43AAAAAcB&#10;AAAPAAAAAAAAAAAAAAAAAA4FAABkcnMvZG93bnJldi54bWxQSwUGAAAAAAQABADzAAAAFwYAAAAA&#10;" filled="f" stroked="f">
                <v:textbox>
                  <w:txbxContent>
                    <w:p w14:paraId="659CE14D" w14:textId="7819AFE6"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E7C2D79" w14:textId="5A9204AC"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CE96762"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712FC7B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10D51E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70CF5F3"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74420A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BA4808E"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0E486A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3A0F7271"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7DA6197C"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682CB257"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8200C7">
        <w:rPr>
          <w:lang w:bidi="ro-RO"/>
        </w:rPr>
        <w:t>7.10.2 În prima săptămână</w:t>
      </w:r>
    </w:p>
    <w:p w14:paraId="5AE1F351" w14:textId="77777777" w:rsidR="00A35EB4" w:rsidRPr="00A377D0" w:rsidRDefault="00A35EB4" w:rsidP="00A35EB4">
      <w:pPr>
        <w:pStyle w:val="Listeafsnit"/>
        <w:numPr>
          <w:ilvl w:val="0"/>
          <w:numId w:val="21"/>
        </w:numPr>
        <w:rPr>
          <w:rFonts w:cs="Open Sans"/>
          <w:lang w:val="en-AU"/>
        </w:rPr>
      </w:pPr>
      <w:r w:rsidRPr="00A35EB4">
        <w:rPr>
          <w:lang w:val="en-US" w:bidi="ro-RO"/>
        </w:rPr>
        <w:t xml:space="preserve">Locul stomei trebuie curățat zilnic și menținut uscat tot timpul. </w:t>
      </w:r>
    </w:p>
    <w:p w14:paraId="29406409" w14:textId="77777777" w:rsidR="00A35EB4" w:rsidRPr="00A377D0" w:rsidRDefault="00A35EB4" w:rsidP="00A35EB4">
      <w:pPr>
        <w:pStyle w:val="Listeafsnit"/>
        <w:numPr>
          <w:ilvl w:val="0"/>
          <w:numId w:val="21"/>
        </w:numPr>
        <w:rPr>
          <w:rFonts w:cs="Open Sans"/>
          <w:lang w:val="en-AU"/>
        </w:rPr>
      </w:pPr>
      <w:r w:rsidRPr="00A35EB4">
        <w:rPr>
          <w:lang w:val="en-US" w:bidi="ro-RO"/>
        </w:rPr>
        <w:t xml:space="preserve">Odată ce locul stomei s-a vindecat, tubul Lecigon PEG trebuie mobilizat. </w:t>
      </w:r>
    </w:p>
    <w:p w14:paraId="264A7F8B" w14:textId="77777777" w:rsidR="00A35EB4" w:rsidRPr="00A377D0" w:rsidRDefault="00A35EB4" w:rsidP="00A35EB4">
      <w:pPr>
        <w:pStyle w:val="Listeafsnit"/>
        <w:numPr>
          <w:ilvl w:val="0"/>
          <w:numId w:val="21"/>
        </w:numPr>
        <w:rPr>
          <w:rFonts w:cs="Open Sans"/>
          <w:lang w:val="en-AU"/>
        </w:rPr>
      </w:pPr>
      <w:r w:rsidRPr="00A35EB4">
        <w:rPr>
          <w:lang w:val="en-AU" w:bidi="ro-RO"/>
        </w:rPr>
        <w:t>Se recomandă, deși nu este necesar, să aveți o grijă adecvată de locul puncției folosind pansamente speciale.</w:t>
      </w:r>
    </w:p>
    <w:p w14:paraId="130BBBE9" w14:textId="77777777" w:rsidR="00A35EB4" w:rsidRPr="00A377D0" w:rsidRDefault="00A35EB4" w:rsidP="00A35EB4">
      <w:pPr>
        <w:pStyle w:val="Listeafsnit"/>
        <w:numPr>
          <w:ilvl w:val="0"/>
          <w:numId w:val="21"/>
        </w:numPr>
        <w:rPr>
          <w:rFonts w:cs="Open Sans"/>
          <w:lang w:val="en-AU"/>
        </w:rPr>
      </w:pPr>
      <w:r w:rsidRPr="00A377D0">
        <w:rPr>
          <w:lang w:bidi="ro-RO"/>
        </w:rPr>
        <w:t xml:space="preserve">În timpul perioadei de vindecare, pansamentul trebuie schimbat zilnic, iar ulterior, aproximativ la fiecare 2 până la 3 zile  </w:t>
      </w:r>
    </w:p>
    <w:p w14:paraId="443486E7" w14:textId="77777777" w:rsidR="00A35EB4" w:rsidRPr="00A377D0" w:rsidRDefault="00A35EB4" w:rsidP="00A35EB4">
      <w:pPr>
        <w:pStyle w:val="Listeafsnit"/>
        <w:rPr>
          <w:rFonts w:cs="Open Sans"/>
          <w:color w:val="858585" w:themeColor="accent2" w:themeShade="BF"/>
          <w:lang w:val="en-AU"/>
        </w:rPr>
      </w:pPr>
    </w:p>
    <w:p w14:paraId="2E281AAB" w14:textId="77777777" w:rsidR="00A35EB4" w:rsidRPr="00A377D0" w:rsidRDefault="00A35EB4" w:rsidP="00A35EB4">
      <w:pPr>
        <w:pStyle w:val="Listeafsnit"/>
        <w:numPr>
          <w:ilvl w:val="0"/>
          <w:numId w:val="24"/>
        </w:numPr>
        <w:rPr>
          <w:rFonts w:cs="Open Sans"/>
          <w:color w:val="858585" w:themeColor="accent2" w:themeShade="BF"/>
          <w:lang w:val="en-AU"/>
        </w:rPr>
      </w:pPr>
      <w:r w:rsidRPr="00A35EB4">
        <w:rPr>
          <w:color w:val="858585" w:themeColor="accent2" w:themeShade="BF"/>
          <w:lang w:val="en-US" w:bidi="ro-RO"/>
        </w:rPr>
        <w:t>Este necesară o monitorizare atentă în cazul pacienților cu:</w:t>
      </w:r>
    </w:p>
    <w:p w14:paraId="5393E84A" w14:textId="77777777" w:rsidR="00A35EB4" w:rsidRPr="00A377D0" w:rsidRDefault="00A35EB4" w:rsidP="00A35EB4">
      <w:pPr>
        <w:pStyle w:val="Listeafsnit"/>
        <w:numPr>
          <w:ilvl w:val="1"/>
          <w:numId w:val="24"/>
        </w:numPr>
        <w:rPr>
          <w:rFonts w:cs="Open Sans"/>
          <w:color w:val="858585" w:themeColor="accent2" w:themeShade="BF"/>
          <w:lang w:val="en-AU"/>
        </w:rPr>
      </w:pPr>
      <w:r w:rsidRPr="00A377D0">
        <w:rPr>
          <w:color w:val="858585" w:themeColor="accent2" w:themeShade="BF"/>
          <w:lang w:bidi="ro-RO"/>
        </w:rPr>
        <w:t>cașexie severă</w:t>
      </w:r>
    </w:p>
    <w:p w14:paraId="6C433460" w14:textId="77777777" w:rsidR="00A35EB4" w:rsidRPr="00A377D0" w:rsidRDefault="00A35EB4" w:rsidP="00A35EB4">
      <w:pPr>
        <w:pStyle w:val="Listeafsnit"/>
        <w:numPr>
          <w:ilvl w:val="1"/>
          <w:numId w:val="24"/>
        </w:numPr>
        <w:rPr>
          <w:rFonts w:cs="Open Sans"/>
          <w:color w:val="858585" w:themeColor="accent2" w:themeShade="BF"/>
          <w:lang w:val="en-AU"/>
        </w:rPr>
      </w:pPr>
      <w:r w:rsidRPr="00A377D0">
        <w:rPr>
          <w:color w:val="858585" w:themeColor="accent2" w:themeShade="BF"/>
          <w:lang w:bidi="ro-RO"/>
        </w:rPr>
        <w:t>boli multiple</w:t>
      </w:r>
    </w:p>
    <w:p w14:paraId="1A444923" w14:textId="77777777" w:rsidR="00A35EB4" w:rsidRPr="00A377D0" w:rsidRDefault="00A35EB4" w:rsidP="00A35EB4">
      <w:pPr>
        <w:pStyle w:val="Listeafsnit"/>
        <w:numPr>
          <w:ilvl w:val="1"/>
          <w:numId w:val="24"/>
        </w:numPr>
        <w:rPr>
          <w:rFonts w:cs="Open Sans"/>
          <w:color w:val="858585" w:themeColor="accent2" w:themeShade="BF"/>
          <w:lang w:val="en-AU"/>
        </w:rPr>
      </w:pPr>
      <w:r w:rsidRPr="00A377D0">
        <w:rPr>
          <w:color w:val="858585" w:themeColor="accent2" w:themeShade="BF"/>
          <w:lang w:bidi="ro-RO"/>
        </w:rPr>
        <w:t xml:space="preserve">stare generală proastă și </w:t>
      </w:r>
    </w:p>
    <w:p w14:paraId="48B68893" w14:textId="77777777" w:rsidR="00A35EB4" w:rsidRPr="00A35EB4" w:rsidRDefault="00A35EB4" w:rsidP="00A35EB4">
      <w:pPr>
        <w:pStyle w:val="Listeafsnit"/>
        <w:numPr>
          <w:ilvl w:val="1"/>
          <w:numId w:val="24"/>
        </w:numPr>
        <w:rPr>
          <w:rFonts w:cs="Open Sans"/>
          <w:color w:val="858585" w:themeColor="accent2" w:themeShade="BF"/>
        </w:rPr>
      </w:pPr>
      <w:r w:rsidRPr="00A377D0">
        <w:rPr>
          <w:color w:val="858585" w:themeColor="accent2" w:themeShade="BF"/>
          <w:lang w:bidi="ro-RO"/>
        </w:rPr>
        <w:t xml:space="preserve">diabet </w:t>
      </w:r>
      <w:r>
        <w:rPr>
          <w:color w:val="858585" w:themeColor="accent2" w:themeShade="BF"/>
          <w:lang w:bidi="ro-RO"/>
        </w:rPr>
        <w:t>zaharat, instalat de mult timp.</w:t>
      </w:r>
    </w:p>
    <w:p w14:paraId="1DA24679" w14:textId="77777777" w:rsidR="00A35EB4" w:rsidRPr="00A377D0" w:rsidRDefault="00A35EB4" w:rsidP="00A35EB4">
      <w:pPr>
        <w:ind w:left="720"/>
        <w:rPr>
          <w:rFonts w:cs="Open Sans"/>
          <w:color w:val="858585" w:themeColor="accent2" w:themeShade="BF"/>
          <w:lang w:val="en-AU"/>
        </w:rPr>
      </w:pPr>
      <w:r w:rsidRPr="00A35EB4">
        <w:rPr>
          <w:color w:val="858585" w:themeColor="accent2" w:themeShade="BF"/>
          <w:lang w:val="en-US" w:bidi="ro-RO"/>
        </w:rPr>
        <w:t xml:space="preserve">deoarece există un risc crescut de infecție (de exemplu, infecție locală, peritonită). </w:t>
      </w:r>
    </w:p>
    <w:p w14:paraId="757645FA" w14:textId="66526D75" w:rsidR="00A35EB4" w:rsidRPr="00A377D0" w:rsidRDefault="00A35EB4" w:rsidP="00A35EB4">
      <w:pPr>
        <w:pStyle w:val="Listeafsnit"/>
        <w:numPr>
          <w:ilvl w:val="0"/>
          <w:numId w:val="24"/>
        </w:numPr>
        <w:rPr>
          <w:rFonts w:cs="Open Sans"/>
          <w:color w:val="858585" w:themeColor="accent2" w:themeShade="BF"/>
          <w:lang w:val="en-AU"/>
        </w:rPr>
      </w:pPr>
      <w:r w:rsidRPr="00A35EB4">
        <w:rPr>
          <w:color w:val="858585" w:themeColor="accent2" w:themeShade="BF"/>
          <w:lang w:val="en-AU" w:bidi="ro-RO"/>
        </w:rPr>
        <w:t>În cazul tulburărilor de vindecare și dacă alimentele și secrețiile ies din stomă, un profesionist din domeniul sănătății trebuie să efectueze întotdeauna o examinare.</w:t>
      </w:r>
    </w:p>
    <w:p w14:paraId="11F74F1C" w14:textId="1BB4FAA7" w:rsidR="008200C7" w:rsidRPr="00A377D0" w:rsidRDefault="008200C7" w:rsidP="008200C7">
      <w:pPr>
        <w:pStyle w:val="Overskrift2"/>
        <w:rPr>
          <w:rFonts w:cs="Open Sans"/>
          <w:lang w:val="en-AU"/>
        </w:rPr>
      </w:pPr>
      <w:r>
        <w:rPr>
          <w:lang w:bidi="ro-RO"/>
        </w:rPr>
        <w:t>7.11 îngrijirea tubului</w:t>
      </w:r>
    </w:p>
    <w:p w14:paraId="623A4E2C" w14:textId="77777777" w:rsidR="00A35EB4" w:rsidRPr="00A377D0" w:rsidRDefault="00A35EB4" w:rsidP="00A35EB4">
      <w:pPr>
        <w:pStyle w:val="Listeafsnit"/>
        <w:numPr>
          <w:ilvl w:val="0"/>
          <w:numId w:val="22"/>
        </w:numPr>
        <w:rPr>
          <w:rFonts w:cs="Open Sans"/>
          <w:lang w:val="en-AU"/>
        </w:rPr>
      </w:pPr>
      <w:r w:rsidRPr="00A35EB4">
        <w:rPr>
          <w:lang w:val="en-AU" w:bidi="ro-RO"/>
        </w:rPr>
        <w:t xml:space="preserve">Spălați tubul Lecigon PEG (prin portul „g” alb, albastru sau violet) cu cel puțin 20 ml de apă potabilă la temperatura camerei zilnic și după ce a fost folosit pentru alimentare. </w:t>
      </w:r>
    </w:p>
    <w:p w14:paraId="44E66DCF" w14:textId="3646E5B5" w:rsidR="00A35EB4" w:rsidRPr="00A35EB4" w:rsidRDefault="00A35EB4" w:rsidP="00A35EB4">
      <w:pPr>
        <w:pStyle w:val="Listeafsnit"/>
        <w:numPr>
          <w:ilvl w:val="0"/>
          <w:numId w:val="22"/>
        </w:numPr>
        <w:rPr>
          <w:rFonts w:cs="Open Sans"/>
          <w:lang w:val="it-IT"/>
        </w:rPr>
      </w:pPr>
      <w:r w:rsidRPr="00A35EB4">
        <w:rPr>
          <w:lang w:val="en-US" w:bidi="ro-RO"/>
        </w:rPr>
        <w:t>Lipsa spălării adecvate a tubului Lecigon PEG poate duce la ocluzie sau blocare.</w:t>
      </w:r>
    </w:p>
    <w:p w14:paraId="26757E59" w14:textId="77777777" w:rsidR="008200C7" w:rsidRPr="00A377D0" w:rsidRDefault="008200C7">
      <w:pPr>
        <w:pStyle w:val="Overskrift1"/>
        <w:numPr>
          <w:ilvl w:val="0"/>
          <w:numId w:val="38"/>
        </w:numPr>
        <w:rPr>
          <w:rFonts w:cs="Open Sans"/>
          <w:lang w:val="en-AU"/>
        </w:rPr>
      </w:pPr>
      <w:r w:rsidRPr="00A377D0">
        <w:rPr>
          <w:lang w:bidi="ro-RO"/>
        </w:rPr>
        <w:t>Îndepărtarea tubului</w:t>
      </w:r>
    </w:p>
    <w:p w14:paraId="28BBC352" w14:textId="77777777" w:rsidR="00A35EB4" w:rsidRPr="00A377D0" w:rsidRDefault="00A35EB4" w:rsidP="00A35EB4">
      <w:pPr>
        <w:pStyle w:val="Listeafsnit"/>
        <w:numPr>
          <w:ilvl w:val="0"/>
          <w:numId w:val="13"/>
        </w:numPr>
        <w:rPr>
          <w:rFonts w:cs="Open Sans"/>
          <w:color w:val="858585" w:themeColor="accent2" w:themeShade="BF"/>
          <w:lang w:val="en-AU"/>
        </w:rPr>
      </w:pPr>
      <w:r w:rsidRPr="00A35EB4">
        <w:rPr>
          <w:color w:val="858585" w:themeColor="accent2" w:themeShade="BF"/>
          <w:lang w:val="en-AU" w:bidi="ro-RO"/>
        </w:rPr>
        <w:t>Tubul Lecigon PEG nu trebuie îndepărtat mai devreme de 10-14 zile după ce a fost poziționat, altfel există riscul de peritonită.</w:t>
      </w:r>
    </w:p>
    <w:p w14:paraId="36605579" w14:textId="77777777" w:rsidR="00A35EB4" w:rsidRPr="00A377D0" w:rsidRDefault="00A35EB4" w:rsidP="00A35EB4">
      <w:pPr>
        <w:pStyle w:val="Listeafsnit"/>
        <w:ind w:left="720"/>
        <w:rPr>
          <w:rFonts w:cs="Open Sans"/>
          <w:color w:val="858585" w:themeColor="accent2" w:themeShade="BF"/>
          <w:lang w:val="en-AU"/>
        </w:rPr>
      </w:pPr>
    </w:p>
    <w:p w14:paraId="44CB7C5C" w14:textId="77777777" w:rsidR="00A35EB4" w:rsidRPr="00A377D0" w:rsidRDefault="00A35EB4" w:rsidP="00A35EB4">
      <w:pPr>
        <w:rPr>
          <w:rFonts w:cs="Open Sans"/>
          <w:lang w:val="en-AU"/>
        </w:rPr>
      </w:pPr>
      <w:r w:rsidRPr="00A35EB4">
        <w:rPr>
          <w:lang w:val="en-US" w:bidi="ro-RO"/>
        </w:rPr>
        <w:t xml:space="preserve">Tuburile Lecigon PEG sunt îndepărtate endoscopic după cum urmează: </w:t>
      </w:r>
    </w:p>
    <w:p w14:paraId="4D6EB64E" w14:textId="77777777" w:rsidR="00A35EB4" w:rsidRPr="00A377D0" w:rsidRDefault="00A35EB4" w:rsidP="00A35EB4">
      <w:pPr>
        <w:pStyle w:val="Listeafsnit"/>
        <w:numPr>
          <w:ilvl w:val="0"/>
          <w:numId w:val="14"/>
        </w:numPr>
        <w:rPr>
          <w:rFonts w:cs="Open Sans"/>
          <w:lang w:val="en-AU"/>
        </w:rPr>
      </w:pPr>
      <w:r w:rsidRPr="00A35EB4">
        <w:rPr>
          <w:lang w:val="en-AU" w:bidi="ro-RO"/>
        </w:rPr>
        <w:t xml:space="preserve">Scoateți clema tubului, deschideți clema tubului și îndepărtați placa de fixare. </w:t>
      </w:r>
    </w:p>
    <w:p w14:paraId="2B54A2DB" w14:textId="77777777" w:rsidR="00A35EB4" w:rsidRPr="00A377D0" w:rsidRDefault="00A35EB4" w:rsidP="00A35EB4">
      <w:pPr>
        <w:pStyle w:val="Listeafsnit"/>
        <w:numPr>
          <w:ilvl w:val="0"/>
          <w:numId w:val="14"/>
        </w:numPr>
        <w:rPr>
          <w:rFonts w:cs="Open Sans"/>
          <w:lang w:val="en-AU"/>
        </w:rPr>
      </w:pPr>
      <w:r w:rsidRPr="00A377D0">
        <w:rPr>
          <w:lang w:bidi="ro-RO"/>
        </w:rPr>
        <w:t xml:space="preserve">Introduceți gastroscopul în stomac. </w:t>
      </w:r>
    </w:p>
    <w:p w14:paraId="68F88133" w14:textId="77777777" w:rsidR="00A35EB4" w:rsidRPr="00A377D0" w:rsidRDefault="00A35EB4" w:rsidP="00A35EB4">
      <w:pPr>
        <w:pStyle w:val="Listeafsnit"/>
        <w:numPr>
          <w:ilvl w:val="0"/>
          <w:numId w:val="14"/>
        </w:numPr>
        <w:rPr>
          <w:rFonts w:cs="Open Sans"/>
          <w:lang w:val="en-AU"/>
        </w:rPr>
      </w:pPr>
      <w:r w:rsidRPr="00A35EB4">
        <w:rPr>
          <w:lang w:val="en-US" w:bidi="ro-RO"/>
        </w:rPr>
        <w:t xml:space="preserve">Înaintați ușor tubul Lecigon PEG în direcția stomacului. </w:t>
      </w:r>
    </w:p>
    <w:p w14:paraId="208172F9" w14:textId="77777777" w:rsidR="00A35EB4" w:rsidRPr="008F77A9" w:rsidRDefault="00A35EB4" w:rsidP="00A35EB4">
      <w:pPr>
        <w:pStyle w:val="Listeafsnit"/>
        <w:numPr>
          <w:ilvl w:val="0"/>
          <w:numId w:val="14"/>
        </w:numPr>
        <w:rPr>
          <w:rFonts w:cs="Open Sans"/>
          <w:lang w:val="pt-PT"/>
        </w:rPr>
      </w:pPr>
      <w:r w:rsidRPr="00A377D0">
        <w:rPr>
          <w:lang w:bidi="ro-RO"/>
        </w:rPr>
        <w:t>De preferință, fixați placa interioară de re</w:t>
      </w:r>
      <w:r>
        <w:rPr>
          <w:lang w:bidi="ro-RO"/>
        </w:rPr>
        <w:t>tenție</w:t>
      </w:r>
      <w:r w:rsidRPr="00A377D0">
        <w:rPr>
          <w:lang w:bidi="ro-RO"/>
        </w:rPr>
        <w:t xml:space="preserve"> cu o </w:t>
      </w:r>
      <w:r>
        <w:rPr>
          <w:lang w:bidi="ro-RO"/>
        </w:rPr>
        <w:t>pensă</w:t>
      </w:r>
      <w:r w:rsidRPr="00A377D0">
        <w:rPr>
          <w:lang w:bidi="ro-RO"/>
        </w:rPr>
        <w:t xml:space="preserve"> de polipectomie</w:t>
      </w:r>
      <w:r>
        <w:rPr>
          <w:lang w:bidi="ro-RO"/>
        </w:rPr>
        <w:t>.</w:t>
      </w:r>
    </w:p>
    <w:p w14:paraId="21246E16" w14:textId="77777777" w:rsidR="00A35EB4" w:rsidRPr="008F77A9" w:rsidRDefault="00A35EB4" w:rsidP="00A35EB4">
      <w:pPr>
        <w:pStyle w:val="Listeafsnit"/>
        <w:numPr>
          <w:ilvl w:val="0"/>
          <w:numId w:val="14"/>
        </w:numPr>
        <w:rPr>
          <w:rFonts w:cs="Open Sans"/>
          <w:lang w:val="pt-PT"/>
        </w:rPr>
      </w:pPr>
      <w:r w:rsidRPr="00A35EB4">
        <w:rPr>
          <w:lang w:val="pt-PT" w:bidi="ro-RO"/>
        </w:rPr>
        <w:t xml:space="preserve">Ridicați ușor tubul și tăiați tubul Lecigon PEG la nivelul peretelui abdominal. </w:t>
      </w:r>
    </w:p>
    <w:p w14:paraId="0D9FFB3E" w14:textId="77777777" w:rsidR="00A35EB4" w:rsidRPr="008F77A9" w:rsidRDefault="00A35EB4" w:rsidP="00A35EB4">
      <w:pPr>
        <w:pStyle w:val="Listeafsnit"/>
        <w:numPr>
          <w:ilvl w:val="0"/>
          <w:numId w:val="14"/>
        </w:numPr>
        <w:rPr>
          <w:rFonts w:cs="Open Sans"/>
          <w:lang w:val="pt-PT"/>
        </w:rPr>
      </w:pPr>
      <w:r w:rsidRPr="00A35EB4">
        <w:rPr>
          <w:lang w:val="en-US" w:bidi="ro-RO"/>
        </w:rPr>
        <w:t>Scoateți tubul Lecigon PEG folosind gastroscopul.</w:t>
      </w:r>
    </w:p>
    <w:p w14:paraId="4D76244F" w14:textId="77777777" w:rsidR="00A35EB4" w:rsidRPr="00A377D0" w:rsidRDefault="00A35EB4" w:rsidP="00A35EB4">
      <w:pPr>
        <w:pStyle w:val="Listeafsnit"/>
        <w:numPr>
          <w:ilvl w:val="0"/>
          <w:numId w:val="14"/>
        </w:numPr>
        <w:rPr>
          <w:rFonts w:cs="Open Sans"/>
          <w:lang w:val="en-AU"/>
        </w:rPr>
      </w:pPr>
      <w:r w:rsidRPr="00A377D0">
        <w:rPr>
          <w:lang w:bidi="ro-RO"/>
        </w:rPr>
        <w:t xml:space="preserve">Aplicați un pansament adeziv. </w:t>
      </w:r>
    </w:p>
    <w:p w14:paraId="485BB9AC" w14:textId="77777777" w:rsidR="00A35EB4" w:rsidRPr="00A377D0" w:rsidRDefault="00A35EB4" w:rsidP="00A35EB4">
      <w:pPr>
        <w:rPr>
          <w:rFonts w:cs="Open Sans"/>
          <w:lang w:val="en-AU"/>
        </w:rPr>
      </w:pPr>
      <w:r w:rsidRPr="00A35EB4">
        <w:rPr>
          <w:lang w:val="en-AU" w:bidi="ro-RO"/>
        </w:rPr>
        <w:t>Tubul Lecigon PEG poate fi îndepărtat, în general, fără a lăsa o fistulă gastrocutanată.</w:t>
      </w:r>
    </w:p>
    <w:p w14:paraId="01EEE690" w14:textId="77777777" w:rsidR="00A35EB4" w:rsidRPr="00A377D0" w:rsidRDefault="00A35EB4" w:rsidP="00A35EB4">
      <w:pPr>
        <w:pStyle w:val="Listeafsnit"/>
        <w:numPr>
          <w:ilvl w:val="0"/>
          <w:numId w:val="13"/>
        </w:numPr>
        <w:rPr>
          <w:rFonts w:cs="Open Sans"/>
          <w:i/>
          <w:iCs/>
          <w:color w:val="9F9F9F" w:themeColor="accent5" w:themeTint="99"/>
          <w:lang w:val="en-AU"/>
        </w:rPr>
      </w:pPr>
      <w:r w:rsidRPr="00A35EB4">
        <w:rPr>
          <w:i/>
          <w:color w:val="9F9F9F" w:themeColor="accent5" w:themeTint="99"/>
          <w:lang w:val="en-AU" w:bidi="ro-RO"/>
        </w:rPr>
        <w:t>Dacă PEG-ul nu mai poate fi îndepărtat endoscopic, utilizarea altor metode de îndepărtare necesită controale ulterioare frecvente.</w:t>
      </w:r>
    </w:p>
    <w:p w14:paraId="450FC514" w14:textId="77777777" w:rsidR="00A35EB4" w:rsidRDefault="00A35EB4" w:rsidP="00A35EB4">
      <w:pPr>
        <w:rPr>
          <w:rFonts w:cs="Open Sans"/>
          <w:lang w:val="en-AU"/>
        </w:rPr>
      </w:pPr>
      <w:r w:rsidRPr="00A35EB4">
        <w:rPr>
          <w:lang w:val="en-US" w:bidi="ro-RO"/>
        </w:rPr>
        <w:t>Se recomandă ca pacientul să fie ținut sub supravegherea unui profesionist din domeniul sănătății până când stoma s-a închis complet.</w:t>
      </w:r>
    </w:p>
    <w:p w14:paraId="4B400FEC" w14:textId="386E066D" w:rsidR="008200C7" w:rsidRPr="00A377D0" w:rsidRDefault="00367BAC">
      <w:pPr>
        <w:pStyle w:val="Overskrift1"/>
        <w:numPr>
          <w:ilvl w:val="0"/>
          <w:numId w:val="38"/>
        </w:numPr>
        <w:rPr>
          <w:rFonts w:cs="Open Sans"/>
          <w:lang w:val="en-AU"/>
        </w:rPr>
      </w:pPr>
      <w:r>
        <w:rPr>
          <w:noProof/>
        </w:rPr>
        <mc:AlternateContent>
          <mc:Choice Requires="wps">
            <w:drawing>
              <wp:anchor distT="0" distB="0" distL="114300" distR="114300" simplePos="0" relativeHeight="251920384" behindDoc="0" locked="0" layoutInCell="1" allowOverlap="1" wp14:anchorId="6FF94A41" wp14:editId="49A28477">
                <wp:simplePos x="0" y="0"/>
                <wp:positionH relativeFrom="page">
                  <wp:posOffset>0</wp:posOffset>
                </wp:positionH>
                <wp:positionV relativeFrom="page">
                  <wp:posOffset>819785</wp:posOffset>
                </wp:positionV>
                <wp:extent cx="551815" cy="4230370"/>
                <wp:effectExtent l="0" t="0" r="0" b="0"/>
                <wp:wrapNone/>
                <wp:docPr id="445161000"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56951AB5" w14:textId="18CB2DB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12E6E37" w14:textId="7B3A5CD9"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D47135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ABEB96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1DB0CA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B81BFB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BA4567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A954F8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1D178D3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B9019F2"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52401288"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F13DF6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F94A41" id="_x0000_s1152" type="#_x0000_t202" style="position:absolute;left:0;text-align:left;margin-left:0;margin-top:64.55pt;width:43.45pt;height:333.1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" filled="f" stroked="f">
                <v:textbox>
                  <w:txbxContent>
                    <w:p w14:paraId="56951AB5" w14:textId="18CB2DB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312E6E37" w14:textId="7B3A5CD9"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D47135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ABEB96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1DB0CAA"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5B81BFB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BA4567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A954F8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1D178D30"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B9019F2"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52401288"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F13DF64"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8200C7" w:rsidRPr="00A377D0">
        <w:rPr>
          <w:lang w:bidi="ro-RO"/>
        </w:rPr>
        <w:t>Informații de stocare</w:t>
      </w:r>
    </w:p>
    <w:p w14:paraId="73AFA9F9" w14:textId="77777777" w:rsidR="008200C7" w:rsidRPr="00A377D0" w:rsidRDefault="008200C7" w:rsidP="008200C7">
      <w:pPr>
        <w:rPr>
          <w:rFonts w:cs="Open Sans"/>
          <w:lang w:val="en-AU"/>
        </w:rPr>
      </w:pPr>
      <w:r w:rsidRPr="00A377D0">
        <w:rPr>
          <w:lang w:bidi="ro-RO"/>
        </w:rPr>
        <w:t>Păstrați dispozitivele într-un: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991"/>
        <w:gridCol w:w="1283"/>
        <w:gridCol w:w="4383"/>
      </w:tblGrid>
      <w:tr w:rsidR="008200C7" w:rsidRPr="006A3998" w14:paraId="7E915C3F" w14:textId="77777777" w:rsidTr="00E84AF6">
        <w:tc>
          <w:tcPr>
            <w:tcW w:w="961" w:type="dxa"/>
          </w:tcPr>
          <w:p w14:paraId="35189C1C" w14:textId="77777777" w:rsidR="008200C7" w:rsidRPr="00A377D0" w:rsidRDefault="008200C7" w:rsidP="00E84AF6">
            <w:pPr>
              <w:rPr>
                <w:rFonts w:cs="Open Sans"/>
                <w:lang w:val="en-AU"/>
              </w:rPr>
            </w:pPr>
            <w:r w:rsidRPr="00A377D0">
              <w:rPr>
                <w:b/>
                <w:noProof/>
                <w:color w:val="2B2828"/>
                <w:w w:val="80"/>
                <w:sz w:val="16"/>
                <w:lang w:bidi="ro-RO"/>
              </w:rPr>
              <w:drawing>
                <wp:inline distT="0" distB="0" distL="0" distR="0" wp14:anchorId="49913C45" wp14:editId="63C20EBD">
                  <wp:extent cx="381000" cy="444502"/>
                  <wp:effectExtent l="0" t="0" r="0" b="0"/>
                  <wp:docPr id="285256966" name="Billede 28525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322" cy="454211"/>
                          </a:xfrm>
                          <a:prstGeom prst="rect">
                            <a:avLst/>
                          </a:prstGeom>
                        </pic:spPr>
                      </pic:pic>
                    </a:graphicData>
                  </a:graphic>
                </wp:inline>
              </w:drawing>
            </w:r>
          </w:p>
        </w:tc>
        <w:tc>
          <w:tcPr>
            <w:tcW w:w="2991" w:type="dxa"/>
          </w:tcPr>
          <w:p w14:paraId="0C29B252" w14:textId="77777777" w:rsidR="008200C7" w:rsidRPr="00A377D0" w:rsidRDefault="008200C7" w:rsidP="00E84AF6">
            <w:pPr>
              <w:rPr>
                <w:rFonts w:cs="Open Sans"/>
                <w:lang w:val="en-AU"/>
              </w:rPr>
            </w:pPr>
            <w:r w:rsidRPr="00A377D0">
              <w:rPr>
                <w:lang w:bidi="ro-RO"/>
              </w:rPr>
              <w:t>loc răcoros, uscat și</w:t>
            </w:r>
          </w:p>
        </w:tc>
        <w:tc>
          <w:tcPr>
            <w:tcW w:w="1283" w:type="dxa"/>
          </w:tcPr>
          <w:p w14:paraId="36AAA697" w14:textId="77777777" w:rsidR="008200C7" w:rsidRPr="00A377D0" w:rsidRDefault="008200C7" w:rsidP="00E84AF6">
            <w:pPr>
              <w:rPr>
                <w:rFonts w:cs="Open Sans"/>
                <w:lang w:val="en-AU"/>
              </w:rPr>
            </w:pPr>
            <w:r w:rsidRPr="00A377D0">
              <w:rPr>
                <w:b/>
                <w:noProof/>
                <w:color w:val="2B2828"/>
                <w:w w:val="80"/>
                <w:sz w:val="16"/>
                <w:lang w:bidi="ro-RO"/>
              </w:rPr>
              <w:drawing>
                <wp:inline distT="0" distB="0" distL="0" distR="0" wp14:anchorId="26BC432D" wp14:editId="1F69D903">
                  <wp:extent cx="409575" cy="369618"/>
                  <wp:effectExtent l="0" t="0" r="0" b="0"/>
                  <wp:docPr id="145221400" name="Billede 1452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42" cy="375815"/>
                          </a:xfrm>
                          <a:prstGeom prst="rect">
                            <a:avLst/>
                          </a:prstGeom>
                        </pic:spPr>
                      </pic:pic>
                    </a:graphicData>
                  </a:graphic>
                </wp:inline>
              </w:drawing>
            </w:r>
          </w:p>
        </w:tc>
        <w:tc>
          <w:tcPr>
            <w:tcW w:w="4383" w:type="dxa"/>
          </w:tcPr>
          <w:p w14:paraId="4BC5CE8A" w14:textId="77777777" w:rsidR="008200C7" w:rsidRPr="00A377D0" w:rsidRDefault="008200C7" w:rsidP="00E84AF6">
            <w:pPr>
              <w:rPr>
                <w:rFonts w:cs="Open Sans"/>
                <w:lang w:val="en-AU"/>
              </w:rPr>
            </w:pPr>
            <w:r w:rsidRPr="008200C7">
              <w:rPr>
                <w:lang w:val="en-US" w:bidi="ro-RO"/>
              </w:rPr>
              <w:t>ferit de lumina directă a soarelui înainte de utilizare.</w:t>
            </w:r>
          </w:p>
        </w:tc>
      </w:tr>
    </w:tbl>
    <w:p w14:paraId="298CCE1B" w14:textId="77777777" w:rsidR="008200C7" w:rsidRDefault="008200C7" w:rsidP="008200C7">
      <w:pPr>
        <w:rPr>
          <w:rFonts w:cs="Open Sans"/>
          <w:lang w:val="en-AU"/>
        </w:rPr>
      </w:pPr>
      <w:r w:rsidRPr="008200C7">
        <w:rPr>
          <w:lang w:val="en-US" w:bidi="ro-RO"/>
        </w:rPr>
        <w:t>Înainte și în timpul utilizării.</w:t>
      </w:r>
    </w:p>
    <w:p w14:paraId="5B444663" w14:textId="18669695" w:rsidR="008200C7" w:rsidRDefault="008200C7">
      <w:pPr>
        <w:pStyle w:val="Overskrift1"/>
        <w:numPr>
          <w:ilvl w:val="0"/>
          <w:numId w:val="38"/>
        </w:numPr>
        <w:rPr>
          <w:rFonts w:cs="Open Sans"/>
          <w:lang w:val="en-AU"/>
        </w:rPr>
      </w:pPr>
      <w:r w:rsidRPr="00A377D0">
        <w:rPr>
          <w:lang w:bidi="ro-RO"/>
        </w:rPr>
        <w:t>Eliminare</w:t>
      </w:r>
    </w:p>
    <w:p w14:paraId="3F2377EE" w14:textId="77777777" w:rsidR="00A35EB4" w:rsidRDefault="00A35EB4" w:rsidP="00A35EB4">
      <w:pPr>
        <w:rPr>
          <w:rFonts w:cs="Open Sans"/>
          <w:lang w:val="en-AU"/>
        </w:rPr>
      </w:pPr>
      <w:bookmarkStart w:id="205" w:name="_Hlk133308753"/>
      <w:r w:rsidRPr="00A35EB4">
        <w:rPr>
          <w:lang w:val="en-US" w:bidi="ro-RO"/>
        </w:rPr>
        <w:t>Eliminarea componentelor trebuie să respecte legile locale și naționale pentru a reduce contaminarea încrucișată și riscurile de impact asupra mediului. Vă rugăm să întrebați spitalul sau consiliul local cum să eliminați corect componentele uzate.</w:t>
      </w:r>
    </w:p>
    <w:p w14:paraId="615E6D93" w14:textId="77777777" w:rsidR="00367BAC" w:rsidRDefault="00367BAC">
      <w:pPr>
        <w:rPr>
          <w:lang w:val="en-US" w:bidi="ro-RO"/>
        </w:rPr>
      </w:pPr>
      <w:r>
        <w:rPr>
          <w:lang w:val="en-US" w:bidi="ro-RO"/>
        </w:rPr>
        <w:br w:type="page"/>
      </w:r>
    </w:p>
    <w:p w14:paraId="10CB75D1" w14:textId="77777777" w:rsidR="00367BAC" w:rsidRPr="00367BAC" w:rsidRDefault="00367BAC">
      <w:pPr>
        <w:pStyle w:val="Overskrift1"/>
        <w:numPr>
          <w:ilvl w:val="0"/>
          <w:numId w:val="38"/>
        </w:numPr>
        <w:rPr>
          <w:lang w:bidi="ro-RO"/>
        </w:rPr>
      </w:pPr>
      <w:r w:rsidRPr="00D77B4A">
        <w:rPr>
          <w:lang w:bidi="ro-RO"/>
        </w:rPr>
        <w:t>CONTACT</w:t>
      </w:r>
    </w:p>
    <w:p w14:paraId="68738FB1" w14:textId="77777777" w:rsidR="00367BAC" w:rsidRPr="00693E96" w:rsidRDefault="00367BAC" w:rsidP="00C83AB3">
      <w:pPr>
        <w:pStyle w:val="Brdtekst"/>
        <w:spacing w:before="0" w:line="268" w:lineRule="auto"/>
        <w:ind w:right="363"/>
        <w:rPr>
          <w:rFonts w:ascii="Open Sans" w:hAnsi="Open Sans" w:cs="Open Sans"/>
          <w:color w:val="231F20"/>
          <w:sz w:val="20"/>
          <w:szCs w:val="20"/>
        </w:rPr>
      </w:pPr>
      <w:r w:rsidRPr="00693E96">
        <w:rPr>
          <w:rFonts w:ascii="Open Sans" w:hAnsi="Open Sans" w:cs="Open Sans"/>
          <w:color w:val="231F20"/>
          <w:sz w:val="20"/>
          <w:szCs w:val="9"/>
          <w:lang w:val="ro-RO" w:bidi="ro-RO"/>
        </w:rPr>
        <w:t>Pentru mai multe informații contactați:</w:t>
      </w:r>
    </w:p>
    <w:p w14:paraId="345C5F0E" w14:textId="77777777" w:rsidR="00367BAC" w:rsidRPr="00693E96" w:rsidRDefault="00367BAC" w:rsidP="00367BAC">
      <w:pPr>
        <w:pStyle w:val="Brdtekst"/>
        <w:spacing w:before="0" w:line="268" w:lineRule="auto"/>
        <w:ind w:left="531" w:right="363"/>
        <w:rPr>
          <w:rFonts w:ascii="Open Sans" w:hAnsi="Open Sans" w:cs="Open Sans"/>
          <w:b/>
          <w:bCs/>
          <w:color w:val="231F20"/>
          <w:sz w:val="20"/>
          <w:szCs w:val="20"/>
          <w:lang w:val="da-DK"/>
        </w:rPr>
      </w:pPr>
      <w:r w:rsidRPr="00693E96">
        <w:rPr>
          <w:rFonts w:ascii="Open Sans" w:hAnsi="Open Sans" w:cs="Open Sans"/>
          <w:b/>
          <w:color w:val="231F20"/>
          <w:sz w:val="20"/>
          <w:szCs w:val="9"/>
          <w:lang w:val="ro-RO" w:bidi="ro-RO"/>
        </w:rPr>
        <w:t>Innoventa Medica ApS</w:t>
      </w:r>
    </w:p>
    <w:p w14:paraId="56B76930" w14:textId="77777777" w:rsidR="00367BAC" w:rsidRPr="00693E96" w:rsidRDefault="00367BAC" w:rsidP="00367BAC">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ro-RO" w:bidi="ro-RO"/>
        </w:rPr>
        <w:t>Blokken 45</w:t>
      </w:r>
    </w:p>
    <w:p w14:paraId="554B2CC1" w14:textId="77777777" w:rsidR="00367BAC" w:rsidRPr="00693E96" w:rsidRDefault="00367BAC" w:rsidP="00367BAC">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ro-RO" w:bidi="ro-RO"/>
        </w:rPr>
        <w:t>3460 Birkeroed</w:t>
      </w:r>
    </w:p>
    <w:p w14:paraId="4000CB8B" w14:textId="77777777" w:rsidR="00367BAC" w:rsidRPr="00693E96" w:rsidRDefault="00367BAC" w:rsidP="00367BAC">
      <w:pPr>
        <w:pStyle w:val="Brdtekst"/>
        <w:spacing w:before="0" w:line="268" w:lineRule="auto"/>
        <w:ind w:left="531" w:right="363"/>
        <w:rPr>
          <w:rFonts w:ascii="Open Sans" w:hAnsi="Open Sans" w:cs="Open Sans"/>
          <w:color w:val="231F20"/>
          <w:sz w:val="20"/>
          <w:szCs w:val="20"/>
          <w:lang w:val="da-DK"/>
        </w:rPr>
      </w:pPr>
      <w:r w:rsidRPr="00693E96">
        <w:rPr>
          <w:rFonts w:ascii="Open Sans" w:hAnsi="Open Sans" w:cs="Open Sans"/>
          <w:color w:val="231F20"/>
          <w:sz w:val="20"/>
          <w:szCs w:val="9"/>
          <w:lang w:val="ro-RO" w:bidi="ro-RO"/>
        </w:rPr>
        <w:t>Danemarca</w:t>
      </w:r>
    </w:p>
    <w:p w14:paraId="798D6EC1" w14:textId="77777777" w:rsidR="00367BAC" w:rsidRPr="00693E96" w:rsidRDefault="00367BAC" w:rsidP="00367BAC">
      <w:pPr>
        <w:pStyle w:val="Brdtekst"/>
        <w:spacing w:before="0" w:line="268" w:lineRule="auto"/>
        <w:ind w:left="531" w:right="363"/>
        <w:rPr>
          <w:rFonts w:ascii="Open Sans" w:hAnsi="Open Sans" w:cs="Open Sans"/>
          <w:color w:val="231F20"/>
          <w:sz w:val="20"/>
          <w:szCs w:val="20"/>
        </w:rPr>
      </w:pPr>
      <w:r w:rsidRPr="00693E96">
        <w:rPr>
          <w:rFonts w:ascii="Open Sans" w:hAnsi="Open Sans" w:cs="Open Sans"/>
          <w:color w:val="231F20"/>
          <w:sz w:val="20"/>
          <w:szCs w:val="9"/>
          <w:lang w:val="ro-RO" w:bidi="ro-RO"/>
        </w:rPr>
        <w:t>Tel: +45 45 81 24 65</w:t>
      </w:r>
    </w:p>
    <w:p w14:paraId="5A801961" w14:textId="77777777" w:rsidR="008200C7" w:rsidRPr="00A377D0" w:rsidRDefault="008200C7">
      <w:pPr>
        <w:pStyle w:val="Overskrift1"/>
        <w:numPr>
          <w:ilvl w:val="0"/>
          <w:numId w:val="38"/>
        </w:numPr>
        <w:rPr>
          <w:rFonts w:cs="Open Sans"/>
          <w:lang w:val="en-AU"/>
        </w:rPr>
      </w:pPr>
      <w:bookmarkStart w:id="206" w:name="_Hlk133306870"/>
      <w:r w:rsidRPr="008200C7">
        <w:rPr>
          <w:lang w:val="en-US" w:bidi="ro-RO"/>
        </w:rPr>
        <w:t>Informații despre comenzi și produse compatibile</w:t>
      </w:r>
    </w:p>
    <w:p w14:paraId="7F5A7381" w14:textId="5B384755" w:rsidR="008200C7" w:rsidRPr="00A377D0" w:rsidRDefault="00367BAC" w:rsidP="008200C7">
      <w:pPr>
        <w:rPr>
          <w:rFonts w:cs="Open Sans"/>
          <w:lang w:val="en-AU"/>
        </w:rPr>
      </w:pPr>
      <w:r>
        <w:rPr>
          <w:noProof/>
        </w:rPr>
        <mc:AlternateContent>
          <mc:Choice Requires="wps">
            <w:drawing>
              <wp:anchor distT="0" distB="0" distL="114300" distR="114300" simplePos="0" relativeHeight="251922432" behindDoc="0" locked="0" layoutInCell="1" allowOverlap="1" wp14:anchorId="19155D86" wp14:editId="63B1A8C2">
                <wp:simplePos x="0" y="0"/>
                <wp:positionH relativeFrom="page">
                  <wp:posOffset>0</wp:posOffset>
                </wp:positionH>
                <wp:positionV relativeFrom="page">
                  <wp:posOffset>819785</wp:posOffset>
                </wp:positionV>
                <wp:extent cx="551815" cy="4230370"/>
                <wp:effectExtent l="0" t="0" r="0" b="0"/>
                <wp:wrapNone/>
                <wp:docPr id="1382116839"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15E410F7" w14:textId="3869C8B4"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96B80AF" w14:textId="7B1A14AF"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C34B92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DB0D9F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4A805F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CFAD2F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D7B301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9F068D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46F42BA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03B43B7"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1CA1971A"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E2E8F3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9155D86" id="_x0000_s1153" type="#_x0000_t202" style="position:absolute;margin-left:0;margin-top:64.55pt;width:43.45pt;height:333.1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jGsw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" filled="f" stroked="f">
                <v:textbox>
                  <w:txbxContent>
                    <w:p w14:paraId="15E410F7" w14:textId="3869C8B4"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696B80AF" w14:textId="7B1A14AF"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5C34B92D"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6DB0D9F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4A805F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2CFAD2F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2D7B301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9F068DF"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46F42BA5"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03B43B7"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367BAC">
                        <w:rPr>
                          <w:bCs/>
                          <w:caps w:val="0"/>
                          <w:noProof/>
                          <w:color w:val="000000" w:themeColor="text1"/>
                          <w:spacing w:val="0"/>
                          <w:sz w:val="24"/>
                          <w:szCs w:val="24"/>
                          <w:lang w:val="en-US"/>
                        </w:rPr>
                        <w:t xml:space="preserve">PT </w:t>
                      </w:r>
                    </w:p>
                    <w:p w14:paraId="1CA1971A" w14:textId="77777777" w:rsidR="00367BAC" w:rsidRPr="00367BAC" w:rsidRDefault="00367BAC" w:rsidP="00367BAC">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24"/>
                          <w:szCs w:val="24"/>
                          <w:lang w:val="en-US"/>
                        </w:rPr>
                      </w:pPr>
                      <w:r w:rsidRPr="00367BAC">
                        <w:rPr>
                          <w:b/>
                          <w:caps w:val="0"/>
                          <w:noProof/>
                          <w:color w:val="000000" w:themeColor="text1"/>
                          <w:spacing w:val="0"/>
                          <w:sz w:val="24"/>
                          <w:szCs w:val="24"/>
                          <w:lang w:val="en-US"/>
                        </w:rPr>
                        <w:t xml:space="preserve">RO </w:t>
                      </w:r>
                    </w:p>
                    <w:p w14:paraId="7E2E8F31" w14:textId="77777777" w:rsidR="00367BAC" w:rsidRPr="00165CB0" w:rsidRDefault="00367BAC" w:rsidP="00367BAC">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32"/>
                          <w:szCs w:val="32"/>
                          <w:lang w:val="en-US"/>
                        </w:rPr>
                      </w:pPr>
                      <w:r w:rsidRPr="00165CB0">
                        <w:rPr>
                          <w:bCs/>
                          <w:caps w:val="0"/>
                          <w:noProof/>
                          <w:color w:val="000000" w:themeColor="text1"/>
                          <w:spacing w:val="0"/>
                          <w:sz w:val="24"/>
                          <w:szCs w:val="24"/>
                          <w:lang w:val="en-US"/>
                        </w:rPr>
                        <w:t>SV</w:t>
                      </w:r>
                    </w:p>
                  </w:txbxContent>
                </v:textbox>
                <w10:wrap anchorx="page" anchory="page"/>
              </v:shape>
            </w:pict>
          </mc:Fallback>
        </mc:AlternateContent>
      </w:r>
      <w:r w:rsidR="008200C7" w:rsidRPr="008200C7">
        <w:rPr>
          <w:lang w:val="en-US" w:bidi="ro-RO"/>
        </w:rPr>
        <w:t xml:space="preserve">Accesoriile și piesele de schimb pot fi comandate contactând Innoventa Medical ApS la: </w:t>
      </w:r>
      <w:hyperlink r:id="rId91" w:history="1">
        <w:r w:rsidR="008200C7" w:rsidRPr="008200C7">
          <w:rPr>
            <w:rStyle w:val="Hyperlink"/>
            <w:lang w:val="en-US" w:bidi="ro-RO"/>
          </w:rPr>
          <w:t>info@innoventamedica.com</w:t>
        </w:r>
      </w:hyperlink>
    </w:p>
    <w:p w14:paraId="4C0E10D3" w14:textId="77777777" w:rsidR="008200C7" w:rsidRPr="00BF2742" w:rsidRDefault="008200C7" w:rsidP="008200C7">
      <w:pPr>
        <w:rPr>
          <w:rFonts w:cs="Open Sans"/>
          <w:lang w:val="en-AU"/>
        </w:rPr>
      </w:pPr>
      <w:r w:rsidRPr="008200C7">
        <w:rPr>
          <w:lang w:val="en-AU" w:bidi="ro-RO"/>
        </w:rPr>
        <w:t>Vă rugăm să consultați denumirile și codurile produselor atunci când comandați.</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8200C7" w:rsidRPr="00A377D0" w14:paraId="28D22E6F" w14:textId="77777777" w:rsidTr="002D1B52">
        <w:trPr>
          <w:trHeight w:val="314"/>
        </w:trPr>
        <w:tc>
          <w:tcPr>
            <w:tcW w:w="5237"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52A85D52" w14:textId="77777777" w:rsidR="008200C7" w:rsidRPr="00A377D0" w:rsidRDefault="008200C7" w:rsidP="00E84AF6">
            <w:pPr>
              <w:spacing w:after="0" w:line="240" w:lineRule="auto"/>
              <w:rPr>
                <w:rFonts w:eastAsia="Times New Roman" w:cs="Open Sans"/>
                <w:b/>
                <w:bCs/>
                <w:color w:val="000000"/>
                <w:sz w:val="18"/>
                <w:szCs w:val="18"/>
                <w:lang w:eastAsia="da-DK"/>
              </w:rPr>
            </w:pPr>
            <w:r w:rsidRPr="00A377D0">
              <w:rPr>
                <w:b/>
                <w:sz w:val="18"/>
                <w:lang w:bidi="ro-RO"/>
              </w:rPr>
              <w:t>Numele produsului</w:t>
            </w:r>
          </w:p>
        </w:tc>
        <w:tc>
          <w:tcPr>
            <w:tcW w:w="1500"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2010F77F" w14:textId="77777777" w:rsidR="008200C7" w:rsidRPr="00A377D0" w:rsidRDefault="008200C7" w:rsidP="00E84AF6">
            <w:pPr>
              <w:spacing w:after="0" w:line="240" w:lineRule="auto"/>
              <w:rPr>
                <w:rFonts w:eastAsia="Times New Roman" w:cs="Open Sans"/>
                <w:b/>
                <w:bCs/>
                <w:color w:val="000000"/>
                <w:sz w:val="18"/>
                <w:szCs w:val="18"/>
                <w:lang w:eastAsia="da-DK"/>
              </w:rPr>
            </w:pPr>
            <w:r w:rsidRPr="00A377D0">
              <w:rPr>
                <w:b/>
                <w:sz w:val="18"/>
                <w:lang w:bidi="ro-RO"/>
              </w:rPr>
              <w:t>Bucată</w:t>
            </w:r>
          </w:p>
        </w:tc>
        <w:tc>
          <w:tcPr>
            <w:tcW w:w="1688"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45F37B68" w14:textId="77777777" w:rsidR="008200C7" w:rsidRPr="00A377D0" w:rsidRDefault="008200C7" w:rsidP="00E84AF6">
            <w:pPr>
              <w:spacing w:after="0" w:line="240" w:lineRule="auto"/>
              <w:rPr>
                <w:rFonts w:eastAsia="Times New Roman" w:cs="Open Sans"/>
                <w:b/>
                <w:bCs/>
                <w:color w:val="000000"/>
                <w:sz w:val="18"/>
                <w:szCs w:val="18"/>
                <w:lang w:eastAsia="da-DK"/>
              </w:rPr>
            </w:pPr>
            <w:r w:rsidRPr="00A377D0">
              <w:rPr>
                <w:b/>
                <w:sz w:val="18"/>
                <w:lang w:bidi="ro-RO"/>
              </w:rPr>
              <w:t>Codul produsului</w:t>
            </w:r>
          </w:p>
        </w:tc>
      </w:tr>
      <w:tr w:rsidR="008200C7" w:rsidRPr="00A377D0" w14:paraId="0022CA5E"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24C1026" w14:textId="77777777" w:rsidR="008200C7" w:rsidRPr="00A377D0" w:rsidRDefault="008200C7" w:rsidP="00E84AF6">
            <w:pPr>
              <w:spacing w:after="0" w:line="240" w:lineRule="auto"/>
              <w:rPr>
                <w:rFonts w:eastAsia="Times New Roman" w:cs="Open Sans"/>
                <w:color w:val="000000"/>
                <w:sz w:val="18"/>
                <w:szCs w:val="18"/>
                <w:lang w:val="es-419" w:eastAsia="da-DK"/>
              </w:rPr>
            </w:pPr>
            <w:r w:rsidRPr="008200C7">
              <w:rPr>
                <w:sz w:val="18"/>
                <w:lang w:val="en-US" w:bidi="ro-RO"/>
              </w:rPr>
              <w:t>Lecigon PEG J, ENFit FR 9, ENFit</w:t>
            </w:r>
          </w:p>
        </w:tc>
        <w:tc>
          <w:tcPr>
            <w:tcW w:w="1500" w:type="dxa"/>
            <w:tcBorders>
              <w:top w:val="nil"/>
              <w:left w:val="nil"/>
              <w:bottom w:val="single" w:sz="8" w:space="0" w:color="231F20"/>
              <w:right w:val="single" w:sz="8" w:space="0" w:color="231F20"/>
            </w:tcBorders>
            <w:shd w:val="clear" w:color="auto" w:fill="auto"/>
            <w:vAlign w:val="center"/>
            <w:hideMark/>
          </w:tcPr>
          <w:p w14:paraId="5B1441A4" w14:textId="1048D52E"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 xml:space="preserve">1 x </w:t>
            </w:r>
            <w:r w:rsidR="00E5236E">
              <w:rPr>
                <w:sz w:val="18"/>
                <w:lang w:bidi="ro-RO"/>
              </w:rPr>
              <w:t>5</w:t>
            </w:r>
          </w:p>
        </w:tc>
        <w:tc>
          <w:tcPr>
            <w:tcW w:w="1688" w:type="dxa"/>
            <w:tcBorders>
              <w:top w:val="nil"/>
              <w:left w:val="nil"/>
              <w:bottom w:val="single" w:sz="8" w:space="0" w:color="231F20"/>
              <w:right w:val="single" w:sz="8" w:space="0" w:color="231F20"/>
            </w:tcBorders>
            <w:shd w:val="clear" w:color="auto" w:fill="auto"/>
            <w:vAlign w:val="center"/>
            <w:hideMark/>
          </w:tcPr>
          <w:p w14:paraId="3327277E" w14:textId="06F74DE4" w:rsidR="008200C7" w:rsidRPr="00A377D0" w:rsidRDefault="00C614E4" w:rsidP="00E84AF6">
            <w:pPr>
              <w:spacing w:after="0" w:line="240" w:lineRule="auto"/>
              <w:rPr>
                <w:rFonts w:eastAsia="Times New Roman" w:cs="Open Sans"/>
                <w:color w:val="000000"/>
                <w:sz w:val="18"/>
                <w:szCs w:val="18"/>
                <w:lang w:eastAsia="da-DK"/>
              </w:rPr>
            </w:pPr>
            <w:r>
              <w:rPr>
                <w:sz w:val="18"/>
                <w:lang w:bidi="ro-RO"/>
              </w:rPr>
              <w:t>2109C</w:t>
            </w:r>
          </w:p>
        </w:tc>
      </w:tr>
      <w:tr w:rsidR="008200C7" w:rsidRPr="00A377D0" w14:paraId="61067D01"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1BA3776" w14:textId="77777777" w:rsidR="008200C7" w:rsidRPr="00A377D0" w:rsidRDefault="008200C7" w:rsidP="00E84AF6">
            <w:pPr>
              <w:spacing w:after="0" w:line="240" w:lineRule="auto"/>
              <w:rPr>
                <w:rFonts w:eastAsia="Times New Roman" w:cs="Open Sans"/>
                <w:color w:val="000000"/>
                <w:sz w:val="18"/>
                <w:szCs w:val="18"/>
                <w:lang w:val="en-US" w:eastAsia="da-DK"/>
              </w:rPr>
            </w:pPr>
            <w:r w:rsidRPr="008200C7">
              <w:rPr>
                <w:sz w:val="18"/>
                <w:lang w:val="en-US" w:bidi="ro-RO"/>
              </w:rPr>
              <w:t>Lecigon PEG Set Gastric FR 15, ENFit</w:t>
            </w:r>
          </w:p>
        </w:tc>
        <w:tc>
          <w:tcPr>
            <w:tcW w:w="1500" w:type="dxa"/>
            <w:tcBorders>
              <w:top w:val="nil"/>
              <w:left w:val="nil"/>
              <w:bottom w:val="single" w:sz="8" w:space="0" w:color="231F20"/>
              <w:right w:val="single" w:sz="8" w:space="0" w:color="231F20"/>
            </w:tcBorders>
            <w:shd w:val="clear" w:color="auto" w:fill="auto"/>
            <w:vAlign w:val="center"/>
            <w:hideMark/>
          </w:tcPr>
          <w:p w14:paraId="6FEE965D" w14:textId="555A5F4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 xml:space="preserve">1 x </w:t>
            </w:r>
            <w:r w:rsidR="00E5236E">
              <w:rPr>
                <w:sz w:val="18"/>
                <w:lang w:bidi="ro-RO"/>
              </w:rPr>
              <w:t>5</w:t>
            </w:r>
          </w:p>
        </w:tc>
        <w:tc>
          <w:tcPr>
            <w:tcW w:w="1688" w:type="dxa"/>
            <w:tcBorders>
              <w:top w:val="nil"/>
              <w:left w:val="nil"/>
              <w:bottom w:val="single" w:sz="8" w:space="0" w:color="231F20"/>
              <w:right w:val="single" w:sz="8" w:space="0" w:color="231F20"/>
            </w:tcBorders>
            <w:shd w:val="clear" w:color="auto" w:fill="auto"/>
            <w:vAlign w:val="center"/>
            <w:hideMark/>
          </w:tcPr>
          <w:p w14:paraId="2F0B569C" w14:textId="10BA9172" w:rsidR="008200C7" w:rsidRPr="00A377D0" w:rsidRDefault="00C614E4" w:rsidP="00E84AF6">
            <w:pPr>
              <w:spacing w:after="0" w:line="240" w:lineRule="auto"/>
              <w:rPr>
                <w:rFonts w:eastAsia="Times New Roman" w:cs="Open Sans"/>
                <w:color w:val="000000"/>
                <w:sz w:val="18"/>
                <w:szCs w:val="18"/>
                <w:lang w:eastAsia="da-DK"/>
              </w:rPr>
            </w:pPr>
            <w:r>
              <w:rPr>
                <w:sz w:val="18"/>
                <w:lang w:bidi="ro-RO"/>
              </w:rPr>
              <w:t>2115C</w:t>
            </w:r>
          </w:p>
        </w:tc>
      </w:tr>
      <w:tr w:rsidR="008200C7" w:rsidRPr="00A377D0" w14:paraId="18ABE0C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0F68380" w14:textId="77777777" w:rsidR="008200C7" w:rsidRPr="00A377D0" w:rsidRDefault="008200C7" w:rsidP="00E84AF6">
            <w:pPr>
              <w:spacing w:after="0" w:line="240" w:lineRule="auto"/>
              <w:rPr>
                <w:rFonts w:eastAsia="Times New Roman" w:cs="Open Sans"/>
                <w:color w:val="000000"/>
                <w:sz w:val="18"/>
                <w:szCs w:val="18"/>
                <w:lang w:val="en-US" w:eastAsia="da-DK"/>
              </w:rPr>
            </w:pPr>
            <w:r w:rsidRPr="008200C7">
              <w:rPr>
                <w:sz w:val="18"/>
                <w:lang w:val="en-US" w:bidi="ro-RO"/>
              </w:rPr>
              <w:t>Lecigon PEG Set Gastric FR 20, ENFit</w:t>
            </w:r>
          </w:p>
        </w:tc>
        <w:tc>
          <w:tcPr>
            <w:tcW w:w="1500" w:type="dxa"/>
            <w:tcBorders>
              <w:top w:val="nil"/>
              <w:left w:val="nil"/>
              <w:bottom w:val="single" w:sz="8" w:space="0" w:color="231F20"/>
              <w:right w:val="single" w:sz="8" w:space="0" w:color="231F20"/>
            </w:tcBorders>
            <w:shd w:val="clear" w:color="auto" w:fill="auto"/>
            <w:vAlign w:val="center"/>
            <w:hideMark/>
          </w:tcPr>
          <w:p w14:paraId="1C1FB42C" w14:textId="0E69C079"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 xml:space="preserve">1 x </w:t>
            </w:r>
            <w:r w:rsidR="00E5236E">
              <w:rPr>
                <w:sz w:val="18"/>
                <w:lang w:bidi="ro-RO"/>
              </w:rPr>
              <w:t>5</w:t>
            </w:r>
          </w:p>
        </w:tc>
        <w:tc>
          <w:tcPr>
            <w:tcW w:w="1688" w:type="dxa"/>
            <w:tcBorders>
              <w:top w:val="nil"/>
              <w:left w:val="nil"/>
              <w:bottom w:val="single" w:sz="8" w:space="0" w:color="231F20"/>
              <w:right w:val="single" w:sz="8" w:space="0" w:color="231F20"/>
            </w:tcBorders>
            <w:shd w:val="clear" w:color="auto" w:fill="auto"/>
            <w:vAlign w:val="center"/>
            <w:hideMark/>
          </w:tcPr>
          <w:p w14:paraId="074FBA54" w14:textId="47D6DFE1" w:rsidR="008200C7" w:rsidRPr="00A377D0" w:rsidRDefault="00C614E4" w:rsidP="00E84AF6">
            <w:pPr>
              <w:spacing w:after="0" w:line="240" w:lineRule="auto"/>
              <w:rPr>
                <w:rFonts w:eastAsia="Times New Roman" w:cs="Open Sans"/>
                <w:color w:val="000000"/>
                <w:sz w:val="18"/>
                <w:szCs w:val="18"/>
                <w:lang w:eastAsia="da-DK"/>
              </w:rPr>
            </w:pPr>
            <w:r>
              <w:rPr>
                <w:sz w:val="18"/>
                <w:lang w:bidi="ro-RO"/>
              </w:rPr>
              <w:t>2120C</w:t>
            </w:r>
          </w:p>
        </w:tc>
      </w:tr>
    </w:tbl>
    <w:p w14:paraId="14DB68AC" w14:textId="77777777" w:rsidR="008200C7" w:rsidRPr="00ED4865" w:rsidRDefault="008200C7" w:rsidP="008200C7">
      <w:pPr>
        <w:rPr>
          <w:rFonts w:cs="Open Sans"/>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p>
    <w:p w14:paraId="404B464E" w14:textId="77777777" w:rsidR="008200C7" w:rsidRDefault="008200C7" w:rsidP="008200C7">
      <w:pPr>
        <w:rPr>
          <w:lang w:val="en-AU"/>
        </w:rPr>
      </w:pPr>
    </w:p>
    <w:p w14:paraId="22D5048A" w14:textId="77777777" w:rsidR="008200C7" w:rsidRDefault="008200C7" w:rsidP="008200C7">
      <w:pPr>
        <w:rPr>
          <w:lang w:val="en-AU"/>
        </w:rPr>
      </w:pPr>
    </w:p>
    <w:p w14:paraId="611BF2AE" w14:textId="77777777" w:rsidR="008200C7" w:rsidRDefault="008200C7" w:rsidP="008200C7">
      <w:pPr>
        <w:rPr>
          <w:lang w:val="en-AU"/>
        </w:rPr>
      </w:pPr>
      <w:r w:rsidRPr="008200C7">
        <w:rPr>
          <w:lang w:val="en-US" w:bidi="ro-RO"/>
        </w:rPr>
        <w:t>Următoarele produse sunt compatibile cu produsele LEGIGON:</w:t>
      </w:r>
    </w:p>
    <w:tbl>
      <w:tblPr>
        <w:tblpPr w:leftFromText="141" w:rightFromText="141" w:vertAnchor="text" w:horzAnchor="margin" w:tblpY="-100"/>
        <w:tblW w:w="8425" w:type="dxa"/>
        <w:tblCellMar>
          <w:left w:w="70" w:type="dxa"/>
          <w:right w:w="70" w:type="dxa"/>
        </w:tblCellMar>
        <w:tblLook w:val="04A0" w:firstRow="1" w:lastRow="0" w:firstColumn="1" w:lastColumn="0" w:noHBand="0" w:noVBand="1"/>
      </w:tblPr>
      <w:tblGrid>
        <w:gridCol w:w="5237"/>
        <w:gridCol w:w="1500"/>
        <w:gridCol w:w="1688"/>
      </w:tblGrid>
      <w:tr w:rsidR="008200C7" w:rsidRPr="00A377D0" w14:paraId="4845E23A" w14:textId="77777777" w:rsidTr="002D1B52">
        <w:trPr>
          <w:trHeight w:val="314"/>
        </w:trPr>
        <w:tc>
          <w:tcPr>
            <w:tcW w:w="5237"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bookmarkEnd w:id="206"/>
          <w:p w14:paraId="0839E12B" w14:textId="77777777" w:rsidR="008200C7" w:rsidRPr="00A377D0" w:rsidRDefault="008200C7" w:rsidP="00E84AF6">
            <w:pPr>
              <w:spacing w:after="0" w:line="240" w:lineRule="auto"/>
              <w:rPr>
                <w:rFonts w:eastAsia="Times New Roman" w:cs="Open Sans"/>
                <w:color w:val="000000"/>
                <w:sz w:val="18"/>
                <w:szCs w:val="18"/>
                <w:lang w:val="en-US" w:eastAsia="da-DK"/>
              </w:rPr>
            </w:pPr>
            <w:r w:rsidRPr="00A377D0">
              <w:rPr>
                <w:b/>
                <w:sz w:val="18"/>
                <w:lang w:bidi="ro-RO"/>
              </w:rPr>
              <w:t>Denumirea produsului</w:t>
            </w:r>
          </w:p>
        </w:tc>
        <w:tc>
          <w:tcPr>
            <w:tcW w:w="1500"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2F7FEDF0" w14:textId="77777777" w:rsidR="008200C7" w:rsidRPr="00A377D0" w:rsidRDefault="008200C7" w:rsidP="00E84AF6">
            <w:pPr>
              <w:spacing w:after="0" w:line="240" w:lineRule="auto"/>
              <w:rPr>
                <w:rFonts w:eastAsia="Times New Roman" w:cs="Open Sans"/>
                <w:color w:val="000000"/>
                <w:sz w:val="18"/>
                <w:szCs w:val="18"/>
                <w:lang w:val="en-US" w:eastAsia="da-DK"/>
              </w:rPr>
            </w:pPr>
            <w:r w:rsidRPr="00A377D0">
              <w:rPr>
                <w:b/>
                <w:sz w:val="18"/>
                <w:lang w:bidi="ro-RO"/>
              </w:rPr>
              <w:t>Bucată</w:t>
            </w:r>
          </w:p>
        </w:tc>
        <w:tc>
          <w:tcPr>
            <w:tcW w:w="1688"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59D7D652" w14:textId="77777777" w:rsidR="008200C7" w:rsidRPr="00A377D0" w:rsidRDefault="008200C7" w:rsidP="00E84AF6">
            <w:pPr>
              <w:spacing w:after="0" w:line="240" w:lineRule="auto"/>
              <w:rPr>
                <w:rFonts w:eastAsia="Times New Roman" w:cs="Open Sans"/>
                <w:color w:val="000000"/>
                <w:sz w:val="18"/>
                <w:szCs w:val="18"/>
                <w:lang w:val="en-US" w:eastAsia="da-DK"/>
              </w:rPr>
            </w:pPr>
            <w:r w:rsidRPr="00A377D0">
              <w:rPr>
                <w:b/>
                <w:sz w:val="18"/>
                <w:lang w:bidi="ro-RO"/>
              </w:rPr>
              <w:t>Codul produsului</w:t>
            </w:r>
          </w:p>
        </w:tc>
      </w:tr>
      <w:tr w:rsidR="008200C7" w:rsidRPr="00A377D0" w14:paraId="10D00518"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C04AE20"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Repair Set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1A98E069"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75E5ED5D"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7981383</w:t>
            </w:r>
          </w:p>
        </w:tc>
      </w:tr>
      <w:tr w:rsidR="008200C7" w:rsidRPr="00A377D0" w14:paraId="0E8A0144"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7602A62"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Repair Set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5F46C213"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 kit</w:t>
            </w:r>
          </w:p>
        </w:tc>
        <w:tc>
          <w:tcPr>
            <w:tcW w:w="1688" w:type="dxa"/>
            <w:tcBorders>
              <w:top w:val="nil"/>
              <w:left w:val="nil"/>
              <w:bottom w:val="single" w:sz="8" w:space="0" w:color="231F20"/>
              <w:right w:val="single" w:sz="8" w:space="0" w:color="231F20"/>
            </w:tcBorders>
            <w:shd w:val="clear" w:color="auto" w:fill="auto"/>
            <w:vAlign w:val="center"/>
            <w:hideMark/>
          </w:tcPr>
          <w:p w14:paraId="38902FE4"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7981384</w:t>
            </w:r>
          </w:p>
        </w:tc>
      </w:tr>
      <w:tr w:rsidR="008200C7" w:rsidRPr="00A377D0" w14:paraId="239BE2F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F5F5376" w14:textId="77777777" w:rsidR="008200C7" w:rsidRPr="00A377D0" w:rsidRDefault="008200C7" w:rsidP="00E84AF6">
            <w:pPr>
              <w:spacing w:after="0" w:line="240" w:lineRule="auto"/>
              <w:rPr>
                <w:rFonts w:eastAsia="Times New Roman" w:cs="Open Sans"/>
                <w:color w:val="000000"/>
                <w:sz w:val="18"/>
                <w:szCs w:val="18"/>
                <w:lang w:val="en-US" w:eastAsia="da-DK"/>
              </w:rPr>
            </w:pPr>
            <w:r w:rsidRPr="008200C7">
              <w:rPr>
                <w:sz w:val="18"/>
                <w:lang w:val="en-US" w:bidi="ro-RO"/>
              </w:rPr>
              <w:t>Freka® Connectors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6711B3D3"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15</w:t>
            </w:r>
          </w:p>
        </w:tc>
        <w:tc>
          <w:tcPr>
            <w:tcW w:w="1688" w:type="dxa"/>
            <w:tcBorders>
              <w:top w:val="nil"/>
              <w:left w:val="nil"/>
              <w:bottom w:val="single" w:sz="8" w:space="0" w:color="231F20"/>
              <w:right w:val="single" w:sz="8" w:space="0" w:color="231F20"/>
            </w:tcBorders>
            <w:shd w:val="clear" w:color="auto" w:fill="auto"/>
            <w:vAlign w:val="center"/>
            <w:hideMark/>
          </w:tcPr>
          <w:p w14:paraId="2D2C9D50"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7981386</w:t>
            </w:r>
          </w:p>
        </w:tc>
      </w:tr>
      <w:tr w:rsidR="008200C7" w:rsidRPr="00A377D0" w14:paraId="11CE896B"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2E5F4D4A"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Fixation Plate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1924D9C4"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5</w:t>
            </w:r>
          </w:p>
        </w:tc>
        <w:tc>
          <w:tcPr>
            <w:tcW w:w="1688" w:type="dxa"/>
            <w:tcBorders>
              <w:top w:val="nil"/>
              <w:left w:val="nil"/>
              <w:bottom w:val="single" w:sz="8" w:space="0" w:color="231F20"/>
              <w:right w:val="single" w:sz="8" w:space="0" w:color="231F20"/>
            </w:tcBorders>
            <w:shd w:val="clear" w:color="auto" w:fill="auto"/>
            <w:vAlign w:val="center"/>
            <w:hideMark/>
          </w:tcPr>
          <w:p w14:paraId="35C2EB6D"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7904002</w:t>
            </w:r>
          </w:p>
        </w:tc>
      </w:tr>
      <w:tr w:rsidR="008200C7" w:rsidRPr="00A377D0" w14:paraId="0F2D4A6A"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B7A9906"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Fixation Plate for PEG FR 20, ENFit</w:t>
            </w:r>
          </w:p>
        </w:tc>
        <w:tc>
          <w:tcPr>
            <w:tcW w:w="1500" w:type="dxa"/>
            <w:tcBorders>
              <w:top w:val="nil"/>
              <w:left w:val="nil"/>
              <w:bottom w:val="single" w:sz="8" w:space="0" w:color="231F20"/>
              <w:right w:val="single" w:sz="8" w:space="0" w:color="231F20"/>
            </w:tcBorders>
            <w:shd w:val="clear" w:color="auto" w:fill="auto"/>
            <w:vAlign w:val="center"/>
            <w:hideMark/>
          </w:tcPr>
          <w:p w14:paraId="694D5C22"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5</w:t>
            </w:r>
          </w:p>
        </w:tc>
        <w:tc>
          <w:tcPr>
            <w:tcW w:w="1688" w:type="dxa"/>
            <w:tcBorders>
              <w:top w:val="nil"/>
              <w:left w:val="nil"/>
              <w:bottom w:val="single" w:sz="8" w:space="0" w:color="231F20"/>
              <w:right w:val="single" w:sz="8" w:space="0" w:color="231F20"/>
            </w:tcBorders>
            <w:shd w:val="clear" w:color="auto" w:fill="auto"/>
            <w:vAlign w:val="center"/>
            <w:hideMark/>
          </w:tcPr>
          <w:p w14:paraId="57D48633"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7751541</w:t>
            </w:r>
          </w:p>
        </w:tc>
      </w:tr>
      <w:tr w:rsidR="008200C7" w:rsidRPr="00A377D0" w14:paraId="1DC0B469" w14:textId="77777777" w:rsidTr="00E84AF6">
        <w:trPr>
          <w:trHeight w:val="351"/>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578C8FF6"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Tube Clamp for PEG FR9 and PEG FR15</w:t>
            </w:r>
          </w:p>
        </w:tc>
        <w:tc>
          <w:tcPr>
            <w:tcW w:w="1500" w:type="dxa"/>
            <w:tcBorders>
              <w:top w:val="nil"/>
              <w:left w:val="nil"/>
              <w:bottom w:val="single" w:sz="8" w:space="0" w:color="231F20"/>
              <w:right w:val="single" w:sz="8" w:space="0" w:color="231F20"/>
            </w:tcBorders>
            <w:shd w:val="clear" w:color="auto" w:fill="auto"/>
            <w:vAlign w:val="center"/>
            <w:hideMark/>
          </w:tcPr>
          <w:p w14:paraId="467BA6D6"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15</w:t>
            </w:r>
          </w:p>
        </w:tc>
        <w:tc>
          <w:tcPr>
            <w:tcW w:w="1688" w:type="dxa"/>
            <w:tcBorders>
              <w:top w:val="nil"/>
              <w:left w:val="nil"/>
              <w:bottom w:val="single" w:sz="8" w:space="0" w:color="231F20"/>
              <w:right w:val="single" w:sz="8" w:space="0" w:color="231F20"/>
            </w:tcBorders>
            <w:shd w:val="clear" w:color="auto" w:fill="auto"/>
            <w:vAlign w:val="center"/>
            <w:hideMark/>
          </w:tcPr>
          <w:p w14:paraId="10BC2AC0"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7751701</w:t>
            </w:r>
          </w:p>
        </w:tc>
      </w:tr>
      <w:tr w:rsidR="008200C7" w:rsidRPr="00A377D0" w14:paraId="0F14F079"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04D5DD84" w14:textId="77777777" w:rsidR="008200C7" w:rsidRPr="00A377D0" w:rsidRDefault="008200C7" w:rsidP="00E84AF6">
            <w:pPr>
              <w:spacing w:after="0" w:line="240" w:lineRule="auto"/>
              <w:rPr>
                <w:rFonts w:eastAsia="Times New Roman" w:cs="Open Sans"/>
                <w:color w:val="000000"/>
                <w:sz w:val="18"/>
                <w:szCs w:val="18"/>
                <w:lang w:val="en-US" w:eastAsia="da-DK"/>
              </w:rPr>
            </w:pPr>
            <w:r w:rsidRPr="008200C7">
              <w:rPr>
                <w:sz w:val="18"/>
                <w:lang w:val="en-US" w:bidi="ro-RO"/>
              </w:rPr>
              <w:t>Freka® Y-Connector for PEG FR 15/9, ENFit</w:t>
            </w:r>
          </w:p>
        </w:tc>
        <w:tc>
          <w:tcPr>
            <w:tcW w:w="1500" w:type="dxa"/>
            <w:tcBorders>
              <w:top w:val="nil"/>
              <w:left w:val="nil"/>
              <w:bottom w:val="single" w:sz="8" w:space="0" w:color="231F20"/>
              <w:right w:val="single" w:sz="8" w:space="0" w:color="231F20"/>
            </w:tcBorders>
            <w:shd w:val="clear" w:color="auto" w:fill="auto"/>
            <w:vAlign w:val="center"/>
            <w:hideMark/>
          </w:tcPr>
          <w:p w14:paraId="1B9FBB5D"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5</w:t>
            </w:r>
          </w:p>
        </w:tc>
        <w:tc>
          <w:tcPr>
            <w:tcW w:w="1688" w:type="dxa"/>
            <w:tcBorders>
              <w:top w:val="nil"/>
              <w:left w:val="nil"/>
              <w:bottom w:val="single" w:sz="8" w:space="0" w:color="231F20"/>
              <w:right w:val="single" w:sz="8" w:space="0" w:color="231F20"/>
            </w:tcBorders>
            <w:shd w:val="clear" w:color="auto" w:fill="auto"/>
            <w:vAlign w:val="center"/>
            <w:hideMark/>
          </w:tcPr>
          <w:p w14:paraId="59E3B148"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7981394</w:t>
            </w:r>
          </w:p>
        </w:tc>
      </w:tr>
      <w:tr w:rsidR="008200C7" w:rsidRPr="00A377D0" w14:paraId="365DC44D" w14:textId="77777777" w:rsidTr="00E84AF6">
        <w:trPr>
          <w:trHeight w:val="36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315A1937" w14:textId="77777777" w:rsidR="008200C7" w:rsidRPr="00AD172D" w:rsidRDefault="008200C7" w:rsidP="00E84AF6">
            <w:pPr>
              <w:spacing w:after="0" w:line="240" w:lineRule="auto"/>
              <w:rPr>
                <w:rFonts w:eastAsia="Times New Roman" w:cs="Open Sans"/>
                <w:color w:val="000000"/>
                <w:sz w:val="18"/>
                <w:szCs w:val="18"/>
                <w:lang w:val="en-US" w:eastAsia="da-DK"/>
              </w:rPr>
            </w:pPr>
            <w:r w:rsidRPr="008200C7">
              <w:rPr>
                <w:sz w:val="18"/>
                <w:lang w:val="en-US" w:bidi="ro-RO"/>
              </w:rPr>
              <w:t>Freka® Y-Connector for Lecigon PEG FR 20/9, ENFit</w:t>
            </w:r>
          </w:p>
        </w:tc>
        <w:tc>
          <w:tcPr>
            <w:tcW w:w="1500" w:type="dxa"/>
            <w:tcBorders>
              <w:top w:val="nil"/>
              <w:left w:val="nil"/>
              <w:bottom w:val="single" w:sz="8" w:space="0" w:color="231F20"/>
              <w:right w:val="single" w:sz="8" w:space="0" w:color="231F20"/>
            </w:tcBorders>
            <w:shd w:val="clear" w:color="auto" w:fill="auto"/>
            <w:vAlign w:val="center"/>
            <w:hideMark/>
          </w:tcPr>
          <w:p w14:paraId="688622DA"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5</w:t>
            </w:r>
          </w:p>
        </w:tc>
        <w:tc>
          <w:tcPr>
            <w:tcW w:w="1688" w:type="dxa"/>
            <w:tcBorders>
              <w:top w:val="nil"/>
              <w:left w:val="nil"/>
              <w:bottom w:val="single" w:sz="8" w:space="0" w:color="231F20"/>
              <w:right w:val="single" w:sz="8" w:space="0" w:color="231F20"/>
            </w:tcBorders>
            <w:shd w:val="clear" w:color="auto" w:fill="auto"/>
            <w:vAlign w:val="center"/>
            <w:hideMark/>
          </w:tcPr>
          <w:p w14:paraId="7CF3F728"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7981390</w:t>
            </w:r>
          </w:p>
        </w:tc>
      </w:tr>
      <w:tr w:rsidR="008200C7" w:rsidRPr="00A377D0" w14:paraId="14AA3437" w14:textId="77777777" w:rsidTr="00E84AF6">
        <w:trPr>
          <w:trHeight w:val="376"/>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64080BC"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Click Adaptor FR 9 for PEG FR 15, ENFit</w:t>
            </w:r>
          </w:p>
        </w:tc>
        <w:tc>
          <w:tcPr>
            <w:tcW w:w="1500" w:type="dxa"/>
            <w:tcBorders>
              <w:top w:val="nil"/>
              <w:left w:val="nil"/>
              <w:bottom w:val="single" w:sz="8" w:space="0" w:color="231F20"/>
              <w:right w:val="single" w:sz="8" w:space="0" w:color="231F20"/>
            </w:tcBorders>
            <w:shd w:val="clear" w:color="auto" w:fill="auto"/>
            <w:vAlign w:val="center"/>
            <w:hideMark/>
          </w:tcPr>
          <w:p w14:paraId="33978011"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15</w:t>
            </w:r>
          </w:p>
        </w:tc>
        <w:tc>
          <w:tcPr>
            <w:tcW w:w="1688" w:type="dxa"/>
            <w:tcBorders>
              <w:top w:val="nil"/>
              <w:left w:val="nil"/>
              <w:bottom w:val="single" w:sz="8" w:space="0" w:color="231F20"/>
              <w:right w:val="single" w:sz="8" w:space="0" w:color="231F20"/>
            </w:tcBorders>
            <w:shd w:val="clear" w:color="auto" w:fill="auto"/>
            <w:vAlign w:val="center"/>
            <w:hideMark/>
          </w:tcPr>
          <w:p w14:paraId="5618E8DC"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7981389</w:t>
            </w:r>
          </w:p>
        </w:tc>
      </w:tr>
      <w:tr w:rsidR="008200C7" w:rsidRPr="00A377D0" w14:paraId="7539C526"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60A1D1DC"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Freka® Cap ENFit</w:t>
            </w:r>
          </w:p>
        </w:tc>
        <w:tc>
          <w:tcPr>
            <w:tcW w:w="1500" w:type="dxa"/>
            <w:tcBorders>
              <w:top w:val="nil"/>
              <w:left w:val="nil"/>
              <w:bottom w:val="single" w:sz="8" w:space="0" w:color="231F20"/>
              <w:right w:val="single" w:sz="8" w:space="0" w:color="231F20"/>
            </w:tcBorders>
            <w:shd w:val="clear" w:color="auto" w:fill="auto"/>
            <w:vAlign w:val="center"/>
            <w:hideMark/>
          </w:tcPr>
          <w:p w14:paraId="3AFCC162"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30</w:t>
            </w:r>
          </w:p>
        </w:tc>
        <w:tc>
          <w:tcPr>
            <w:tcW w:w="1688" w:type="dxa"/>
            <w:tcBorders>
              <w:top w:val="nil"/>
              <w:left w:val="nil"/>
              <w:bottom w:val="single" w:sz="8" w:space="0" w:color="231F20"/>
              <w:right w:val="single" w:sz="8" w:space="0" w:color="231F20"/>
            </w:tcBorders>
            <w:shd w:val="clear" w:color="auto" w:fill="auto"/>
            <w:vAlign w:val="center"/>
            <w:hideMark/>
          </w:tcPr>
          <w:p w14:paraId="0D93ABFD"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7981403</w:t>
            </w:r>
          </w:p>
        </w:tc>
      </w:tr>
      <w:tr w:rsidR="008200C7" w:rsidRPr="00A377D0" w14:paraId="0AEBC897"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444D4481"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"Hermann" Gastronomy Dressing Set</w:t>
            </w:r>
          </w:p>
        </w:tc>
        <w:tc>
          <w:tcPr>
            <w:tcW w:w="1500" w:type="dxa"/>
            <w:tcBorders>
              <w:top w:val="nil"/>
              <w:left w:val="nil"/>
              <w:bottom w:val="single" w:sz="8" w:space="0" w:color="231F20"/>
              <w:right w:val="single" w:sz="8" w:space="0" w:color="231F20"/>
            </w:tcBorders>
            <w:shd w:val="clear" w:color="auto" w:fill="auto"/>
            <w:vAlign w:val="center"/>
            <w:hideMark/>
          </w:tcPr>
          <w:p w14:paraId="6349F2E3"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w:t>
            </w:r>
          </w:p>
        </w:tc>
        <w:tc>
          <w:tcPr>
            <w:tcW w:w="1688" w:type="dxa"/>
            <w:tcBorders>
              <w:top w:val="nil"/>
              <w:left w:val="nil"/>
              <w:bottom w:val="single" w:sz="8" w:space="0" w:color="231F20"/>
              <w:right w:val="single" w:sz="8" w:space="0" w:color="231F20"/>
            </w:tcBorders>
            <w:shd w:val="clear" w:color="auto" w:fill="auto"/>
            <w:vAlign w:val="center"/>
            <w:hideMark/>
          </w:tcPr>
          <w:p w14:paraId="26F7C921"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7901081</w:t>
            </w:r>
          </w:p>
        </w:tc>
      </w:tr>
      <w:tr w:rsidR="008200C7" w:rsidRPr="00A377D0" w14:paraId="77428D2F" w14:textId="77777777" w:rsidTr="00E84AF6">
        <w:trPr>
          <w:trHeight w:val="314"/>
        </w:trPr>
        <w:tc>
          <w:tcPr>
            <w:tcW w:w="5237" w:type="dxa"/>
            <w:tcBorders>
              <w:top w:val="nil"/>
              <w:left w:val="single" w:sz="8" w:space="0" w:color="000000"/>
              <w:bottom w:val="single" w:sz="8" w:space="0" w:color="231F20"/>
              <w:right w:val="single" w:sz="8" w:space="0" w:color="231F20"/>
            </w:tcBorders>
            <w:shd w:val="clear" w:color="auto" w:fill="auto"/>
            <w:vAlign w:val="center"/>
            <w:hideMark/>
          </w:tcPr>
          <w:p w14:paraId="127AF4EB"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Erlanger Dressing Set</w:t>
            </w:r>
          </w:p>
        </w:tc>
        <w:tc>
          <w:tcPr>
            <w:tcW w:w="1500" w:type="dxa"/>
            <w:tcBorders>
              <w:top w:val="nil"/>
              <w:left w:val="nil"/>
              <w:bottom w:val="single" w:sz="8" w:space="0" w:color="231F20"/>
              <w:right w:val="single" w:sz="8" w:space="0" w:color="231F20"/>
            </w:tcBorders>
            <w:shd w:val="clear" w:color="auto" w:fill="auto"/>
            <w:vAlign w:val="center"/>
            <w:hideMark/>
          </w:tcPr>
          <w:p w14:paraId="1212875B"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1 x 1</w:t>
            </w:r>
          </w:p>
        </w:tc>
        <w:tc>
          <w:tcPr>
            <w:tcW w:w="1688" w:type="dxa"/>
            <w:tcBorders>
              <w:top w:val="nil"/>
              <w:left w:val="nil"/>
              <w:bottom w:val="single" w:sz="8" w:space="0" w:color="231F20"/>
              <w:right w:val="single" w:sz="8" w:space="0" w:color="231F20"/>
            </w:tcBorders>
            <w:shd w:val="clear" w:color="auto" w:fill="auto"/>
            <w:vAlign w:val="center"/>
            <w:hideMark/>
          </w:tcPr>
          <w:p w14:paraId="6BDF796F" w14:textId="77777777" w:rsidR="008200C7" w:rsidRPr="00A377D0" w:rsidRDefault="008200C7" w:rsidP="00E84AF6">
            <w:pPr>
              <w:spacing w:after="0" w:line="240" w:lineRule="auto"/>
              <w:rPr>
                <w:rFonts w:eastAsia="Times New Roman" w:cs="Open Sans"/>
                <w:color w:val="000000"/>
                <w:sz w:val="18"/>
                <w:szCs w:val="18"/>
                <w:lang w:eastAsia="da-DK"/>
              </w:rPr>
            </w:pPr>
            <w:r w:rsidRPr="00A377D0">
              <w:rPr>
                <w:sz w:val="18"/>
                <w:lang w:bidi="ro-RO"/>
              </w:rPr>
              <w:t>7981941</w:t>
            </w:r>
          </w:p>
        </w:tc>
      </w:tr>
      <w:bookmarkEnd w:id="205"/>
    </w:tbl>
    <w:p w14:paraId="4F2F39A3" w14:textId="77777777" w:rsidR="008200C7" w:rsidRDefault="008200C7" w:rsidP="008200C7">
      <w:pPr>
        <w:rPr>
          <w:lang w:val="en-AU"/>
        </w:rPr>
      </w:pPr>
    </w:p>
    <w:p w14:paraId="61C2FBE7" w14:textId="77777777" w:rsidR="008200C7" w:rsidRDefault="008200C7" w:rsidP="008200C7">
      <w:pPr>
        <w:rPr>
          <w:lang w:val="en-AU"/>
        </w:rPr>
      </w:pPr>
    </w:p>
    <w:p w14:paraId="1046B705" w14:textId="77777777" w:rsidR="008200C7" w:rsidRDefault="008200C7" w:rsidP="008200C7">
      <w:pPr>
        <w:rPr>
          <w:lang w:val="en-AU"/>
        </w:rPr>
      </w:pPr>
    </w:p>
    <w:p w14:paraId="03E7F617" w14:textId="77777777" w:rsidR="008200C7" w:rsidRDefault="008200C7" w:rsidP="008200C7">
      <w:pPr>
        <w:rPr>
          <w:lang w:val="en-AU"/>
        </w:rPr>
      </w:pPr>
    </w:p>
    <w:p w14:paraId="74D87777" w14:textId="77777777" w:rsidR="008200C7" w:rsidRDefault="008200C7" w:rsidP="008200C7">
      <w:pPr>
        <w:rPr>
          <w:lang w:val="en-AU"/>
        </w:rPr>
      </w:pPr>
    </w:p>
    <w:p w14:paraId="2F6C0964" w14:textId="77777777" w:rsidR="008200C7" w:rsidRDefault="008200C7" w:rsidP="008200C7">
      <w:pPr>
        <w:rPr>
          <w:lang w:val="en-AU"/>
        </w:rPr>
      </w:pPr>
    </w:p>
    <w:p w14:paraId="5EB1103A" w14:textId="77777777" w:rsidR="008200C7" w:rsidRDefault="008200C7" w:rsidP="008200C7">
      <w:pPr>
        <w:rPr>
          <w:lang w:val="en-AU"/>
        </w:rPr>
      </w:pPr>
    </w:p>
    <w:p w14:paraId="49C8652D" w14:textId="77777777" w:rsidR="008200C7" w:rsidRDefault="008200C7" w:rsidP="008200C7">
      <w:pPr>
        <w:rPr>
          <w:lang w:val="en-AU"/>
        </w:rPr>
      </w:pPr>
    </w:p>
    <w:p w14:paraId="27DE3C9A" w14:textId="77777777" w:rsidR="008200C7" w:rsidRDefault="008200C7" w:rsidP="008200C7">
      <w:pPr>
        <w:rPr>
          <w:lang w:val="en-AU"/>
        </w:rPr>
      </w:pPr>
    </w:p>
    <w:p w14:paraId="13C79DD7" w14:textId="77777777" w:rsidR="008200C7" w:rsidRDefault="008200C7" w:rsidP="008200C7">
      <w:pPr>
        <w:rPr>
          <w:lang w:val="en-AU"/>
        </w:rPr>
      </w:pPr>
    </w:p>
    <w:p w14:paraId="6BFEF5ED" w14:textId="77777777" w:rsidR="008200C7" w:rsidRDefault="008200C7" w:rsidP="008200C7">
      <w:pPr>
        <w:rPr>
          <w:rFonts w:cs="Open Sans"/>
          <w:lang w:val="en-AU"/>
        </w:rPr>
      </w:pPr>
    </w:p>
    <w:p w14:paraId="2F2D8779" w14:textId="77777777" w:rsidR="008200C7" w:rsidRDefault="008200C7" w:rsidP="008200C7"/>
    <w:p w14:paraId="4B35041A" w14:textId="77777777" w:rsidR="00D157C8" w:rsidRPr="008200C7" w:rsidRDefault="00D157C8" w:rsidP="00D157C8">
      <w:pPr>
        <w:rPr>
          <w:lang w:val="en-US"/>
        </w:rPr>
      </w:pPr>
    </w:p>
    <w:p w14:paraId="4BEB445E" w14:textId="2E1A7F6A" w:rsidR="001A55A6" w:rsidRPr="008200C7" w:rsidRDefault="001A55A6">
      <w:pPr>
        <w:rPr>
          <w:rFonts w:cs="Open Sans"/>
          <w:i/>
          <w:iCs/>
          <w:color w:val="000000" w:themeColor="text1"/>
          <w:sz w:val="24"/>
          <w:szCs w:val="28"/>
          <w:lang w:val="en-US"/>
        </w:rPr>
      </w:pPr>
      <w:r w:rsidRPr="008200C7">
        <w:rPr>
          <w:rFonts w:cs="Open Sans"/>
          <w:i/>
          <w:iCs/>
          <w:color w:val="000000" w:themeColor="text1"/>
          <w:sz w:val="24"/>
          <w:szCs w:val="28"/>
          <w:lang w:val="en-US"/>
        </w:rPr>
        <w:br w:type="page"/>
      </w:r>
    </w:p>
    <w:p w14:paraId="2F9614FB" w14:textId="315576C2" w:rsidR="00D157C8" w:rsidRDefault="001A55A6" w:rsidP="00E31741">
      <w:pPr>
        <w:pStyle w:val="Overskrift1"/>
        <w:pBdr>
          <w:bottom w:val="single" w:sz="4" w:space="0" w:color="auto"/>
        </w:pBdr>
        <w:shd w:val="clear" w:color="auto" w:fill="A6A6A6" w:themeFill="background1" w:themeFillShade="A6"/>
        <w:rPr>
          <w:lang w:bidi="sv-SE"/>
        </w:rPr>
      </w:pPr>
      <w:bookmarkStart w:id="207" w:name="_Toc112239481"/>
      <w:bookmarkStart w:id="208" w:name="_Toc139551434"/>
      <w:bookmarkStart w:id="209" w:name="_Toc102992296"/>
      <w:r>
        <w:rPr>
          <w:noProof/>
        </w:rPr>
        <mc:AlternateContent>
          <mc:Choice Requires="wps">
            <w:drawing>
              <wp:anchor distT="0" distB="0" distL="114300" distR="114300" simplePos="0" relativeHeight="251865088" behindDoc="0" locked="0" layoutInCell="1" allowOverlap="1" wp14:anchorId="0071D967" wp14:editId="2AADF4AC">
                <wp:simplePos x="0" y="0"/>
                <wp:positionH relativeFrom="page">
                  <wp:posOffset>0</wp:posOffset>
                </wp:positionH>
                <wp:positionV relativeFrom="page">
                  <wp:posOffset>819785</wp:posOffset>
                </wp:positionV>
                <wp:extent cx="551815" cy="4230370"/>
                <wp:effectExtent l="0" t="0" r="0" b="0"/>
                <wp:wrapNone/>
                <wp:docPr id="939399388"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3AD55379" w14:textId="1D8E7EF2"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4F01756" w14:textId="2A009C4E"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9BBF19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A2F31C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F955A8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FC013C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6C3FF5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827164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0E8E76B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A6C1023"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6EB3CC2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2ABF247"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071D967" id="_x0000_s1154" type="#_x0000_t202" style="position:absolute;margin-left:0;margin-top:64.55pt;width:43.45pt;height:333.1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E7n/qtAIAAF8FAAAO&#10;AAAAAAAAAAAAAAAAAC4CAABkcnMvZTJvRG9jLnhtbFBLAQItABQABgAIAAAAIQDC1AS43AAAAAcB&#10;AAAPAAAAAAAAAAAAAAAAAA4FAABkcnMvZG93bnJldi54bWxQSwUGAAAAAAQABADzAAAAFwYAAAAA&#10;" filled="f" stroked="f">
                <v:textbox>
                  <w:txbxContent>
                    <w:p w14:paraId="3AD55379" w14:textId="1D8E7EF2"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24F01756" w14:textId="2A009C4E"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29BBF19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A2F31C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F955A8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4FC013C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6C3FF5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827164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0E8E76B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A6C1023"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6EB3CC2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02ABF247"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Pr="008200C7">
        <w:rPr>
          <w:lang w:val="en-US" w:bidi="sv-SE"/>
        </w:rPr>
        <w:t xml:space="preserve"> </w:t>
      </w:r>
      <w:r w:rsidR="00D157C8">
        <w:rPr>
          <w:lang w:bidi="sv-SE"/>
        </w:rPr>
        <w:t xml:space="preserve">[SVENSKA] </w:t>
      </w:r>
      <w:r w:rsidR="00BF6272">
        <w:rPr>
          <w:lang w:bidi="sv-SE"/>
        </w:rPr>
        <w:t>–</w:t>
      </w:r>
      <w:r w:rsidR="00D157C8">
        <w:rPr>
          <w:lang w:bidi="sv-SE"/>
        </w:rPr>
        <w:t xml:space="preserve"> </w:t>
      </w:r>
      <w:r w:rsidR="00D157C8" w:rsidRPr="00A377D0">
        <w:rPr>
          <w:lang w:bidi="sv-SE"/>
        </w:rPr>
        <w:t>Förord</w:t>
      </w:r>
      <w:bookmarkEnd w:id="203"/>
      <w:bookmarkEnd w:id="207"/>
      <w:bookmarkEnd w:id="208"/>
      <w:bookmarkEnd w:id="209"/>
    </w:p>
    <w:p w14:paraId="36B9C632" w14:textId="77777777" w:rsidR="00BF6272" w:rsidRPr="00F76581" w:rsidRDefault="00BF6272" w:rsidP="00BF6272">
      <w:pPr>
        <w:spacing w:before="0" w:after="0"/>
        <w:jc w:val="both"/>
        <w:rPr>
          <w:rFonts w:cs="Open Sans"/>
        </w:rPr>
      </w:pPr>
      <w:r w:rsidRPr="00F76581">
        <w:rPr>
          <w:lang w:bidi="sv-SE"/>
        </w:rPr>
        <w:t xml:space="preserve">Bruksanvisningen fungerar som en utbildningsmanual och uppslagsverk, och innehåller all relevant information som behöves för en säker och effektiv användning av </w:t>
      </w:r>
      <w:r w:rsidRPr="00F76581">
        <w:rPr>
          <w:b/>
          <w:lang w:bidi="sv-SE"/>
        </w:rPr>
        <w:t>Lecigon PEG</w:t>
      </w:r>
      <w:r w:rsidRPr="00F76581">
        <w:rPr>
          <w:lang w:bidi="sv-SE"/>
        </w:rPr>
        <w:t xml:space="preserve"> under installation och postoperativ vård.</w:t>
      </w:r>
    </w:p>
    <w:p w14:paraId="0FF53E37" w14:textId="77777777" w:rsidR="00BF6272" w:rsidRPr="00F76581" w:rsidRDefault="00BF6272" w:rsidP="00BF6272">
      <w:pPr>
        <w:spacing w:before="0" w:after="0"/>
        <w:rPr>
          <w:rFonts w:cs="Open Sans"/>
        </w:rPr>
      </w:pPr>
      <w:r w:rsidRPr="00F76581">
        <w:rPr>
          <w:lang w:bidi="sv-SE"/>
        </w:rPr>
        <w:t xml:space="preserve">Därför ber vi dig alltid att spara dessa instruktioner. Om du behöver en ny bruksanvisning, vänligen kontakta oss på: </w:t>
      </w:r>
      <w:r w:rsidRPr="00F76581">
        <w:rPr>
          <w:b/>
          <w:lang w:bidi="sv-SE"/>
        </w:rPr>
        <w:t>info@innovationmedica.com</w:t>
      </w:r>
    </w:p>
    <w:p w14:paraId="3FA10369" w14:textId="77777777" w:rsidR="00F76581" w:rsidRDefault="00BF6272" w:rsidP="00BF6272">
      <w:pPr>
        <w:spacing w:before="0" w:after="0"/>
        <w:rPr>
          <w:lang w:val="en-US" w:bidi="sv-SE"/>
        </w:rPr>
      </w:pPr>
      <w:r w:rsidRPr="00F76581">
        <w:rPr>
          <w:lang w:val="en-US" w:bidi="sv-SE"/>
        </w:rPr>
        <w:t>Vänliga hälsningar,</w:t>
      </w:r>
    </w:p>
    <w:p w14:paraId="4E60737C" w14:textId="0F3D598C" w:rsidR="00BF6272" w:rsidRPr="00F76581" w:rsidRDefault="00BF6272" w:rsidP="00BF6272">
      <w:pPr>
        <w:spacing w:before="0" w:after="0"/>
        <w:rPr>
          <w:i/>
          <w:sz w:val="32"/>
          <w:szCs w:val="24"/>
          <w:lang w:val="en-US" w:bidi="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sidRPr="00F76581">
        <w:rPr>
          <w:i/>
          <w:sz w:val="24"/>
          <w:lang w:val="en-US" w:bidi="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Innoventa Medica ApS</w:t>
      </w:r>
      <w:r w:rsidRPr="00F76581">
        <w:rPr>
          <w:i/>
          <w:sz w:val="32"/>
          <w:szCs w:val="24"/>
          <w:lang w:val="en-US" w:bidi="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w:t>
      </w:r>
    </w:p>
    <w:p w14:paraId="584F426D" w14:textId="5A46E8F2" w:rsidR="00E31741" w:rsidRPr="00A377D0" w:rsidRDefault="00E31741">
      <w:pPr>
        <w:pStyle w:val="Overskrift1"/>
        <w:numPr>
          <w:ilvl w:val="0"/>
          <w:numId w:val="28"/>
        </w:numPr>
        <w:rPr>
          <w:rFonts w:cs="Open Sans"/>
          <w:lang w:val="en-AU"/>
        </w:rPr>
      </w:pPr>
      <w:r w:rsidRPr="00A377D0">
        <w:rPr>
          <w:lang w:bidi="sv-SE"/>
        </w:rPr>
        <w:t>Allvarliga incidenter</w:t>
      </w:r>
    </w:p>
    <w:p w14:paraId="73B442C2" w14:textId="77777777" w:rsidR="00E31741" w:rsidRPr="00532B31" w:rsidRDefault="00E31741" w:rsidP="00C83AB3">
      <w:pPr>
        <w:rPr>
          <w:rFonts w:cs="Open Sans"/>
          <w:color w:val="000000"/>
          <w:shd w:val="clear" w:color="auto" w:fill="FFFFFF"/>
        </w:rPr>
      </w:pPr>
      <w:r w:rsidRPr="00A377D0">
        <w:rPr>
          <w:lang w:bidi="sv-SE"/>
        </w:rPr>
        <w:t xml:space="preserve">I händelse av en allvarlig incident, kontakta </w:t>
      </w:r>
      <w:r w:rsidRPr="00A377D0">
        <w:rPr>
          <w:shd w:val="clear" w:color="auto" w:fill="FFFFFF"/>
          <w:lang w:bidi="sv-SE"/>
        </w:rPr>
        <w:t>omedelbart tillverkaren och den behöriga myndigheten i den medlemsstat där användaren och/eller patienten befinner sig.</w:t>
      </w:r>
    </w:p>
    <w:p w14:paraId="657213A5" w14:textId="77777777" w:rsidR="00E31741" w:rsidRPr="00532B31" w:rsidRDefault="00E31741" w:rsidP="00C83AB3">
      <w:pPr>
        <w:ind w:firstLine="360"/>
        <w:rPr>
          <w:rFonts w:cs="Open Sans"/>
          <w:color w:val="5F5F5F" w:themeColor="hyperlink"/>
          <w:u w:val="single"/>
        </w:rPr>
      </w:pPr>
      <w:r>
        <w:rPr>
          <w:lang w:bidi="sv-SE"/>
        </w:rPr>
        <w:t xml:space="preserve">Kontakt: Innoventa Medical ApS: </w:t>
      </w:r>
      <w:hyperlink r:id="rId92" w:history="1">
        <w:r w:rsidRPr="00A377D0">
          <w:rPr>
            <w:rStyle w:val="Hyperlink"/>
            <w:lang w:bidi="sv-SE"/>
          </w:rPr>
          <w:t>info@innoventamedica.com</w:t>
        </w:r>
      </w:hyperlink>
    </w:p>
    <w:p w14:paraId="646894DB" w14:textId="77777777" w:rsidR="00E31741" w:rsidRPr="00532B31" w:rsidRDefault="00E31741" w:rsidP="00C83AB3">
      <w:pPr>
        <w:rPr>
          <w:rFonts w:cs="Open Sans"/>
          <w:color w:val="000000"/>
          <w:shd w:val="clear" w:color="auto" w:fill="FFFFFF"/>
        </w:rPr>
      </w:pPr>
      <w:r>
        <w:rPr>
          <w:shd w:val="clear" w:color="auto" w:fill="FFFFFF"/>
          <w:lang w:bidi="sv-SE"/>
        </w:rPr>
        <w:t>Hitta din nationella behöriga myndighet på Euorpean Commissions webbsida, gå till:</w:t>
      </w:r>
    </w:p>
    <w:p w14:paraId="1B236F53" w14:textId="77777777" w:rsidR="00E31741" w:rsidRPr="00532B31" w:rsidRDefault="00310DEA" w:rsidP="00C83AB3">
      <w:pPr>
        <w:rPr>
          <w:rFonts w:cs="Open Sans"/>
          <w:color w:val="000000"/>
          <w:shd w:val="clear" w:color="auto" w:fill="FFFFFF"/>
        </w:rPr>
      </w:pPr>
      <w:hyperlink r:id="rId93" w:history="1">
        <w:r w:rsidR="00E31741" w:rsidRPr="00EB15B1">
          <w:rPr>
            <w:rStyle w:val="Hyperlink"/>
            <w:shd w:val="clear" w:color="auto" w:fill="FFFFFF"/>
            <w:lang w:bidi="sv-SE"/>
          </w:rPr>
          <w:t>https://ec.europa.eu/health/md_sector/contact_en</w:t>
        </w:r>
      </w:hyperlink>
    </w:p>
    <w:p w14:paraId="39728DDB" w14:textId="77777777" w:rsidR="00E31741" w:rsidRDefault="00E31741" w:rsidP="00C83AB3">
      <w:pPr>
        <w:rPr>
          <w:shd w:val="clear" w:color="auto" w:fill="FFFFFF"/>
          <w:lang w:bidi="sv-SE"/>
        </w:rPr>
      </w:pPr>
      <w:r>
        <w:rPr>
          <w:shd w:val="clear" w:color="auto" w:fill="FFFFFF"/>
          <w:lang w:bidi="sv-SE"/>
        </w:rPr>
        <w:t>och därefter till dokumentet med titeln: Vigilance contact points.</w:t>
      </w:r>
    </w:p>
    <w:p w14:paraId="22ABC864" w14:textId="77777777" w:rsidR="00E31741" w:rsidRPr="00A377D0" w:rsidRDefault="00E31741">
      <w:pPr>
        <w:pStyle w:val="Overskrift1"/>
        <w:numPr>
          <w:ilvl w:val="0"/>
          <w:numId w:val="28"/>
        </w:numPr>
        <w:rPr>
          <w:rFonts w:cs="Open Sans"/>
          <w:lang w:val="en-AU"/>
        </w:rPr>
      </w:pPr>
      <w:bookmarkStart w:id="210" w:name="_Toc112239484"/>
      <w:r w:rsidRPr="00A377D0">
        <w:rPr>
          <w:lang w:bidi="sv-SE"/>
        </w:rPr>
        <w:t>Beskrivning</w:t>
      </w:r>
      <w:bookmarkEnd w:id="210"/>
      <w:r w:rsidRPr="00A377D0">
        <w:rPr>
          <w:lang w:bidi="sv-SE"/>
        </w:rPr>
        <w:t xml:space="preserve"> </w:t>
      </w:r>
    </w:p>
    <w:p w14:paraId="333373AE" w14:textId="77777777" w:rsidR="00E31741" w:rsidRPr="00532B31" w:rsidRDefault="00E31741" w:rsidP="00C83AB3">
      <w:pPr>
        <w:rPr>
          <w:rFonts w:cs="Open Sans"/>
        </w:rPr>
      </w:pPr>
      <w:r w:rsidRPr="00A377D0">
        <w:rPr>
          <w:lang w:bidi="sv-SE"/>
        </w:rPr>
        <w:t xml:space="preserve">Lecigon PEG är </w:t>
      </w:r>
      <w:r>
        <w:t xml:space="preserve">en slang inopererad i magsäcken </w:t>
      </w:r>
      <w:r w:rsidRPr="00A377D0">
        <w:rPr>
          <w:lang w:bidi="sv-SE"/>
        </w:rPr>
        <w:t xml:space="preserve">för perkutan endoskopisk gastrostomi (PEG), antingen 15 FR eller 20 FR och </w:t>
      </w:r>
      <w:r>
        <w:rPr>
          <w:lang w:bidi="sv-SE"/>
        </w:rPr>
        <w:t xml:space="preserve">är </w:t>
      </w:r>
      <w:r w:rsidRPr="00A377D0">
        <w:rPr>
          <w:lang w:bidi="sv-SE"/>
        </w:rPr>
        <w:t xml:space="preserve">35 cm lång. </w:t>
      </w:r>
    </w:p>
    <w:p w14:paraId="57E99B66" w14:textId="77777777" w:rsidR="00E31741" w:rsidRPr="00A377D0" w:rsidRDefault="00E31741">
      <w:pPr>
        <w:pStyle w:val="Overskrift2"/>
        <w:numPr>
          <w:ilvl w:val="1"/>
          <w:numId w:val="28"/>
        </w:numPr>
        <w:rPr>
          <w:rFonts w:cs="Open Sans"/>
          <w:lang w:val="en-AU"/>
        </w:rPr>
      </w:pPr>
      <w:bookmarkStart w:id="211" w:name="_Toc112239485"/>
      <w:r w:rsidRPr="00A377D0">
        <w:rPr>
          <w:lang w:bidi="sv-SE"/>
        </w:rPr>
        <w:t>Förpackningens innehåll</w:t>
      </w:r>
      <w:bookmarkEnd w:id="211"/>
    </w:p>
    <w:p w14:paraId="37FB72F2" w14:textId="29BD8C15" w:rsidR="00E31741" w:rsidRPr="00532B31" w:rsidRDefault="00E31741" w:rsidP="00C83AB3">
      <w:pPr>
        <w:ind w:firstLine="360"/>
        <w:rPr>
          <w:rFonts w:cs="Open Sans"/>
        </w:rPr>
      </w:pPr>
      <w:r w:rsidRPr="00A377D0">
        <w:rPr>
          <w:lang w:bidi="sv-SE"/>
        </w:rPr>
        <w:t>Setet innehåller följande (</w:t>
      </w:r>
      <w:r w:rsidRPr="00A377D0">
        <w:rPr>
          <w:b/>
          <w:i/>
          <w:lang w:bidi="sv-SE"/>
        </w:rPr>
        <w:t>Figur 1</w:t>
      </w:r>
      <w:r w:rsidRPr="00A377D0">
        <w:rPr>
          <w:lang w:bidi="sv-SE"/>
        </w:rPr>
        <w:t xml:space="preserve">): </w:t>
      </w:r>
    </w:p>
    <w:p w14:paraId="44756E0E" w14:textId="47214BB0" w:rsidR="00E31741" w:rsidRPr="002C3648" w:rsidRDefault="00E31741" w:rsidP="00E31741">
      <w:pPr>
        <w:pStyle w:val="Listeafsnit"/>
        <w:numPr>
          <w:ilvl w:val="0"/>
          <w:numId w:val="7"/>
        </w:numPr>
        <w:rPr>
          <w:rFonts w:cs="Open Sans"/>
        </w:rPr>
      </w:pPr>
      <w:r w:rsidRPr="00A377D0">
        <w:rPr>
          <w:lang w:bidi="sv-SE"/>
        </w:rPr>
        <w:t xml:space="preserve">Lecigon PEG-slang (polyuretan) </w:t>
      </w:r>
    </w:p>
    <w:p w14:paraId="680BD524" w14:textId="77777777" w:rsidR="00E31741" w:rsidRPr="00A377D0" w:rsidRDefault="00E31741" w:rsidP="00E31741">
      <w:pPr>
        <w:pStyle w:val="Listeafsnit"/>
        <w:numPr>
          <w:ilvl w:val="0"/>
          <w:numId w:val="7"/>
        </w:numPr>
        <w:rPr>
          <w:rFonts w:cs="Open Sans"/>
          <w:lang w:val="en-AU"/>
        </w:rPr>
      </w:pPr>
      <w:r w:rsidRPr="00A377D0">
        <w:rPr>
          <w:lang w:bidi="sv-SE"/>
        </w:rPr>
        <w:t>Trådrulle med dubbelgänga och introducer</w:t>
      </w:r>
      <w:r>
        <w:rPr>
          <w:lang w:bidi="sv-SE"/>
        </w:rPr>
        <w:t xml:space="preserve"> </w:t>
      </w:r>
      <w:r>
        <w:rPr>
          <w:lang w:bidi="da-DK"/>
        </w:rPr>
        <w:t>[ENG: Thread]</w:t>
      </w:r>
    </w:p>
    <w:p w14:paraId="28FCBFEA" w14:textId="77777777" w:rsidR="00E31741" w:rsidRPr="00FE0CDD" w:rsidRDefault="00E31741" w:rsidP="00E31741">
      <w:pPr>
        <w:pStyle w:val="Listeafsnit"/>
        <w:numPr>
          <w:ilvl w:val="0"/>
          <w:numId w:val="7"/>
        </w:numPr>
        <w:rPr>
          <w:rFonts w:cs="Open Sans"/>
        </w:rPr>
      </w:pPr>
      <w:r w:rsidRPr="00A377D0">
        <w:rPr>
          <w:lang w:bidi="sv-SE"/>
        </w:rPr>
        <w:t xml:space="preserve">Punkteringskanyl med säkerhets(luft)ventil </w:t>
      </w:r>
      <w:r>
        <w:rPr>
          <w:lang w:bidi="da-DK"/>
        </w:rPr>
        <w:t>[ENG: Puncture Cannula]</w:t>
      </w:r>
    </w:p>
    <w:p w14:paraId="035B34D3" w14:textId="77777777" w:rsidR="00E31741" w:rsidRPr="00A377D0" w:rsidRDefault="00E31741" w:rsidP="00E31741">
      <w:pPr>
        <w:pStyle w:val="Listeafsnit"/>
        <w:numPr>
          <w:ilvl w:val="0"/>
          <w:numId w:val="7"/>
        </w:numPr>
        <w:rPr>
          <w:rFonts w:cs="Open Sans"/>
          <w:lang w:val="en-AU"/>
        </w:rPr>
      </w:pPr>
      <w:r w:rsidRPr="00A377D0">
        <w:rPr>
          <w:lang w:bidi="sv-SE"/>
        </w:rPr>
        <w:t xml:space="preserve">Engångsskalpell </w:t>
      </w:r>
      <w:bookmarkStart w:id="212" w:name="_Hlk97525915"/>
      <w:r>
        <w:rPr>
          <w:lang w:bidi="sv-SE"/>
        </w:rPr>
        <w:t>[ENG: Disposable scalpel]</w:t>
      </w:r>
    </w:p>
    <w:bookmarkEnd w:id="212"/>
    <w:p w14:paraId="5D063AB2" w14:textId="77777777" w:rsidR="00E31741" w:rsidRPr="00A377D0" w:rsidRDefault="00E31741" w:rsidP="00E31741">
      <w:pPr>
        <w:pStyle w:val="Listeafsnit"/>
        <w:numPr>
          <w:ilvl w:val="0"/>
          <w:numId w:val="7"/>
        </w:numPr>
        <w:rPr>
          <w:rFonts w:cs="Open Sans"/>
          <w:lang w:val="en-AU"/>
        </w:rPr>
      </w:pPr>
      <w:r w:rsidRPr="00B75302">
        <w:rPr>
          <w:lang w:val="en-AU" w:bidi="sv-SE"/>
        </w:rPr>
        <w:t xml:space="preserve">Extern fixeringsplatta av silikon (radioopak) med integrerat slangclips (blå för Lecigon PEG 15 FR, violett för Lecigon PEG 20 FR) </w:t>
      </w:r>
      <w:bookmarkStart w:id="213" w:name="_Hlk97525985"/>
      <w:r w:rsidRPr="00B75302">
        <w:rPr>
          <w:lang w:val="en-AU" w:bidi="da-DK"/>
        </w:rPr>
        <w:t>[ENG: Fixation Plate]</w:t>
      </w:r>
      <w:bookmarkEnd w:id="213"/>
    </w:p>
    <w:p w14:paraId="4411A51D" w14:textId="61554C63" w:rsidR="00E31741" w:rsidRPr="00E31741" w:rsidRDefault="00E31741" w:rsidP="00E31741">
      <w:pPr>
        <w:pStyle w:val="Listeafsnit"/>
        <w:numPr>
          <w:ilvl w:val="0"/>
          <w:numId w:val="7"/>
        </w:numPr>
        <w:rPr>
          <w:rFonts w:cs="Open Sans"/>
          <w:lang w:val="en-AU"/>
        </w:rPr>
      </w:pPr>
      <w:r w:rsidRPr="00A377D0">
        <w:rPr>
          <w:lang w:bidi="sv-SE"/>
        </w:rPr>
        <w:t>Slangklämma</w:t>
      </w:r>
      <w:r>
        <w:rPr>
          <w:lang w:bidi="sv-SE"/>
        </w:rPr>
        <w:t xml:space="preserve"> </w:t>
      </w:r>
      <w:r>
        <w:rPr>
          <w:lang w:bidi="da-DK"/>
        </w:rPr>
        <w:t>[ENG: Tube Clamp]</w:t>
      </w:r>
    </w:p>
    <w:p w14:paraId="73F82E9C" w14:textId="77777777" w:rsidR="00E31741" w:rsidRPr="00A377D0" w:rsidRDefault="00E31741">
      <w:pPr>
        <w:pStyle w:val="Overskrift1"/>
        <w:numPr>
          <w:ilvl w:val="0"/>
          <w:numId w:val="28"/>
        </w:numPr>
        <w:rPr>
          <w:rFonts w:cs="Open Sans"/>
          <w:lang w:val="en-AU"/>
        </w:rPr>
      </w:pPr>
      <w:bookmarkStart w:id="214" w:name="_Toc112239486"/>
      <w:r w:rsidRPr="00A377D0">
        <w:rPr>
          <w:lang w:bidi="sv-SE"/>
        </w:rPr>
        <w:t>Patientinformation</w:t>
      </w:r>
      <w:bookmarkEnd w:id="214"/>
      <w:r w:rsidRPr="00A377D0">
        <w:rPr>
          <w:lang w:bidi="sv-SE"/>
        </w:rPr>
        <w:t xml:space="preserve"> </w:t>
      </w:r>
    </w:p>
    <w:p w14:paraId="13211827" w14:textId="77777777" w:rsidR="00E31741" w:rsidRDefault="00E31741">
      <w:pPr>
        <w:pStyle w:val="Overskrift2"/>
        <w:numPr>
          <w:ilvl w:val="1"/>
          <w:numId w:val="28"/>
        </w:numPr>
        <w:rPr>
          <w:rFonts w:cs="Open Sans"/>
          <w:lang w:val="en-AU"/>
        </w:rPr>
      </w:pPr>
      <w:bookmarkStart w:id="215" w:name="_Toc112239487"/>
      <w:r>
        <w:rPr>
          <w:lang w:bidi="sv-SE"/>
        </w:rPr>
        <w:t>Patientpopulation</w:t>
      </w:r>
      <w:bookmarkEnd w:id="215"/>
    </w:p>
    <w:p w14:paraId="77A83ED8" w14:textId="77777777" w:rsidR="00E31741" w:rsidRPr="00C83AB3" w:rsidRDefault="00E31741" w:rsidP="00C83AB3">
      <w:pPr>
        <w:spacing w:before="0" w:after="160" w:line="259" w:lineRule="auto"/>
        <w:rPr>
          <w:rFonts w:cs="Open Sans"/>
        </w:rPr>
      </w:pPr>
      <w:r>
        <w:rPr>
          <w:lang w:bidi="sv-SE"/>
        </w:rPr>
        <w:t>Vuxna patienter med avancerad Parkinsons sjukdom.</w:t>
      </w:r>
    </w:p>
    <w:p w14:paraId="0C7FEAE5" w14:textId="77777777" w:rsidR="00E31741" w:rsidRDefault="00E31741">
      <w:pPr>
        <w:pStyle w:val="Overskrift2"/>
        <w:numPr>
          <w:ilvl w:val="1"/>
          <w:numId w:val="28"/>
        </w:numPr>
        <w:rPr>
          <w:rFonts w:cs="Open Sans"/>
          <w:lang w:val="en-AU"/>
        </w:rPr>
      </w:pPr>
      <w:bookmarkStart w:id="216" w:name="_Toc112239488"/>
      <w:r>
        <w:rPr>
          <w:lang w:bidi="sv-SE"/>
        </w:rPr>
        <w:t>avsedda användare och utbildning</w:t>
      </w:r>
      <w:bookmarkEnd w:id="216"/>
    </w:p>
    <w:p w14:paraId="22630193" w14:textId="77777777" w:rsidR="00E31741" w:rsidRPr="00532B31" w:rsidRDefault="00E31741" w:rsidP="00C83AB3">
      <w:r w:rsidRPr="00056773">
        <w:rPr>
          <w:lang w:bidi="sv-SE"/>
        </w:rPr>
        <w:t>Användarna är indelade i två populationer:</w:t>
      </w:r>
    </w:p>
    <w:p w14:paraId="4B402896" w14:textId="77777777" w:rsidR="00E31741" w:rsidRPr="00532B31" w:rsidRDefault="00E31741" w:rsidP="002D1B52">
      <w:r w:rsidRPr="00056773">
        <w:rPr>
          <w:b/>
          <w:lang w:bidi="sv-SE"/>
        </w:rPr>
        <w:t>Hälso- och sjukvårdspersonal</w:t>
      </w:r>
      <w:r w:rsidRPr="00056773">
        <w:rPr>
          <w:lang w:bidi="sv-SE"/>
        </w:rPr>
        <w:t>: bestående av gastroenterolog som implanterar enheten och sjuksköterskorna som hjälper patienterna att sköta insättningsstället postoperativt. Gastroenterologer är i allmänhet utbildade för att utföra denna procedur inom sin specialisering, men utbildning kan tillhandahållas vid behov.</w:t>
      </w:r>
    </w:p>
    <w:p w14:paraId="7761E791" w14:textId="5262A9D7" w:rsidR="00E31741" w:rsidRPr="00532B31" w:rsidRDefault="00E31741" w:rsidP="002D1B52">
      <w:r>
        <w:rPr>
          <w:lang w:bidi="sv-SE"/>
        </w:rPr>
        <w:t>Beroende på sjukhusförfarande, ordinerar neurologen ofta en enteral åtkomstport för leverans av Parkinsonsmedicin.</w:t>
      </w:r>
    </w:p>
    <w:p w14:paraId="01FDA728" w14:textId="77777777" w:rsidR="00E31741" w:rsidRPr="00532B31" w:rsidRDefault="00E31741" w:rsidP="002D1B52">
      <w:r w:rsidRPr="00D02269">
        <w:rPr>
          <w:rStyle w:val="normaltextrun"/>
          <w:b/>
          <w:color w:val="231F20"/>
          <w:sz w:val="18"/>
          <w:shd w:val="clear" w:color="auto" w:fill="FFFFFF"/>
          <w:lang w:bidi="sv-SE"/>
        </w:rPr>
        <w:t>Beslutet</w:t>
      </w:r>
      <w:r>
        <w:rPr>
          <w:rStyle w:val="normaltextrun"/>
          <w:b/>
          <w:color w:val="231F20"/>
          <w:sz w:val="18"/>
          <w:shd w:val="clear" w:color="auto" w:fill="FFFFFF"/>
          <w:lang w:bidi="sv-SE"/>
        </w:rPr>
        <w:t xml:space="preserve"> om</w:t>
      </w:r>
      <w:r w:rsidRPr="00D02269">
        <w:rPr>
          <w:rStyle w:val="normaltextrun"/>
          <w:b/>
          <w:color w:val="231F20"/>
          <w:sz w:val="18"/>
          <w:shd w:val="clear" w:color="auto" w:fill="FFFFFF"/>
          <w:lang w:bidi="sv-SE"/>
        </w:rPr>
        <w:t xml:space="preserve"> vilken</w:t>
      </w:r>
      <w:r>
        <w:rPr>
          <w:lang w:bidi="sv-SE"/>
        </w:rPr>
        <w:t xml:space="preserve"> </w:t>
      </w:r>
      <w:r w:rsidRPr="00D02269">
        <w:rPr>
          <w:rStyle w:val="contextualspellingandgrammarerror"/>
          <w:b/>
          <w:color w:val="231F20"/>
          <w:sz w:val="18"/>
          <w:shd w:val="clear" w:color="auto" w:fill="FFFFFF"/>
          <w:lang w:bidi="sv-SE"/>
        </w:rPr>
        <w:t>PEG-</w:t>
      </w:r>
      <w:r>
        <w:rPr>
          <w:lang w:bidi="sv-SE"/>
        </w:rPr>
        <w:t xml:space="preserve"> </w:t>
      </w:r>
      <w:r w:rsidRPr="00D02269">
        <w:rPr>
          <w:rStyle w:val="normaltextrun"/>
          <w:b/>
          <w:color w:val="231F20"/>
          <w:sz w:val="18"/>
          <w:shd w:val="clear" w:color="auto" w:fill="FFFFFF"/>
          <w:lang w:bidi="sv-SE"/>
        </w:rPr>
        <w:t>storlek som är lämplig för en patient ligger hos den ansvariga läkaren som ska ta hänsyn till den individuella patientsituationen</w:t>
      </w:r>
      <w:r>
        <w:rPr>
          <w:lang w:bidi="sv-SE"/>
        </w:rPr>
        <w:t>.</w:t>
      </w:r>
    </w:p>
    <w:p w14:paraId="7B025835" w14:textId="1148F4C7" w:rsidR="00E31741" w:rsidRPr="00056773" w:rsidRDefault="001A55A6" w:rsidP="002D1B52">
      <w:pPr>
        <w:rPr>
          <w:lang w:val="en-US"/>
        </w:rPr>
      </w:pPr>
      <w:r>
        <w:rPr>
          <w:noProof/>
        </w:rPr>
        <mc:AlternateContent>
          <mc:Choice Requires="wps">
            <w:drawing>
              <wp:anchor distT="0" distB="0" distL="114300" distR="114300" simplePos="0" relativeHeight="251867136" behindDoc="0" locked="0" layoutInCell="1" allowOverlap="1" wp14:anchorId="36E3383B" wp14:editId="45F10347">
                <wp:simplePos x="0" y="0"/>
                <wp:positionH relativeFrom="page">
                  <wp:posOffset>0</wp:posOffset>
                </wp:positionH>
                <wp:positionV relativeFrom="page">
                  <wp:posOffset>819785</wp:posOffset>
                </wp:positionV>
                <wp:extent cx="551815" cy="4230370"/>
                <wp:effectExtent l="0" t="0" r="0" b="0"/>
                <wp:wrapNone/>
                <wp:docPr id="2116544876"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3504E2BE" w14:textId="65A5161C"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77B6D9D" w14:textId="138C53A0"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528EAA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DBF524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FC5260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95063AE"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C0D10B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C46CB6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02F59AC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33FFA98"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687D706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F4F53A7"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6E3383B" id="_x0000_s1155" type="#_x0000_t202" style="position:absolute;margin-left:0;margin-top:64.55pt;width:43.45pt;height:333.1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" filled="f" stroked="f">
                <v:textbox>
                  <w:txbxContent>
                    <w:p w14:paraId="3504E2BE" w14:textId="65A5161C"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177B6D9D" w14:textId="138C53A0"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7528EAA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3DBF524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FC5260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95063AE"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C0D10B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3C46CB6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02F59AC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33FFA98"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687D706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F4F53A7"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056773">
        <w:rPr>
          <w:b/>
          <w:lang w:bidi="sv-SE"/>
        </w:rPr>
        <w:t>Patienter, vårdare och/eller hälso- och sjukvårdspersonal</w:t>
      </w:r>
      <w:r w:rsidR="00E31741" w:rsidRPr="00056773">
        <w:rPr>
          <w:lang w:bidi="sv-SE"/>
        </w:rPr>
        <w:t>: personer som får behandling genom PEG-slang och/eller de som sköter enheten dagligen, såsom spolning. Denna utbildning utförs postoperativt enligt lokala protokoll.</w:t>
      </w:r>
    </w:p>
    <w:p w14:paraId="23FEEFAE" w14:textId="77777777" w:rsidR="00E31741" w:rsidRDefault="00E31741">
      <w:pPr>
        <w:pStyle w:val="Overskrift2"/>
        <w:numPr>
          <w:ilvl w:val="1"/>
          <w:numId w:val="28"/>
        </w:numPr>
        <w:rPr>
          <w:lang w:bidi="sv-SE"/>
        </w:rPr>
      </w:pPr>
      <w:bookmarkStart w:id="217" w:name="_Toc112239489"/>
      <w:r w:rsidRPr="00A377D0">
        <w:rPr>
          <w:lang w:bidi="sv-SE"/>
        </w:rPr>
        <w:t>Avsedd användning</w:t>
      </w:r>
      <w:bookmarkEnd w:id="217"/>
    </w:p>
    <w:p w14:paraId="063DAB86" w14:textId="77777777" w:rsidR="00E31741" w:rsidRPr="00E31741" w:rsidRDefault="00E31741" w:rsidP="002D1B52">
      <w:pPr>
        <w:rPr>
          <w:lang w:bidi="sv-SE"/>
        </w:rPr>
      </w:pPr>
      <w:r w:rsidRPr="00E31741">
        <w:rPr>
          <w:lang w:bidi="sv-SE"/>
        </w:rPr>
        <w:t xml:space="preserve">Lecigon PEG är avsedd att ge åtkomst för Lecigon PEG J för långvarig kanalisering av läkemedel Lecigon till tunntarmen när den används tillsammans med Lecigon PEG J </w:t>
      </w:r>
    </w:p>
    <w:p w14:paraId="06E9E7D5" w14:textId="77777777" w:rsidR="00E31741" w:rsidRPr="00DE5950" w:rsidRDefault="00E31741" w:rsidP="002D1B52">
      <w:pPr>
        <w:rPr>
          <w:lang w:bidi="sv-SE"/>
        </w:rPr>
      </w:pPr>
      <w:r>
        <w:rPr>
          <w:lang w:bidi="sv-SE"/>
        </w:rPr>
        <w:t>Enteral näring kan kanaliseras direkt till magsäcken parallellt med medicintillförsel till tarmen.</w:t>
      </w:r>
    </w:p>
    <w:p w14:paraId="566F9A0A" w14:textId="77777777" w:rsidR="00E31741" w:rsidRDefault="00E31741">
      <w:pPr>
        <w:pStyle w:val="Overskrift2"/>
        <w:numPr>
          <w:ilvl w:val="1"/>
          <w:numId w:val="28"/>
        </w:numPr>
        <w:rPr>
          <w:rFonts w:cs="Open Sans"/>
          <w:lang w:val="en-AU"/>
        </w:rPr>
      </w:pPr>
      <w:bookmarkStart w:id="218" w:name="_Toc112239490"/>
      <w:r>
        <w:rPr>
          <w:lang w:bidi="sv-SE"/>
        </w:rPr>
        <w:t>KLINISK FÖRDEL</w:t>
      </w:r>
      <w:bookmarkEnd w:id="218"/>
    </w:p>
    <w:p w14:paraId="12754C4D" w14:textId="77777777" w:rsidR="00E31741" w:rsidRPr="00DE5950" w:rsidRDefault="00E31741" w:rsidP="002D1B52">
      <w:r w:rsidRPr="00056773">
        <w:rPr>
          <w:lang w:bidi="sv-SE"/>
        </w:rPr>
        <w:t xml:space="preserve">Lecigon PEG är avsedd att tillhandahålla en långsiktig gastrisk portal för enteral </w:t>
      </w:r>
      <w:r>
        <w:rPr>
          <w:lang w:bidi="sv-SE"/>
        </w:rPr>
        <w:t xml:space="preserve">tillförsel </w:t>
      </w:r>
      <w:r w:rsidRPr="00056773">
        <w:rPr>
          <w:lang w:bidi="sv-SE"/>
        </w:rPr>
        <w:t xml:space="preserve">för kanalisering av Lecigon till tunntarmen i kombination med Lecigon PEG J. </w:t>
      </w:r>
    </w:p>
    <w:p w14:paraId="38FCD135" w14:textId="77777777" w:rsidR="00E31741" w:rsidRPr="00532B31" w:rsidRDefault="00E31741" w:rsidP="002D1B52">
      <w:r w:rsidRPr="00056773">
        <w:rPr>
          <w:lang w:bidi="sv-SE"/>
        </w:rPr>
        <w:t xml:space="preserve">Vid behov kan enteral nutrition administreras </w:t>
      </w:r>
      <w:r>
        <w:rPr>
          <w:lang w:bidi="sv-SE"/>
        </w:rPr>
        <w:t xml:space="preserve">den </w:t>
      </w:r>
      <w:r w:rsidRPr="00056773">
        <w:rPr>
          <w:lang w:bidi="sv-SE"/>
        </w:rPr>
        <w:t xml:space="preserve">direkt till </w:t>
      </w:r>
      <w:r>
        <w:rPr>
          <w:lang w:bidi="sv-SE"/>
        </w:rPr>
        <w:t>magesäcken</w:t>
      </w:r>
      <w:r w:rsidRPr="00056773">
        <w:rPr>
          <w:lang w:bidi="sv-SE"/>
        </w:rPr>
        <w:t xml:space="preserve"> parallellt med medicintillförsel till</w:t>
      </w:r>
      <w:r>
        <w:rPr>
          <w:lang w:bidi="sv-SE"/>
        </w:rPr>
        <w:t xml:space="preserve"> tunntarmen.</w:t>
      </w:r>
      <w:r w:rsidRPr="00056773">
        <w:rPr>
          <w:lang w:bidi="sv-SE"/>
        </w:rPr>
        <w:t xml:space="preserve"> </w:t>
      </w:r>
    </w:p>
    <w:p w14:paraId="55F2B0AD" w14:textId="77777777" w:rsidR="00E31741" w:rsidRPr="00A377D0" w:rsidRDefault="00E31741">
      <w:pPr>
        <w:pStyle w:val="Overskrift2"/>
        <w:numPr>
          <w:ilvl w:val="1"/>
          <w:numId w:val="28"/>
        </w:numPr>
        <w:rPr>
          <w:rFonts w:cs="Open Sans"/>
          <w:lang w:val="en-AU"/>
        </w:rPr>
      </w:pPr>
      <w:bookmarkStart w:id="219" w:name="_Toc112239491"/>
      <w:r w:rsidRPr="00A377D0">
        <w:rPr>
          <w:lang w:bidi="sv-SE"/>
        </w:rPr>
        <w:t>Kontraindikationer</w:t>
      </w:r>
      <w:bookmarkEnd w:id="219"/>
    </w:p>
    <w:p w14:paraId="5A70AF31" w14:textId="77777777" w:rsidR="00E31741" w:rsidRPr="00A377D0" w:rsidRDefault="00E31741">
      <w:pPr>
        <w:pStyle w:val="Overskrift3"/>
        <w:numPr>
          <w:ilvl w:val="2"/>
          <w:numId w:val="28"/>
        </w:numPr>
        <w:ind w:left="1800" w:hanging="180"/>
        <w:rPr>
          <w:rFonts w:cs="Open Sans"/>
          <w:lang w:val="en-AU"/>
        </w:rPr>
      </w:pPr>
      <w:bookmarkStart w:id="220" w:name="_Toc112239492"/>
      <w:r w:rsidRPr="00A377D0">
        <w:rPr>
          <w:lang w:bidi="sv-SE"/>
        </w:rPr>
        <w:t>Absoluta kontraindikationer</w:t>
      </w:r>
      <w:bookmarkEnd w:id="220"/>
    </w:p>
    <w:p w14:paraId="2FFDDC8B" w14:textId="77777777" w:rsidR="00E31741" w:rsidRPr="00532B31" w:rsidRDefault="00E31741" w:rsidP="00E31741">
      <w:pPr>
        <w:pStyle w:val="Listeafsnit"/>
        <w:numPr>
          <w:ilvl w:val="0"/>
          <w:numId w:val="8"/>
        </w:numPr>
        <w:rPr>
          <w:rFonts w:cs="Open Sans"/>
        </w:rPr>
      </w:pPr>
      <w:r w:rsidRPr="00A377D0">
        <w:rPr>
          <w:lang w:bidi="sv-SE"/>
        </w:rPr>
        <w:t xml:space="preserve">Brist på genomlysning och positivt nålspirationstest </w:t>
      </w:r>
    </w:p>
    <w:p w14:paraId="39028FFF" w14:textId="77777777" w:rsidR="00E31741" w:rsidRPr="00A377D0" w:rsidRDefault="00E31741" w:rsidP="00E31741">
      <w:pPr>
        <w:pStyle w:val="Listeafsnit"/>
        <w:numPr>
          <w:ilvl w:val="0"/>
          <w:numId w:val="8"/>
        </w:numPr>
        <w:rPr>
          <w:rFonts w:cs="Open Sans"/>
          <w:lang w:val="en-AU"/>
        </w:rPr>
      </w:pPr>
      <w:r w:rsidRPr="00A377D0">
        <w:rPr>
          <w:lang w:bidi="sv-SE"/>
        </w:rPr>
        <w:t xml:space="preserve">Känd eller misstänkt tarmobstruktion </w:t>
      </w:r>
    </w:p>
    <w:p w14:paraId="325AF8C3" w14:textId="77777777" w:rsidR="00E31741" w:rsidRPr="00A377D0" w:rsidRDefault="00E31741" w:rsidP="00E31741">
      <w:pPr>
        <w:pStyle w:val="Listeafsnit"/>
        <w:numPr>
          <w:ilvl w:val="0"/>
          <w:numId w:val="8"/>
        </w:numPr>
        <w:rPr>
          <w:rFonts w:cs="Open Sans"/>
          <w:lang w:val="en-AU"/>
        </w:rPr>
      </w:pPr>
      <w:r w:rsidRPr="00A377D0">
        <w:rPr>
          <w:lang w:bidi="sv-SE"/>
        </w:rPr>
        <w:t xml:space="preserve">Sepsis </w:t>
      </w:r>
    </w:p>
    <w:p w14:paraId="6706237C" w14:textId="77777777" w:rsidR="00E31741" w:rsidRPr="00A377D0" w:rsidRDefault="00E31741" w:rsidP="00E31741">
      <w:pPr>
        <w:pStyle w:val="Listeafsnit"/>
        <w:numPr>
          <w:ilvl w:val="0"/>
          <w:numId w:val="8"/>
        </w:numPr>
        <w:rPr>
          <w:rFonts w:cs="Open Sans"/>
          <w:lang w:val="en-AU"/>
        </w:rPr>
      </w:pPr>
      <w:r w:rsidRPr="00A377D0">
        <w:rPr>
          <w:lang w:bidi="sv-SE"/>
        </w:rPr>
        <w:t xml:space="preserve">Aktiv bukhinneinflammation </w:t>
      </w:r>
    </w:p>
    <w:p w14:paraId="718C334C" w14:textId="77777777" w:rsidR="00E31741" w:rsidRPr="001B306D" w:rsidRDefault="00E31741" w:rsidP="00E31741">
      <w:pPr>
        <w:pStyle w:val="Listeafsnit"/>
        <w:numPr>
          <w:ilvl w:val="0"/>
          <w:numId w:val="8"/>
        </w:numPr>
        <w:rPr>
          <w:rFonts w:cs="Open Sans"/>
          <w:lang w:val="en-AU"/>
        </w:rPr>
      </w:pPr>
      <w:r>
        <w:rPr>
          <w:lang w:bidi="sv-SE"/>
        </w:rPr>
        <w:t>Svår psykos</w:t>
      </w:r>
    </w:p>
    <w:p w14:paraId="2A98CFFD" w14:textId="77777777" w:rsidR="00E31741" w:rsidRPr="001B306D" w:rsidRDefault="00E31741" w:rsidP="00E31741">
      <w:pPr>
        <w:pStyle w:val="Listeafsnit"/>
        <w:numPr>
          <w:ilvl w:val="0"/>
          <w:numId w:val="8"/>
        </w:numPr>
        <w:rPr>
          <w:rFonts w:cs="Open Sans"/>
          <w:lang w:val="en-AU"/>
        </w:rPr>
      </w:pPr>
      <w:r>
        <w:rPr>
          <w:rFonts w:cs="Open Sans"/>
          <w:lang w:val="en-AU"/>
        </w:rPr>
        <w:t>Peritoneal karcinom</w:t>
      </w:r>
    </w:p>
    <w:p w14:paraId="436FED9C" w14:textId="77777777" w:rsidR="00E31741" w:rsidRPr="00A377D0" w:rsidRDefault="00E31741">
      <w:pPr>
        <w:pStyle w:val="Overskrift3"/>
        <w:numPr>
          <w:ilvl w:val="2"/>
          <w:numId w:val="28"/>
        </w:numPr>
        <w:ind w:left="1800" w:hanging="180"/>
        <w:rPr>
          <w:rFonts w:cs="Open Sans"/>
          <w:lang w:val="en-AU"/>
        </w:rPr>
      </w:pPr>
      <w:bookmarkStart w:id="221" w:name="_Toc112239493"/>
      <w:r w:rsidRPr="00A377D0">
        <w:rPr>
          <w:lang w:bidi="sv-SE"/>
        </w:rPr>
        <w:t>Släktingars kontraindikationer</w:t>
      </w:r>
      <w:bookmarkEnd w:id="221"/>
      <w:r w:rsidRPr="00A377D0">
        <w:rPr>
          <w:lang w:bidi="sv-SE"/>
        </w:rPr>
        <w:t xml:space="preserve"> </w:t>
      </w:r>
    </w:p>
    <w:p w14:paraId="37FB4533" w14:textId="77777777" w:rsidR="00E31741" w:rsidRPr="001B306D" w:rsidRDefault="00E31741" w:rsidP="00E31741">
      <w:pPr>
        <w:pStyle w:val="Listeafsnit"/>
        <w:numPr>
          <w:ilvl w:val="0"/>
          <w:numId w:val="9"/>
        </w:numPr>
        <w:rPr>
          <w:rFonts w:cs="Open Sans"/>
          <w:lang w:val="en-AU"/>
        </w:rPr>
      </w:pPr>
      <w:r>
        <w:rPr>
          <w:lang w:bidi="sv-SE"/>
        </w:rPr>
        <w:t>Allvarliga koagulationsrubbningar</w:t>
      </w:r>
    </w:p>
    <w:p w14:paraId="3D9A92F7" w14:textId="77777777" w:rsidR="00E31741" w:rsidRPr="001B306D" w:rsidRDefault="00E31741" w:rsidP="00E31741">
      <w:pPr>
        <w:pStyle w:val="Listeafsnit"/>
        <w:numPr>
          <w:ilvl w:val="0"/>
          <w:numId w:val="9"/>
        </w:numPr>
        <w:rPr>
          <w:rFonts w:cs="Open Sans"/>
          <w:lang w:val="en-AU"/>
        </w:rPr>
      </w:pPr>
      <w:r w:rsidRPr="00A377D0">
        <w:rPr>
          <w:lang w:bidi="sv-SE"/>
        </w:rPr>
        <w:t xml:space="preserve">Ascites </w:t>
      </w:r>
    </w:p>
    <w:p w14:paraId="6E04D49C" w14:textId="77777777" w:rsidR="00E31741" w:rsidRPr="00A377D0" w:rsidRDefault="00E31741" w:rsidP="00E31741">
      <w:pPr>
        <w:pStyle w:val="Listeafsnit"/>
        <w:numPr>
          <w:ilvl w:val="0"/>
          <w:numId w:val="9"/>
        </w:numPr>
        <w:rPr>
          <w:rFonts w:cs="Open Sans"/>
          <w:lang w:val="en-AU"/>
        </w:rPr>
      </w:pPr>
      <w:r>
        <w:rPr>
          <w:lang w:bidi="sv-SE"/>
        </w:rPr>
        <w:t>N</w:t>
      </w:r>
      <w:r w:rsidRPr="00A377D0">
        <w:rPr>
          <w:lang w:bidi="sv-SE"/>
        </w:rPr>
        <w:t>eoplastisk</w:t>
      </w:r>
      <w:r>
        <w:rPr>
          <w:lang w:bidi="sv-SE"/>
        </w:rPr>
        <w:t xml:space="preserve"> sjukdom</w:t>
      </w:r>
    </w:p>
    <w:p w14:paraId="4A5D5E6E" w14:textId="77777777" w:rsidR="00E31741" w:rsidRPr="00DE5950" w:rsidRDefault="00E31741" w:rsidP="00E31741">
      <w:pPr>
        <w:pStyle w:val="Listeafsnit"/>
        <w:numPr>
          <w:ilvl w:val="0"/>
          <w:numId w:val="9"/>
        </w:numPr>
        <w:rPr>
          <w:rFonts w:cs="Open Sans"/>
          <w:lang w:val="en-AU"/>
        </w:rPr>
      </w:pPr>
      <w:r w:rsidRPr="00A377D0">
        <w:rPr>
          <w:lang w:bidi="sv-SE"/>
        </w:rPr>
        <w:t>inflammatoriska och infiltrativa sjukdomar i mag- och bukväggarna.</w:t>
      </w:r>
    </w:p>
    <w:p w14:paraId="7AFC823E" w14:textId="77777777" w:rsidR="00E31741" w:rsidRDefault="00E31741" w:rsidP="00E31741">
      <w:pPr>
        <w:pStyle w:val="Listeafsnit"/>
        <w:ind w:left="2487"/>
        <w:rPr>
          <w:rFonts w:cs="Open Sans"/>
          <w:lang w:val="en-AU"/>
        </w:rPr>
      </w:pPr>
    </w:p>
    <w:p w14:paraId="3F6DC00B" w14:textId="67B3DA7E" w:rsidR="00E31741" w:rsidRPr="00F67658" w:rsidRDefault="00E31741">
      <w:pPr>
        <w:pStyle w:val="Overskrift2"/>
        <w:numPr>
          <w:ilvl w:val="1"/>
          <w:numId w:val="28"/>
        </w:numPr>
        <w:rPr>
          <w:rFonts w:cs="Open Sans"/>
        </w:rPr>
      </w:pPr>
      <w:bookmarkStart w:id="222" w:name="_Toc112239494"/>
      <w:r w:rsidRPr="00F67658">
        <w:rPr>
          <w:lang w:bidi="sv-SE"/>
        </w:rPr>
        <w:t>Sammanfattning av säkerhet och klinisk prestanda</w:t>
      </w:r>
      <w:bookmarkEnd w:id="222"/>
    </w:p>
    <w:p w14:paraId="706D35CB" w14:textId="77777777" w:rsidR="00E31741" w:rsidRPr="00532B31" w:rsidRDefault="00E31741" w:rsidP="00E31741">
      <w:pPr>
        <w:pStyle w:val="Listeafsnit"/>
      </w:pPr>
      <w:r w:rsidRPr="00570016">
        <w:rPr>
          <w:lang w:bidi="sv-SE"/>
        </w:rPr>
        <w:t xml:space="preserve">Sammanfattningen av säkerhet och klinisk prestanda (SSCP) är tillgänglig i den europeiska databasen för medicintekniska produkter (Eudamed) under teknisk fil grundläggande UDI-DI: </w:t>
      </w:r>
    </w:p>
    <w:p w14:paraId="28B597BF" w14:textId="77777777" w:rsidR="00E31741" w:rsidRPr="00532B31" w:rsidRDefault="00E31741" w:rsidP="00E31741">
      <w:pPr>
        <w:pStyle w:val="Listeafsnit"/>
        <w:jc w:val="center"/>
      </w:pPr>
      <w:r w:rsidRPr="00570016">
        <w:rPr>
          <w:b/>
          <w:i/>
          <w:lang w:bidi="sv-SE"/>
        </w:rPr>
        <w:t>5745000321LecigonPEG4N</w:t>
      </w:r>
    </w:p>
    <w:p w14:paraId="598B3C8C" w14:textId="77777777" w:rsidR="00E31741" w:rsidRPr="00532B31" w:rsidRDefault="00E31741" w:rsidP="00E31741">
      <w:pPr>
        <w:pStyle w:val="Listeafsnit"/>
      </w:pPr>
      <w:r w:rsidRPr="00570016">
        <w:rPr>
          <w:lang w:bidi="sv-SE"/>
        </w:rPr>
        <w:t xml:space="preserve">Länk: </w:t>
      </w:r>
      <w:hyperlink r:id="rId94" w:history="1">
        <w:r w:rsidRPr="00570016">
          <w:rPr>
            <w:rStyle w:val="Hyperlink"/>
            <w:lang w:bidi="sv-SE"/>
          </w:rPr>
          <w:t>https://ec.europa.eu/tools/eudamed</w:t>
        </w:r>
      </w:hyperlink>
      <w:r w:rsidRPr="00570016">
        <w:rPr>
          <w:lang w:bidi="sv-SE"/>
        </w:rPr>
        <w:t xml:space="preserve"> </w:t>
      </w:r>
    </w:p>
    <w:p w14:paraId="4D9EAF9C" w14:textId="43E0FD3C" w:rsidR="00E31741" w:rsidRDefault="001A55A6">
      <w:pPr>
        <w:pStyle w:val="Overskrift2"/>
        <w:numPr>
          <w:ilvl w:val="1"/>
          <w:numId w:val="28"/>
        </w:numPr>
        <w:rPr>
          <w:rFonts w:cs="Open Sans"/>
          <w:lang w:val="en-AU"/>
        </w:rPr>
      </w:pPr>
      <w:bookmarkStart w:id="223" w:name="_Toc112239495"/>
      <w:r>
        <w:rPr>
          <w:noProof/>
        </w:rPr>
        <mc:AlternateContent>
          <mc:Choice Requires="wps">
            <w:drawing>
              <wp:anchor distT="0" distB="0" distL="114300" distR="114300" simplePos="0" relativeHeight="251869184" behindDoc="0" locked="0" layoutInCell="1" allowOverlap="1" wp14:anchorId="295FB46D" wp14:editId="579973F7">
                <wp:simplePos x="0" y="0"/>
                <wp:positionH relativeFrom="page">
                  <wp:posOffset>0</wp:posOffset>
                </wp:positionH>
                <wp:positionV relativeFrom="page">
                  <wp:posOffset>819785</wp:posOffset>
                </wp:positionV>
                <wp:extent cx="551815" cy="4230370"/>
                <wp:effectExtent l="0" t="0" r="0" b="0"/>
                <wp:wrapNone/>
                <wp:docPr id="810253117"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75D69BE1" w14:textId="491D23AB"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526FBDA" w14:textId="361E1BF0"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398B07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3B5952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827B23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5EBBE0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FE6875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9E2B1D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8CCE5B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7954CD6"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5B17FC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5803E41"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5FB46D" id="_x0000_s1156" type="#_x0000_t202" style="position:absolute;left:0;text-align:left;margin-left:0;margin-top:64.55pt;width:43.45pt;height:333.1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AG5q0jtAIAAF8FAAAO&#10;AAAAAAAAAAAAAAAAAC4CAABkcnMvZTJvRG9jLnhtbFBLAQItABQABgAIAAAAIQDC1AS43AAAAAcB&#10;AAAPAAAAAAAAAAAAAAAAAA4FAABkcnMvZG93bnJldi54bWxQSwUGAAAAAAQABADzAAAAFwYAAAAA&#10;" filled="f" stroked="f">
                <v:textbox>
                  <w:txbxContent>
                    <w:p w14:paraId="75D69BE1" w14:textId="491D23AB"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526FBDA" w14:textId="361E1BF0"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398B07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3B5952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827B23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5EBBE0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FE6875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9E2B1D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8CCE5B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7954CD6"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5B17FC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25803E41"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Pr>
          <w:lang w:bidi="sv-SE"/>
        </w:rPr>
        <w:t>Material</w:t>
      </w:r>
      <w:bookmarkEnd w:id="223"/>
    </w:p>
    <w:p w14:paraId="5BC3CAF6" w14:textId="77777777" w:rsidR="00E31741" w:rsidRPr="00DE5950" w:rsidRDefault="00E31741" w:rsidP="00E31741">
      <w:pPr>
        <w:pStyle w:val="Listeafsnit"/>
      </w:pPr>
      <w:r w:rsidRPr="00570016">
        <w:rPr>
          <w:lang w:bidi="sv-SE"/>
        </w:rPr>
        <w:t xml:space="preserve">Lecigon PEG är en implanterbar enhet där patienten exponeras för </w:t>
      </w:r>
      <w:r>
        <w:rPr>
          <w:lang w:bidi="sv-SE"/>
        </w:rPr>
        <w:t xml:space="preserve">100% </w:t>
      </w:r>
      <w:r w:rsidRPr="00570016">
        <w:rPr>
          <w:lang w:bidi="sv-SE"/>
        </w:rPr>
        <w:t>P</w:t>
      </w:r>
      <w:r>
        <w:rPr>
          <w:lang w:bidi="sv-SE"/>
        </w:rPr>
        <w:t>olyuretan</w:t>
      </w:r>
      <w:r w:rsidRPr="00570016">
        <w:rPr>
          <w:lang w:bidi="sv-SE"/>
        </w:rPr>
        <w:t xml:space="preserve">-slangen på huden och slemhinnan, och en kiselretentionsplatta placeras i den inre magväggen. </w:t>
      </w:r>
    </w:p>
    <w:p w14:paraId="014E30AA" w14:textId="77777777" w:rsidR="00E31741" w:rsidRDefault="00E31741" w:rsidP="00E31741">
      <w:pPr>
        <w:pStyle w:val="Listeafsnit"/>
      </w:pPr>
      <w:r>
        <w:rPr>
          <w:lang w:bidi="sv-SE"/>
        </w:rPr>
        <w:t xml:space="preserve">PenBlade-skalpellbladet är tillverkat i 100% rostfritt stål, som </w:t>
      </w:r>
      <w:r>
        <w:t>a</w:t>
      </w:r>
      <w:r w:rsidRPr="00C66317">
        <w:t>nvänds under själva operationen.</w:t>
      </w:r>
    </w:p>
    <w:p w14:paraId="2FAD8F73" w14:textId="77777777" w:rsidR="00E31741" w:rsidRDefault="00E31741">
      <w:pPr>
        <w:pStyle w:val="Overskrift2"/>
        <w:numPr>
          <w:ilvl w:val="1"/>
          <w:numId w:val="28"/>
        </w:numPr>
        <w:rPr>
          <w:rFonts w:cs="Open Sans"/>
          <w:lang w:val="en-AU"/>
        </w:rPr>
      </w:pPr>
      <w:bookmarkStart w:id="224" w:name="_Toc112239496"/>
      <w:r>
        <w:rPr>
          <w:lang w:bidi="sv-SE"/>
        </w:rPr>
        <w:t>Förväntade livstid</w:t>
      </w:r>
      <w:bookmarkEnd w:id="224"/>
    </w:p>
    <w:p w14:paraId="3064F044" w14:textId="77777777" w:rsidR="00E31741" w:rsidRDefault="00E31741" w:rsidP="00E31741">
      <w:pPr>
        <w:pStyle w:val="Listeafsnit"/>
      </w:pPr>
      <w:r w:rsidRPr="009A74EF">
        <w:t>Lecigon PEG kan vara intakt i m</w:t>
      </w:r>
      <w:r>
        <w:t>inst</w:t>
      </w:r>
      <w:r w:rsidRPr="009A74EF">
        <w:t xml:space="preserve"> 12 månader.</w:t>
      </w:r>
      <w:r>
        <w:t xml:space="preserve"> Slangen, stomivård och övervakning enligt sjukhusets protokoll krävs för att avgöra när enheten ska bytas ut.</w:t>
      </w:r>
    </w:p>
    <w:p w14:paraId="2B623C9B" w14:textId="77777777" w:rsidR="00E31741" w:rsidRDefault="00E31741">
      <w:pPr>
        <w:pStyle w:val="Overskrift2"/>
        <w:numPr>
          <w:ilvl w:val="1"/>
          <w:numId w:val="28"/>
        </w:numPr>
        <w:rPr>
          <w:rFonts w:cs="Open Sans"/>
          <w:lang w:val="en-AU"/>
        </w:rPr>
      </w:pPr>
      <w:r>
        <w:rPr>
          <w:lang w:bidi="sv-SE"/>
        </w:rPr>
        <w:t>PATIENTINSTRUKTIONER FÖR ANVÄNDNING</w:t>
      </w:r>
    </w:p>
    <w:p w14:paraId="72BBC49C" w14:textId="77777777" w:rsidR="00E31741" w:rsidRPr="00532B31" w:rsidRDefault="00E31741" w:rsidP="00E31741">
      <w:pPr>
        <w:pStyle w:val="Listeafsnit"/>
      </w:pPr>
      <w:r>
        <w:t>Det finns en patientguide på innoventamedicac.om. Detta har patientrelevant information.</w:t>
      </w:r>
    </w:p>
    <w:p w14:paraId="28728301" w14:textId="77777777" w:rsidR="00E31741" w:rsidRPr="00A377D0" w:rsidRDefault="00E31741">
      <w:pPr>
        <w:pStyle w:val="Overskrift1"/>
        <w:numPr>
          <w:ilvl w:val="0"/>
          <w:numId w:val="28"/>
        </w:numPr>
        <w:rPr>
          <w:rFonts w:cs="Open Sans"/>
          <w:lang w:val="en-AU"/>
        </w:rPr>
      </w:pPr>
      <w:bookmarkStart w:id="225" w:name="_Toc112239497"/>
      <w:r w:rsidRPr="00A377D0">
        <w:rPr>
          <w:lang w:bidi="sv-SE"/>
        </w:rPr>
        <w:t>Varningar</w:t>
      </w:r>
      <w:bookmarkEnd w:id="225"/>
    </w:p>
    <w:p w14:paraId="4C189601" w14:textId="77777777" w:rsidR="00E31741" w:rsidRPr="00A377D0" w:rsidRDefault="00E31741">
      <w:pPr>
        <w:pStyle w:val="Overskrift2"/>
        <w:numPr>
          <w:ilvl w:val="1"/>
          <w:numId w:val="28"/>
        </w:numPr>
        <w:rPr>
          <w:rFonts w:cs="Open Sans"/>
          <w:lang w:val="en-AU"/>
        </w:rPr>
      </w:pPr>
      <w:bookmarkStart w:id="226" w:name="_Toc112239498"/>
      <w:r w:rsidRPr="00A377D0">
        <w:rPr>
          <w:lang w:bidi="sv-SE"/>
        </w:rPr>
        <w:t>Angående sterilitet, engångsbruk och förvaring</w:t>
      </w:r>
      <w:bookmarkEnd w:id="226"/>
    </w:p>
    <w:p w14:paraId="663F79A1"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 xml:space="preserve">Denna produkt är endast avsedd för engångsbruk. </w:t>
      </w:r>
    </w:p>
    <w:p w14:paraId="2C2A0A74"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Kassera enheten om den sterila förslutningen är trasig eller skadad.</w:t>
      </w:r>
    </w:p>
    <w:p w14:paraId="63DFCC5F"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 xml:space="preserve">Detta är en steril engångsprodukt. Återanvänd inte produkten. Återanvändning utgör en potentiell risk för patient- eller användarinfektion. </w:t>
      </w:r>
    </w:p>
    <w:p w14:paraId="1BB03640"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Observera produktens hållbarhetstid och använd inte utgångna produkter</w:t>
      </w:r>
    </w:p>
    <w:p w14:paraId="521DF1A4"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Återanvändning kan äventyra enhetens strukturella integritet</w:t>
      </w:r>
    </w:p>
    <w:p w14:paraId="61CC09DA"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 xml:space="preserve">Kontaminering av enheten kan leda till skada, sjukdom hos patienten. </w:t>
      </w:r>
    </w:p>
    <w:p w14:paraId="605B5F5C" w14:textId="77777777" w:rsidR="00E31741" w:rsidRPr="00532B31" w:rsidRDefault="00E31741" w:rsidP="00E31741">
      <w:pPr>
        <w:pStyle w:val="Listeafsnit"/>
        <w:numPr>
          <w:ilvl w:val="0"/>
          <w:numId w:val="10"/>
        </w:numPr>
        <w:rPr>
          <w:rFonts w:cs="Open Sans"/>
          <w:color w:val="A6A6A6" w:themeColor="background1" w:themeShade="A6"/>
        </w:rPr>
      </w:pPr>
      <w:r w:rsidRPr="004626D8">
        <w:rPr>
          <w:color w:val="A6A6A6" w:themeColor="background1" w:themeShade="A6"/>
          <w:lang w:bidi="sv-SE"/>
        </w:rPr>
        <w:t>Använd inte om utgångsdatumet har överskridits</w:t>
      </w:r>
    </w:p>
    <w:p w14:paraId="2C664189" w14:textId="77777777" w:rsidR="00E31741" w:rsidRPr="00AF5124" w:rsidRDefault="00E31741" w:rsidP="00E31741">
      <w:pPr>
        <w:pStyle w:val="Listeafsnit"/>
        <w:numPr>
          <w:ilvl w:val="0"/>
          <w:numId w:val="10"/>
        </w:numPr>
        <w:rPr>
          <w:rFonts w:cs="Open Sans"/>
          <w:color w:val="A6A6A6" w:themeColor="background1" w:themeShade="A6"/>
          <w:lang w:val="es-419"/>
        </w:rPr>
      </w:pPr>
      <w:r w:rsidRPr="004626D8">
        <w:rPr>
          <w:color w:val="A6A6A6" w:themeColor="background1" w:themeShade="A6"/>
          <w:lang w:bidi="sv-SE"/>
        </w:rPr>
        <w:t>Förvara inte vid extrema temperaturer.</w:t>
      </w:r>
    </w:p>
    <w:p w14:paraId="69ECFAEF" w14:textId="77777777" w:rsidR="00E31741" w:rsidRPr="00A377D0" w:rsidRDefault="00E31741">
      <w:pPr>
        <w:pStyle w:val="Overskrift2"/>
        <w:numPr>
          <w:ilvl w:val="1"/>
          <w:numId w:val="28"/>
        </w:numPr>
        <w:rPr>
          <w:rFonts w:cs="Open Sans"/>
          <w:lang w:val="en-AU"/>
        </w:rPr>
      </w:pPr>
      <w:bookmarkStart w:id="227" w:name="_Toc112239499"/>
      <w:r w:rsidRPr="00A377D0">
        <w:rPr>
          <w:lang w:bidi="sv-SE"/>
        </w:rPr>
        <w:t>Insättande</w:t>
      </w:r>
      <w:bookmarkEnd w:id="227"/>
    </w:p>
    <w:p w14:paraId="43639EAE" w14:textId="77777777" w:rsidR="00E31741" w:rsidRPr="004749D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 xml:space="preserve">Lecigon PEG (15 FR eller 20 FR) fungerar som en port för </w:t>
      </w:r>
      <w:r>
        <w:rPr>
          <w:color w:val="A6A6A6" w:themeColor="background1" w:themeShade="A6"/>
          <w:lang w:bidi="sv-SE"/>
        </w:rPr>
        <w:t>administrering</w:t>
      </w:r>
      <w:r w:rsidRPr="004626D8">
        <w:rPr>
          <w:color w:val="A6A6A6" w:themeColor="background1" w:themeShade="A6"/>
          <w:lang w:bidi="sv-SE"/>
        </w:rPr>
        <w:t>. Lecigon PEG måste placeras i enlighet med relevant bruksanvisning.</w:t>
      </w:r>
    </w:p>
    <w:p w14:paraId="5FCB5CB7" w14:textId="77777777" w:rsidR="00E31741" w:rsidRPr="00532B3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Det finns en risk att styrtråden kan gå av om den dras med överdriven kraft.</w:t>
      </w:r>
    </w:p>
    <w:p w14:paraId="17B0BAB7" w14:textId="77777777" w:rsidR="00E31741" w:rsidRPr="00532B3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Ta bort PEG tidigast 10–14 dagar efter att den har placerats för att undvika risk för peritonit</w:t>
      </w:r>
    </w:p>
    <w:p w14:paraId="71F7B6F9" w14:textId="77777777" w:rsidR="00E31741" w:rsidRPr="00A377D0" w:rsidRDefault="00E31741">
      <w:pPr>
        <w:pStyle w:val="Overskrift2"/>
        <w:numPr>
          <w:ilvl w:val="1"/>
          <w:numId w:val="28"/>
        </w:numPr>
        <w:rPr>
          <w:rFonts w:cs="Open Sans"/>
          <w:lang w:val="en-AU"/>
        </w:rPr>
      </w:pPr>
      <w:bookmarkStart w:id="228" w:name="_Toc112239500"/>
      <w:r w:rsidRPr="00A377D0">
        <w:rPr>
          <w:lang w:bidi="sv-SE"/>
        </w:rPr>
        <w:t>Enhetskompatibilitet</w:t>
      </w:r>
      <w:bookmarkEnd w:id="228"/>
    </w:p>
    <w:p w14:paraId="47336D03" w14:textId="79D1FDF2" w:rsidR="00E31741" w:rsidRPr="00532B31" w:rsidRDefault="00E31741" w:rsidP="00E31741">
      <w:pPr>
        <w:pStyle w:val="Listeafsnit"/>
        <w:numPr>
          <w:ilvl w:val="0"/>
          <w:numId w:val="16"/>
        </w:numPr>
        <w:rPr>
          <w:rFonts w:cs="Open Sans"/>
          <w:color w:val="A6A6A6" w:themeColor="background1" w:themeShade="A6"/>
        </w:rPr>
      </w:pPr>
      <w:r w:rsidRPr="004626D8">
        <w:rPr>
          <w:color w:val="A6A6A6" w:themeColor="background1" w:themeShade="A6"/>
          <w:lang w:bidi="sv-SE"/>
        </w:rPr>
        <w:t>Använd den medföljande</w:t>
      </w:r>
      <w:r>
        <w:rPr>
          <w:color w:val="A6A6A6" w:themeColor="background1" w:themeShade="A6"/>
          <w:lang w:bidi="sv-SE"/>
        </w:rPr>
        <w:t xml:space="preserve"> nutrition</w:t>
      </w:r>
      <w:r w:rsidRPr="004626D8">
        <w:rPr>
          <w:color w:val="A6A6A6" w:themeColor="background1" w:themeShade="A6"/>
          <w:lang w:bidi="sv-SE"/>
        </w:rPr>
        <w:t xml:space="preserve"> infusionspumpen enligt sjukhusets förfarande</w:t>
      </w:r>
    </w:p>
    <w:p w14:paraId="1AE9DDFD" w14:textId="77777777" w:rsidR="00E31741" w:rsidRPr="00532B31" w:rsidRDefault="00E31741" w:rsidP="00E31741">
      <w:pPr>
        <w:pStyle w:val="Listeafsnit"/>
        <w:numPr>
          <w:ilvl w:val="0"/>
          <w:numId w:val="16"/>
        </w:numPr>
        <w:rPr>
          <w:rFonts w:cs="Open Sans"/>
          <w:color w:val="A6A6A6" w:themeColor="background1" w:themeShade="A6"/>
        </w:rPr>
      </w:pPr>
      <w:r w:rsidRPr="004626D8">
        <w:rPr>
          <w:color w:val="A6A6A6" w:themeColor="background1" w:themeShade="A6"/>
          <w:lang w:bidi="sv-SE"/>
        </w:rPr>
        <w:t>Använd under inga omständigheter en infusionspump avsedd för föräldraadministration (risk för felkoppling)</w:t>
      </w:r>
    </w:p>
    <w:p w14:paraId="18F5FAD8" w14:textId="77777777" w:rsidR="00E31741" w:rsidRPr="00532B31" w:rsidRDefault="00E31741" w:rsidP="00E31741">
      <w:pPr>
        <w:pStyle w:val="Listeafsnit"/>
        <w:numPr>
          <w:ilvl w:val="0"/>
          <w:numId w:val="16"/>
        </w:numPr>
        <w:rPr>
          <w:rFonts w:cs="Open Sans"/>
          <w:color w:val="A6A6A6" w:themeColor="background1" w:themeShade="A6"/>
        </w:rPr>
      </w:pPr>
      <w:r w:rsidRPr="004626D8">
        <w:rPr>
          <w:color w:val="A6A6A6" w:themeColor="background1" w:themeShade="A6"/>
          <w:lang w:bidi="sv-SE"/>
        </w:rPr>
        <w:t>PenBlade-skalpellen är vass och kan orsaka skada vid felaktig användning</w:t>
      </w:r>
    </w:p>
    <w:p w14:paraId="2FA4F255" w14:textId="77777777" w:rsidR="00E31741" w:rsidRPr="00532B31" w:rsidRDefault="00E31741" w:rsidP="00E31741">
      <w:pPr>
        <w:pStyle w:val="Listeafsnit"/>
        <w:numPr>
          <w:ilvl w:val="0"/>
          <w:numId w:val="16"/>
        </w:numPr>
        <w:rPr>
          <w:rFonts w:cs="Open Sans"/>
          <w:color w:val="A6A6A6" w:themeColor="background1" w:themeShade="A6"/>
        </w:rPr>
      </w:pPr>
      <w:r w:rsidRPr="004626D8">
        <w:rPr>
          <w:color w:val="A6A6A6" w:themeColor="background1" w:themeShade="A6"/>
          <w:lang w:bidi="sv-SE"/>
        </w:rPr>
        <w:t>Om knappen för att förlänga bladet fastnar, använd inte våld för att förlänga bladet</w:t>
      </w:r>
    </w:p>
    <w:p w14:paraId="65F173C1" w14:textId="77777777" w:rsidR="00E31741" w:rsidRPr="00532B31" w:rsidRDefault="00E31741" w:rsidP="00E31741">
      <w:pPr>
        <w:pStyle w:val="Listeafsnit"/>
        <w:numPr>
          <w:ilvl w:val="0"/>
          <w:numId w:val="16"/>
        </w:numPr>
        <w:rPr>
          <w:rFonts w:cs="Open Sans"/>
          <w:color w:val="A6A6A6" w:themeColor="background1" w:themeShade="A6"/>
        </w:rPr>
      </w:pPr>
      <w:r w:rsidRPr="004626D8">
        <w:rPr>
          <w:color w:val="A6A6A6" w:themeColor="background1" w:themeShade="A6"/>
          <w:lang w:bidi="sv-SE"/>
        </w:rPr>
        <w:t>Håll inte i spetsen på PenBlade med handen eller andra delar av kroppen när du s</w:t>
      </w:r>
      <w:r>
        <w:rPr>
          <w:color w:val="A6A6A6" w:themeColor="background1" w:themeShade="A6"/>
          <w:lang w:bidi="sv-SE"/>
        </w:rPr>
        <w:t>kjuter</w:t>
      </w:r>
      <w:r w:rsidRPr="004626D8">
        <w:rPr>
          <w:color w:val="A6A6A6" w:themeColor="background1" w:themeShade="A6"/>
          <w:lang w:bidi="sv-SE"/>
        </w:rPr>
        <w:t xml:space="preserve"> ut bladet</w:t>
      </w:r>
    </w:p>
    <w:p w14:paraId="482CE642" w14:textId="009F6E41" w:rsidR="00E31741" w:rsidRPr="00E31741" w:rsidRDefault="00E31741" w:rsidP="00E31741">
      <w:pPr>
        <w:pStyle w:val="Listeafsnit"/>
        <w:numPr>
          <w:ilvl w:val="0"/>
          <w:numId w:val="16"/>
        </w:numPr>
        <w:rPr>
          <w:rFonts w:cs="Open Sans"/>
          <w:color w:val="A6A6A6" w:themeColor="background1" w:themeShade="A6"/>
        </w:rPr>
      </w:pPr>
      <w:r w:rsidRPr="004626D8">
        <w:rPr>
          <w:color w:val="A6A6A6" w:themeColor="background1" w:themeShade="A6"/>
          <w:lang w:bidi="sv-SE"/>
        </w:rPr>
        <w:t>Dra alltid tillbaka skalpellbladet efter användning och när du i</w:t>
      </w:r>
      <w:r>
        <w:rPr>
          <w:color w:val="A6A6A6" w:themeColor="background1" w:themeShade="A6"/>
          <w:lang w:bidi="sv-SE"/>
        </w:rPr>
        <w:t xml:space="preserve">läkker </w:t>
      </w:r>
      <w:r w:rsidRPr="004626D8">
        <w:rPr>
          <w:color w:val="A6A6A6" w:themeColor="background1" w:themeShade="A6"/>
          <w:lang w:bidi="sv-SE"/>
        </w:rPr>
        <w:t>från dig PenBlade</w:t>
      </w:r>
    </w:p>
    <w:p w14:paraId="7D8A4C1D" w14:textId="77777777" w:rsidR="00E31741" w:rsidRPr="00A377D0" w:rsidRDefault="00E31741">
      <w:pPr>
        <w:pStyle w:val="Overskrift1"/>
        <w:numPr>
          <w:ilvl w:val="0"/>
          <w:numId w:val="28"/>
        </w:numPr>
        <w:rPr>
          <w:rFonts w:cs="Open Sans"/>
          <w:lang w:val="en-AU"/>
        </w:rPr>
      </w:pPr>
      <w:bookmarkStart w:id="229" w:name="_Toc112239501"/>
      <w:r w:rsidRPr="00A377D0">
        <w:rPr>
          <w:lang w:bidi="sv-SE"/>
        </w:rPr>
        <w:t>Försiktighetsåtgärder</w:t>
      </w:r>
      <w:bookmarkEnd w:id="229"/>
    </w:p>
    <w:p w14:paraId="3D96E215" w14:textId="77777777" w:rsidR="00E31741" w:rsidRPr="00532B3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Om det finns några tvivel om placering bör endoskopisk eller röntgenbekräftelse utföras.</w:t>
      </w:r>
    </w:p>
    <w:p w14:paraId="606C08AF" w14:textId="77777777" w:rsidR="00E31741" w:rsidRPr="00532B3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Använd inte alkoholhaltiga produkter med den här slangen då de kan skada slangen.</w:t>
      </w:r>
    </w:p>
    <w:p w14:paraId="346D7C96" w14:textId="2E904BF5" w:rsidR="00E31741" w:rsidRPr="00E31741" w:rsidRDefault="001A55A6" w:rsidP="00E31741">
      <w:pPr>
        <w:pStyle w:val="Listeafsnit"/>
        <w:numPr>
          <w:ilvl w:val="0"/>
          <w:numId w:val="11"/>
        </w:numPr>
        <w:rPr>
          <w:rFonts w:cs="Open Sans"/>
          <w:color w:val="A6A6A6" w:themeColor="background1" w:themeShade="A6"/>
        </w:rPr>
      </w:pPr>
      <w:r>
        <w:rPr>
          <w:noProof/>
        </w:rPr>
        <mc:AlternateContent>
          <mc:Choice Requires="wps">
            <w:drawing>
              <wp:anchor distT="0" distB="0" distL="114300" distR="114300" simplePos="0" relativeHeight="251871232" behindDoc="0" locked="0" layoutInCell="1" allowOverlap="1" wp14:anchorId="70BEBEC2" wp14:editId="60A900A0">
                <wp:simplePos x="0" y="0"/>
                <wp:positionH relativeFrom="page">
                  <wp:posOffset>0</wp:posOffset>
                </wp:positionH>
                <wp:positionV relativeFrom="page">
                  <wp:posOffset>819785</wp:posOffset>
                </wp:positionV>
                <wp:extent cx="551815" cy="4230370"/>
                <wp:effectExtent l="0" t="0" r="0" b="0"/>
                <wp:wrapNone/>
                <wp:docPr id="2118539179"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38451E1C" w14:textId="6C36D6E8"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EA0ED5D" w14:textId="2ADAD7A1"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EBEF6C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F0E230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C61E11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04EF4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25C01A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EB870D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4CD945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DBFA17F"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4BA3563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42F1D9F"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0BEBEC2" id="_x0000_s1157" type="#_x0000_t202" style="position:absolute;left:0;text-align:left;margin-left:0;margin-top:64.55pt;width:43.45pt;height:333.1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vb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MbD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an2vbtAIAAF8FAAAO&#10;AAAAAAAAAAAAAAAAAC4CAABkcnMvZTJvRG9jLnhtbFBLAQItABQABgAIAAAAIQDC1AS43AAAAAcB&#10;AAAPAAAAAAAAAAAAAAAAAA4FAABkcnMvZG93bnJldi54bWxQSwUGAAAAAAQABADzAAAAFwYAAAAA&#10;" filled="f" stroked="f">
                <v:textbox>
                  <w:txbxContent>
                    <w:p w14:paraId="38451E1C" w14:textId="6C36D6E8"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EA0ED5D" w14:textId="2ADAD7A1"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EBEF6C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4F0E230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6C61E11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204EF4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25C01A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6EB870D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4CD945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DBFA17F"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4BA3563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542F1D9F"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4626D8">
        <w:rPr>
          <w:color w:val="A6A6A6" w:themeColor="background1" w:themeShade="A6"/>
          <w:lang w:bidi="sv-SE"/>
        </w:rPr>
        <w:t>Salvor bör endast användas om det är strikt indicerat och endast under begränsade perioder. Produkter som innehåller polyvidon/jodkomplex bör undvikas om möjligt för att förhindra materiell skada på slangen.</w:t>
      </w:r>
    </w:p>
    <w:p w14:paraId="3517EF03" w14:textId="172A6D51" w:rsidR="00E31741" w:rsidRPr="00E3174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Slangen bör hållas under måttlig spänning i 24 timmar för att främja god anpassning av magväggen till bukväggen. Därefter ska slangen</w:t>
      </w:r>
      <w:r>
        <w:rPr>
          <w:color w:val="A6A6A6" w:themeColor="background1" w:themeShade="A6"/>
          <w:lang w:bidi="sv-SE"/>
        </w:rPr>
        <w:t xml:space="preserve"> lossas något</w:t>
      </w:r>
      <w:r w:rsidRPr="004626D8">
        <w:rPr>
          <w:color w:val="A6A6A6" w:themeColor="background1" w:themeShade="A6"/>
          <w:lang w:bidi="sv-SE"/>
        </w:rPr>
        <w:t>. För</w:t>
      </w:r>
      <w:r>
        <w:rPr>
          <w:color w:val="A6A6A6" w:themeColor="background1" w:themeShade="A6"/>
          <w:lang w:bidi="sv-SE"/>
        </w:rPr>
        <w:t xml:space="preserve"> säkerhet</w:t>
      </w:r>
      <w:r w:rsidRPr="004626D8">
        <w:rPr>
          <w:color w:val="A6A6A6" w:themeColor="background1" w:themeShade="A6"/>
          <w:lang w:bidi="sv-SE"/>
        </w:rPr>
        <w:t>, lämna ca 5–10 mm extra utrymme. Dra inte för hårt i slangen på utsidan, annars kan trycknekros uppstå.</w:t>
      </w:r>
    </w:p>
    <w:p w14:paraId="1442E25E" w14:textId="4B126134" w:rsidR="00E31741" w:rsidRPr="00E31741" w:rsidRDefault="00E31741" w:rsidP="00E31741">
      <w:pPr>
        <w:pStyle w:val="Listeafsnit"/>
        <w:numPr>
          <w:ilvl w:val="0"/>
          <w:numId w:val="11"/>
        </w:numPr>
        <w:rPr>
          <w:rFonts w:cs="Open Sans"/>
          <w:color w:val="A6A6A6" w:themeColor="background1" w:themeShade="A6"/>
        </w:rPr>
      </w:pPr>
      <w:r w:rsidRPr="004626D8">
        <w:rPr>
          <w:color w:val="A6A6A6" w:themeColor="background1" w:themeShade="A6"/>
          <w:lang w:bidi="sv-SE"/>
        </w:rPr>
        <w:t>Om slangen täpps igen måste den bytas ut. Under inga omständigheter får slangens rengöras med våld eller med hjälp av en styrtråd. Detta kan innebära risk för perforering av slangen</w:t>
      </w:r>
    </w:p>
    <w:p w14:paraId="7CA8F84F" w14:textId="04A2DC05" w:rsidR="00E31741" w:rsidRPr="00E31741" w:rsidRDefault="00E31741" w:rsidP="00E31741">
      <w:pPr>
        <w:pStyle w:val="Listeafsnit"/>
        <w:numPr>
          <w:ilvl w:val="0"/>
          <w:numId w:val="11"/>
        </w:numPr>
        <w:rPr>
          <w:rFonts w:cs="Open Sans"/>
        </w:rPr>
      </w:pPr>
      <w:r w:rsidRPr="004626D8">
        <w:rPr>
          <w:color w:val="A6A6A6" w:themeColor="background1" w:themeShade="A6"/>
          <w:lang w:bidi="sv-SE"/>
        </w:rPr>
        <w:t xml:space="preserve">Använd inte vätskor som innehåller syror, särskilt fruktteer eller -juicer, tillsammans med </w:t>
      </w:r>
      <w:r>
        <w:rPr>
          <w:color w:val="A6A6A6" w:themeColor="background1" w:themeShade="A6"/>
          <w:lang w:bidi="sv-SE"/>
        </w:rPr>
        <w:t>slangen</w:t>
      </w:r>
      <w:r w:rsidRPr="004626D8">
        <w:rPr>
          <w:color w:val="A6A6A6" w:themeColor="background1" w:themeShade="A6"/>
          <w:lang w:bidi="sv-SE"/>
        </w:rPr>
        <w:t>, eftersom de kan orsaka koagulering som i sin tur kan täppa till slangen.</w:t>
      </w:r>
    </w:p>
    <w:p w14:paraId="794AF0EC" w14:textId="1B27E567" w:rsidR="00E31741" w:rsidRPr="00A377D0" w:rsidRDefault="00E31741">
      <w:pPr>
        <w:pStyle w:val="Overskrift1"/>
        <w:numPr>
          <w:ilvl w:val="0"/>
          <w:numId w:val="28"/>
        </w:numPr>
        <w:rPr>
          <w:rFonts w:cs="Open Sans"/>
          <w:lang w:val="en-AU"/>
        </w:rPr>
      </w:pPr>
      <w:bookmarkStart w:id="230" w:name="_Toc112239503"/>
      <w:r w:rsidRPr="00A377D0">
        <w:rPr>
          <w:lang w:bidi="sv-SE"/>
        </w:rPr>
        <w:t>Gastrointestinala och gastrointestinala ingreppsrelaterade risker</w:t>
      </w:r>
      <w:bookmarkEnd w:id="230"/>
    </w:p>
    <w:p w14:paraId="4B09823F" w14:textId="77777777" w:rsidR="00E31741" w:rsidRPr="00532B31" w:rsidRDefault="00E31741" w:rsidP="00E31741">
      <w:pPr>
        <w:rPr>
          <w:rFonts w:cs="Open Sans"/>
        </w:rPr>
      </w:pPr>
      <w:r w:rsidRPr="00A377D0">
        <w:rPr>
          <w:lang w:bidi="sv-SE"/>
        </w:rPr>
        <w:t xml:space="preserve">Eftersom Lecigon administreras med en PEG-J kan gastrointestinala komplikationer uppstå. </w:t>
      </w:r>
    </w:p>
    <w:p w14:paraId="46D6961C" w14:textId="77777777" w:rsidR="00E31741" w:rsidRPr="00A377D0" w:rsidRDefault="00E31741" w:rsidP="00E31741">
      <w:pPr>
        <w:rPr>
          <w:rFonts w:cs="Open Sans"/>
          <w:lang w:val="en-AU"/>
        </w:rPr>
      </w:pPr>
      <w:r w:rsidRPr="00A377D0">
        <w:rPr>
          <w:lang w:bidi="sv-SE"/>
        </w:rPr>
        <w:t>Dessa komplikationer inkluderar:</w:t>
      </w:r>
    </w:p>
    <w:p w14:paraId="3149873D" w14:textId="77777777" w:rsidR="00E31741" w:rsidRPr="00A377D0" w:rsidRDefault="00E31741" w:rsidP="00E31741">
      <w:pPr>
        <w:pStyle w:val="Listeafsnit"/>
        <w:numPr>
          <w:ilvl w:val="0"/>
          <w:numId w:val="12"/>
        </w:numPr>
        <w:rPr>
          <w:rFonts w:cs="Open Sans"/>
          <w:lang w:val="en-AU"/>
        </w:rPr>
      </w:pPr>
      <w:r w:rsidRPr="00A377D0">
        <w:rPr>
          <w:lang w:bidi="sv-SE"/>
        </w:rPr>
        <w:t>Besoar</w:t>
      </w:r>
    </w:p>
    <w:p w14:paraId="6CD60B8B" w14:textId="77777777" w:rsidR="00E31741" w:rsidRPr="00A377D0" w:rsidRDefault="00E31741" w:rsidP="00E31741">
      <w:pPr>
        <w:pStyle w:val="Listeafsnit"/>
        <w:numPr>
          <w:ilvl w:val="0"/>
          <w:numId w:val="12"/>
        </w:numPr>
        <w:rPr>
          <w:rFonts w:cs="Open Sans"/>
          <w:lang w:val="en-AU"/>
        </w:rPr>
      </w:pPr>
      <w:r w:rsidRPr="00A377D0">
        <w:rPr>
          <w:lang w:bidi="sv-SE"/>
        </w:rPr>
        <w:t>Ileus</w:t>
      </w:r>
    </w:p>
    <w:p w14:paraId="6A85D246" w14:textId="77777777" w:rsidR="00E31741" w:rsidRPr="00A377D0" w:rsidRDefault="00E31741" w:rsidP="00E31741">
      <w:pPr>
        <w:pStyle w:val="Listeafsnit"/>
        <w:numPr>
          <w:ilvl w:val="0"/>
          <w:numId w:val="12"/>
        </w:numPr>
        <w:rPr>
          <w:rFonts w:cs="Open Sans"/>
          <w:lang w:val="en-AU"/>
        </w:rPr>
      </w:pPr>
      <w:r w:rsidRPr="00A377D0">
        <w:rPr>
          <w:lang w:bidi="sv-SE"/>
        </w:rPr>
        <w:t>Erosion/ulcus på implantatstället</w:t>
      </w:r>
    </w:p>
    <w:p w14:paraId="2AE0AE28" w14:textId="77777777" w:rsidR="00E31741" w:rsidRPr="00A377D0" w:rsidRDefault="00E31741" w:rsidP="00E31741">
      <w:pPr>
        <w:pStyle w:val="Listeafsnit"/>
        <w:numPr>
          <w:ilvl w:val="0"/>
          <w:numId w:val="12"/>
        </w:numPr>
        <w:rPr>
          <w:rFonts w:cs="Open Sans"/>
          <w:lang w:val="en-AU"/>
        </w:rPr>
      </w:pPr>
      <w:r w:rsidRPr="00A377D0">
        <w:rPr>
          <w:lang w:bidi="sv-SE"/>
        </w:rPr>
        <w:t>Tarmblödning</w:t>
      </w:r>
      <w:r>
        <w:rPr>
          <w:lang w:bidi="sv-SE"/>
        </w:rPr>
        <w:t>*</w:t>
      </w:r>
    </w:p>
    <w:p w14:paraId="08860F7F" w14:textId="77777777" w:rsidR="00E31741" w:rsidRPr="00A377D0" w:rsidRDefault="00E31741" w:rsidP="00E31741">
      <w:pPr>
        <w:pStyle w:val="Listeafsnit"/>
        <w:numPr>
          <w:ilvl w:val="0"/>
          <w:numId w:val="12"/>
        </w:numPr>
        <w:rPr>
          <w:rFonts w:cs="Open Sans"/>
          <w:lang w:val="en-AU"/>
        </w:rPr>
      </w:pPr>
      <w:r w:rsidRPr="00A377D0">
        <w:rPr>
          <w:lang w:bidi="sv-SE"/>
        </w:rPr>
        <w:t>Tarmischemi</w:t>
      </w:r>
      <w:r>
        <w:rPr>
          <w:lang w:bidi="sv-SE"/>
        </w:rPr>
        <w:t>*</w:t>
      </w:r>
    </w:p>
    <w:p w14:paraId="1A0D423F" w14:textId="77777777" w:rsidR="00E31741" w:rsidRPr="00A377D0" w:rsidRDefault="00E31741" w:rsidP="00E31741">
      <w:pPr>
        <w:pStyle w:val="Listeafsnit"/>
        <w:numPr>
          <w:ilvl w:val="0"/>
          <w:numId w:val="12"/>
        </w:numPr>
        <w:rPr>
          <w:rFonts w:cs="Open Sans"/>
          <w:lang w:val="en-AU"/>
        </w:rPr>
      </w:pPr>
      <w:r w:rsidRPr="00A377D0">
        <w:rPr>
          <w:lang w:bidi="sv-SE"/>
        </w:rPr>
        <w:t>Tarmobstruktion</w:t>
      </w:r>
    </w:p>
    <w:p w14:paraId="09B32CD4" w14:textId="77777777" w:rsidR="00E31741" w:rsidRPr="00A377D0" w:rsidRDefault="00E31741" w:rsidP="00E31741">
      <w:pPr>
        <w:pStyle w:val="Listeafsnit"/>
        <w:numPr>
          <w:ilvl w:val="0"/>
          <w:numId w:val="12"/>
        </w:numPr>
        <w:rPr>
          <w:rFonts w:cs="Open Sans"/>
          <w:lang w:val="en-AU"/>
        </w:rPr>
      </w:pPr>
      <w:r w:rsidRPr="00A377D0">
        <w:rPr>
          <w:lang w:bidi="sv-SE"/>
        </w:rPr>
        <w:t>Tarmperforering</w:t>
      </w:r>
      <w:r>
        <w:rPr>
          <w:lang w:bidi="sv-SE"/>
        </w:rPr>
        <w:t>*</w:t>
      </w:r>
    </w:p>
    <w:p w14:paraId="39CB6E7F" w14:textId="77777777" w:rsidR="00E31741" w:rsidRPr="00A377D0" w:rsidRDefault="00E31741" w:rsidP="00E31741">
      <w:pPr>
        <w:pStyle w:val="Listeafsnit"/>
        <w:numPr>
          <w:ilvl w:val="0"/>
          <w:numId w:val="12"/>
        </w:numPr>
        <w:rPr>
          <w:rFonts w:cs="Open Sans"/>
          <w:lang w:val="en-AU"/>
        </w:rPr>
      </w:pPr>
      <w:r w:rsidRPr="00A377D0">
        <w:rPr>
          <w:lang w:bidi="sv-SE"/>
        </w:rPr>
        <w:t>Intussusception</w:t>
      </w:r>
    </w:p>
    <w:p w14:paraId="4C5AE1CA" w14:textId="77777777" w:rsidR="00E31741" w:rsidRPr="00A377D0" w:rsidRDefault="00E31741" w:rsidP="00E31741">
      <w:pPr>
        <w:pStyle w:val="Listeafsnit"/>
        <w:numPr>
          <w:ilvl w:val="0"/>
          <w:numId w:val="12"/>
        </w:numPr>
        <w:rPr>
          <w:rFonts w:cs="Open Sans"/>
          <w:lang w:val="en-AU"/>
        </w:rPr>
      </w:pPr>
      <w:r w:rsidRPr="00A377D0">
        <w:rPr>
          <w:lang w:bidi="sv-SE"/>
        </w:rPr>
        <w:t>Pankreatit</w:t>
      </w:r>
    </w:p>
    <w:p w14:paraId="5594F28D" w14:textId="77777777" w:rsidR="00E31741" w:rsidRPr="00A377D0" w:rsidRDefault="00E31741" w:rsidP="00E31741">
      <w:pPr>
        <w:pStyle w:val="Listeafsnit"/>
        <w:numPr>
          <w:ilvl w:val="0"/>
          <w:numId w:val="12"/>
        </w:numPr>
        <w:rPr>
          <w:rFonts w:cs="Open Sans"/>
          <w:lang w:val="en-AU"/>
        </w:rPr>
      </w:pPr>
      <w:r w:rsidRPr="00A377D0">
        <w:rPr>
          <w:lang w:bidi="sv-SE"/>
        </w:rPr>
        <w:t>Peritonitis</w:t>
      </w:r>
    </w:p>
    <w:p w14:paraId="4E29E1D7" w14:textId="77777777" w:rsidR="00E31741" w:rsidRPr="00A377D0" w:rsidRDefault="00E31741" w:rsidP="00E31741">
      <w:pPr>
        <w:pStyle w:val="Listeafsnit"/>
        <w:numPr>
          <w:ilvl w:val="0"/>
          <w:numId w:val="12"/>
        </w:numPr>
        <w:rPr>
          <w:rFonts w:cs="Open Sans"/>
          <w:lang w:val="en-AU"/>
        </w:rPr>
      </w:pPr>
      <w:r w:rsidRPr="00A377D0">
        <w:rPr>
          <w:lang w:bidi="sv-SE"/>
        </w:rPr>
        <w:t>Pneumoperitoneum</w:t>
      </w:r>
      <w:r>
        <w:rPr>
          <w:lang w:bidi="sv-SE"/>
        </w:rPr>
        <w:t>*</w:t>
      </w:r>
    </w:p>
    <w:p w14:paraId="37C9CE0C" w14:textId="77777777" w:rsidR="00E31741" w:rsidRPr="00A377D0" w:rsidRDefault="00E31741" w:rsidP="00E31741">
      <w:pPr>
        <w:pStyle w:val="Listeafsnit"/>
        <w:numPr>
          <w:ilvl w:val="0"/>
          <w:numId w:val="12"/>
        </w:numPr>
        <w:rPr>
          <w:rFonts w:cs="Open Sans"/>
          <w:lang w:val="en-AU"/>
        </w:rPr>
      </w:pPr>
      <w:r w:rsidRPr="00A377D0">
        <w:rPr>
          <w:lang w:bidi="sv-SE"/>
        </w:rPr>
        <w:t xml:space="preserve">Postoperativ sårinfektion och </w:t>
      </w:r>
    </w:p>
    <w:p w14:paraId="53F26D23" w14:textId="77777777" w:rsidR="00E31741" w:rsidRPr="00FE0CDD" w:rsidRDefault="00E31741" w:rsidP="00E31741">
      <w:pPr>
        <w:pStyle w:val="Listeafsnit"/>
        <w:numPr>
          <w:ilvl w:val="0"/>
          <w:numId w:val="12"/>
        </w:numPr>
        <w:rPr>
          <w:rFonts w:cs="Open Sans"/>
          <w:lang w:val="en-AU"/>
        </w:rPr>
      </w:pPr>
      <w:r w:rsidRPr="00A377D0">
        <w:rPr>
          <w:lang w:bidi="sv-SE"/>
        </w:rPr>
        <w:t xml:space="preserve">Sepsis. </w:t>
      </w:r>
    </w:p>
    <w:p w14:paraId="1651BC32" w14:textId="77777777" w:rsidR="00E31741" w:rsidRPr="00FE0CDD" w:rsidRDefault="00E31741" w:rsidP="00E31741">
      <w:pPr>
        <w:rPr>
          <w:rFonts w:cs="Open Sans"/>
        </w:rPr>
      </w:pPr>
      <w:r w:rsidRPr="00A377D0">
        <w:rPr>
          <w:lang w:bidi="sv-SE"/>
        </w:rPr>
        <w:t xml:space="preserve">Dessa komplikationer kan resultera i allvarliga utfall, såsom dödsfall eller behov av </w:t>
      </w:r>
      <w:r>
        <w:rPr>
          <w:lang w:bidi="sv-SE"/>
        </w:rPr>
        <w:t>re</w:t>
      </w:r>
      <w:r w:rsidRPr="00A377D0">
        <w:rPr>
          <w:lang w:bidi="sv-SE"/>
        </w:rPr>
        <w:t xml:space="preserve">operation. </w:t>
      </w:r>
    </w:p>
    <w:p w14:paraId="58AD93E4" w14:textId="77777777" w:rsidR="00E31741" w:rsidRPr="00FE0CDD" w:rsidRDefault="00E31741" w:rsidP="00E31741">
      <w:pPr>
        <w:rPr>
          <w:i/>
          <w:iCs/>
          <w:lang w:bidi="sv-SE"/>
        </w:rPr>
      </w:pPr>
      <w:r w:rsidRPr="00FE0CDD">
        <w:rPr>
          <w:i/>
          <w:iCs/>
          <w:lang w:bidi="sv-SE"/>
        </w:rPr>
        <w:t>*Komplikationer som er relaterade till den operativa och postoperativa fasen.</w:t>
      </w:r>
    </w:p>
    <w:p w14:paraId="160F87D8" w14:textId="77777777" w:rsidR="00E31741" w:rsidRPr="00532B31" w:rsidRDefault="00E31741" w:rsidP="00E31741">
      <w:pPr>
        <w:pStyle w:val="Listeafsnit"/>
        <w:numPr>
          <w:ilvl w:val="0"/>
          <w:numId w:val="13"/>
        </w:numPr>
        <w:rPr>
          <w:rFonts w:cs="Open Sans"/>
        </w:rPr>
      </w:pPr>
      <w:r w:rsidRPr="00A377D0">
        <w:rPr>
          <w:lang w:bidi="sv-SE"/>
        </w:rPr>
        <w:t>Instruera patienter att omedelbart meddela sin vårdgivare om de upplever buksmärtor, långvarig förstoppning, illamående, kräkningar, feber eller färgad avföring.</w:t>
      </w:r>
    </w:p>
    <w:p w14:paraId="6CDB202A" w14:textId="77777777" w:rsidR="00E31741" w:rsidRPr="00A377D0" w:rsidRDefault="00E31741">
      <w:pPr>
        <w:pStyle w:val="Overskrift1"/>
        <w:numPr>
          <w:ilvl w:val="0"/>
          <w:numId w:val="28"/>
        </w:numPr>
        <w:rPr>
          <w:rFonts w:cs="Open Sans"/>
          <w:lang w:val="en-AU"/>
        </w:rPr>
      </w:pPr>
      <w:bookmarkStart w:id="231" w:name="_Toc112239504"/>
      <w:r w:rsidRPr="00A377D0">
        <w:rPr>
          <w:lang w:bidi="sv-SE"/>
        </w:rPr>
        <w:t>Bruksanvisning</w:t>
      </w:r>
      <w:bookmarkEnd w:id="231"/>
    </w:p>
    <w:p w14:paraId="2D6DDC07" w14:textId="77777777" w:rsidR="00E31741" w:rsidRPr="00A377D0" w:rsidRDefault="00E31741">
      <w:pPr>
        <w:pStyle w:val="Overskrift2"/>
        <w:numPr>
          <w:ilvl w:val="1"/>
          <w:numId w:val="28"/>
        </w:numPr>
        <w:rPr>
          <w:rFonts w:cs="Open Sans"/>
          <w:lang w:val="en-AU"/>
        </w:rPr>
      </w:pPr>
      <w:bookmarkStart w:id="232" w:name="_Toc112239505"/>
      <w:r w:rsidRPr="00A377D0">
        <w:rPr>
          <w:lang w:bidi="sv-SE"/>
        </w:rPr>
        <w:t>Preoperativ</w:t>
      </w:r>
      <w:bookmarkEnd w:id="232"/>
    </w:p>
    <w:p w14:paraId="6A9EBA41" w14:textId="77777777" w:rsidR="00E31741" w:rsidRPr="00532B31" w:rsidRDefault="00E31741" w:rsidP="00E31741">
      <w:pPr>
        <w:rPr>
          <w:rFonts w:cs="Open Sans"/>
        </w:rPr>
      </w:pPr>
      <w:r w:rsidRPr="00A377D0">
        <w:rPr>
          <w:lang w:bidi="sv-SE"/>
        </w:rPr>
        <w:t>Före proceduren bör patienten vara</w:t>
      </w:r>
      <w:r>
        <w:rPr>
          <w:lang w:bidi="sv-SE"/>
        </w:rPr>
        <w:t xml:space="preserve"> föreberedd</w:t>
      </w:r>
      <w:r w:rsidRPr="00A377D0">
        <w:rPr>
          <w:lang w:bidi="sv-SE"/>
        </w:rPr>
        <w:t xml:space="preserve">: </w:t>
      </w:r>
    </w:p>
    <w:p w14:paraId="665C34EA" w14:textId="77777777" w:rsidR="00E31741" w:rsidRPr="00A377D0" w:rsidRDefault="00E31741" w:rsidP="00E31741">
      <w:pPr>
        <w:pStyle w:val="Listeafsnit"/>
        <w:numPr>
          <w:ilvl w:val="0"/>
          <w:numId w:val="2"/>
        </w:numPr>
        <w:rPr>
          <w:rFonts w:cs="Open Sans"/>
          <w:lang w:val="en-AU"/>
        </w:rPr>
      </w:pPr>
      <w:r w:rsidRPr="00A377D0">
        <w:rPr>
          <w:lang w:bidi="sv-SE"/>
        </w:rPr>
        <w:t xml:space="preserve">Försedd med munhygien </w:t>
      </w:r>
    </w:p>
    <w:p w14:paraId="7A66E506" w14:textId="49E8B1A3" w:rsidR="00E31741" w:rsidRPr="00A377D0" w:rsidRDefault="001A55A6" w:rsidP="00E31741">
      <w:pPr>
        <w:pStyle w:val="Listeafsnit"/>
        <w:numPr>
          <w:ilvl w:val="0"/>
          <w:numId w:val="2"/>
        </w:numPr>
        <w:rPr>
          <w:rFonts w:cs="Open Sans"/>
          <w:lang w:val="en-AU"/>
        </w:rPr>
      </w:pPr>
      <w:r>
        <w:rPr>
          <w:noProof/>
        </w:rPr>
        <mc:AlternateContent>
          <mc:Choice Requires="wps">
            <w:drawing>
              <wp:anchor distT="0" distB="0" distL="114300" distR="114300" simplePos="0" relativeHeight="251873280" behindDoc="0" locked="0" layoutInCell="1" allowOverlap="1" wp14:anchorId="7EF38CC8" wp14:editId="606CDB4D">
                <wp:simplePos x="0" y="0"/>
                <wp:positionH relativeFrom="page">
                  <wp:posOffset>0</wp:posOffset>
                </wp:positionH>
                <wp:positionV relativeFrom="page">
                  <wp:posOffset>819785</wp:posOffset>
                </wp:positionV>
                <wp:extent cx="551815" cy="4230370"/>
                <wp:effectExtent l="0" t="0" r="0" b="0"/>
                <wp:wrapNone/>
                <wp:docPr id="1243513488"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23284B53" w14:textId="12913BF1"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BDE8432" w14:textId="0FA4D8D8"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82523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C99294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AD24B9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0AA977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B810E9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1197B6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49A0731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B6B19B0"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46C530F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5F3ED70"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EF38CC8" id="_x0000_s1158" type="#_x0000_t202" style="position:absolute;left:0;text-align:left;margin-left:0;margin-top:64.55pt;width:43.45pt;height:333.1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J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Maj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D/ElAJtAIAAF8FAAAO&#10;AAAAAAAAAAAAAAAAAC4CAABkcnMvZTJvRG9jLnhtbFBLAQItABQABgAIAAAAIQDC1AS43AAAAAcB&#10;AAAPAAAAAAAAAAAAAAAAAA4FAABkcnMvZG93bnJldi54bWxQSwUGAAAAAAQABADzAAAAFwYAAAAA&#10;" filled="f" stroked="f">
                <v:textbox>
                  <w:txbxContent>
                    <w:p w14:paraId="23284B53" w14:textId="12913BF1"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5BDE8432" w14:textId="0FA4D8D8"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282523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5C99294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7AD24B9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70AA977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B810E96"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01197B6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49A0731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2B6B19B0"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46C530F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5F3ED70"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A377D0">
        <w:rPr>
          <w:lang w:bidi="sv-SE"/>
        </w:rPr>
        <w:t>Fastade sedan minst 8 timmar</w:t>
      </w:r>
    </w:p>
    <w:p w14:paraId="586D0639" w14:textId="77777777" w:rsidR="00E31741" w:rsidRPr="00A377D0" w:rsidRDefault="00E31741" w:rsidP="00E31741">
      <w:pPr>
        <w:pStyle w:val="Listeafsnit"/>
        <w:numPr>
          <w:ilvl w:val="0"/>
          <w:numId w:val="2"/>
        </w:numPr>
        <w:rPr>
          <w:rFonts w:cs="Open Sans"/>
          <w:lang w:val="en-AU"/>
        </w:rPr>
      </w:pPr>
      <w:r w:rsidRPr="00A377D0">
        <w:rPr>
          <w:lang w:bidi="sv-SE"/>
        </w:rPr>
        <w:t>Placerad i ryggläge för ingreppet</w:t>
      </w:r>
    </w:p>
    <w:p w14:paraId="69949A09" w14:textId="77777777" w:rsidR="00E31741" w:rsidRPr="00A377D0" w:rsidRDefault="00E31741" w:rsidP="00E31741">
      <w:pPr>
        <w:pStyle w:val="Listeafsnit"/>
        <w:numPr>
          <w:ilvl w:val="0"/>
          <w:numId w:val="2"/>
        </w:numPr>
        <w:rPr>
          <w:rFonts w:cs="Open Sans"/>
          <w:lang w:val="en-AU"/>
        </w:rPr>
      </w:pPr>
      <w:r w:rsidRPr="00A377D0">
        <w:rPr>
          <w:lang w:bidi="sv-SE"/>
        </w:rPr>
        <w:t>Insättning med aseptik</w:t>
      </w:r>
    </w:p>
    <w:p w14:paraId="04E6499A" w14:textId="77777777" w:rsidR="00E31741" w:rsidRPr="00532B31" w:rsidRDefault="00E31741" w:rsidP="00E31741">
      <w:pPr>
        <w:pStyle w:val="Listeafsnit"/>
        <w:numPr>
          <w:ilvl w:val="0"/>
          <w:numId w:val="2"/>
        </w:numPr>
        <w:rPr>
          <w:rFonts w:cs="Open Sans"/>
        </w:rPr>
      </w:pPr>
      <w:r w:rsidRPr="00A377D0">
        <w:rPr>
          <w:lang w:bidi="sv-SE"/>
        </w:rPr>
        <w:t xml:space="preserve">Följ lokala rutiner för profylaktisk antibiotikabehandling </w:t>
      </w:r>
    </w:p>
    <w:p w14:paraId="11A255DD" w14:textId="77777777" w:rsidR="00E31741" w:rsidRPr="00532B31" w:rsidRDefault="00E31741" w:rsidP="00E31741">
      <w:pPr>
        <w:rPr>
          <w:rFonts w:cs="Open Sans"/>
        </w:rPr>
      </w:pPr>
      <w:r w:rsidRPr="00A377D0">
        <w:rPr>
          <w:lang w:bidi="sv-SE"/>
        </w:rPr>
        <w:t>Perkutan endoskopisk gastrostomi (PEG) kräver 2 operatörer:</w:t>
      </w:r>
    </w:p>
    <w:p w14:paraId="1BC4CC9D" w14:textId="77777777" w:rsidR="00E31741" w:rsidRPr="00A377D0" w:rsidRDefault="00E31741">
      <w:pPr>
        <w:pStyle w:val="Listeafsnit"/>
        <w:numPr>
          <w:ilvl w:val="0"/>
          <w:numId w:val="57"/>
        </w:numPr>
        <w:rPr>
          <w:rFonts w:cs="Open Sans"/>
          <w:lang w:val="en-AU"/>
        </w:rPr>
      </w:pPr>
      <w:r w:rsidRPr="00A377D0">
        <w:rPr>
          <w:lang w:bidi="sv-SE"/>
        </w:rPr>
        <w:t>För endoskopi</w:t>
      </w:r>
    </w:p>
    <w:p w14:paraId="67EA67E4" w14:textId="77777777" w:rsidR="00E31741" w:rsidRPr="00A377D0" w:rsidRDefault="00E31741">
      <w:pPr>
        <w:pStyle w:val="Listeafsnit"/>
        <w:numPr>
          <w:ilvl w:val="0"/>
          <w:numId w:val="57"/>
        </w:numPr>
        <w:rPr>
          <w:rFonts w:cs="Open Sans"/>
          <w:lang w:val="en-AU"/>
        </w:rPr>
      </w:pPr>
      <w:r w:rsidRPr="00A377D0">
        <w:rPr>
          <w:lang w:bidi="sv-SE"/>
        </w:rPr>
        <w:t>För insättning av PEG-slang</w:t>
      </w:r>
    </w:p>
    <w:p w14:paraId="26A09343" w14:textId="77777777" w:rsidR="00E31741" w:rsidRPr="00A377D0" w:rsidRDefault="00E31741">
      <w:pPr>
        <w:pStyle w:val="Overskrift2"/>
        <w:numPr>
          <w:ilvl w:val="1"/>
          <w:numId w:val="28"/>
        </w:numPr>
        <w:rPr>
          <w:rFonts w:cs="Open Sans"/>
          <w:lang w:val="en-AU"/>
        </w:rPr>
      </w:pPr>
      <w:bookmarkStart w:id="233" w:name="_Toc112239506"/>
      <w:r w:rsidRPr="00A377D0">
        <w:rPr>
          <w:lang w:bidi="sv-SE"/>
        </w:rPr>
        <w:t>Platsidentifiering och förberedelse</w:t>
      </w:r>
      <w:bookmarkEnd w:id="233"/>
    </w:p>
    <w:p w14:paraId="793E275C" w14:textId="77A15347" w:rsidR="00E31741" w:rsidRPr="00DE5950" w:rsidRDefault="00E31741" w:rsidP="00862A05">
      <w:pPr>
        <w:rPr>
          <w:rFonts w:cs="Open Sans"/>
        </w:rPr>
      </w:pPr>
      <w:r w:rsidRPr="00A377D0">
        <w:rPr>
          <w:lang w:bidi="sv-SE"/>
        </w:rPr>
        <w:t xml:space="preserve">När endoskopet har förts in i magsäcken och magsäcken är tillräckligt uppblåst med luft, dämpa ljuset och lokalisera lämplig punkteringsplats </w:t>
      </w:r>
      <w:r>
        <w:rPr>
          <w:lang w:bidi="sv-SE"/>
        </w:rPr>
        <w:t>med hjälp av</w:t>
      </w:r>
      <w:r w:rsidRPr="00A377D0">
        <w:rPr>
          <w:lang w:bidi="sv-SE"/>
        </w:rPr>
        <w:t xml:space="preserve"> genomlysning.</w:t>
      </w:r>
    </w:p>
    <w:p w14:paraId="6078F333" w14:textId="77777777" w:rsidR="00E31741" w:rsidRPr="00532B31" w:rsidRDefault="00E31741" w:rsidP="00E31741">
      <w:pPr>
        <w:pStyle w:val="Listeafsnit"/>
        <w:numPr>
          <w:ilvl w:val="0"/>
          <w:numId w:val="3"/>
        </w:numPr>
        <w:rPr>
          <w:rFonts w:cs="Open Sans"/>
          <w:i/>
          <w:iCs/>
          <w:color w:val="858585" w:themeColor="accent2" w:themeShade="BF"/>
        </w:rPr>
      </w:pPr>
      <w:r w:rsidRPr="00A377D0">
        <w:rPr>
          <w:i/>
          <w:color w:val="858585" w:themeColor="accent2" w:themeShade="BF"/>
          <w:lang w:bidi="sv-SE"/>
        </w:rPr>
        <w:t>Brist på genomlysning och positivt nålspirationstest är en kontraindikation för placering av Lecigon PEG.</w:t>
      </w:r>
    </w:p>
    <w:p w14:paraId="1B16D242" w14:textId="77777777" w:rsidR="00E31741" w:rsidRPr="00532B31" w:rsidRDefault="00E31741" w:rsidP="00862A05">
      <w:pPr>
        <w:rPr>
          <w:rFonts w:cs="Open Sans"/>
        </w:rPr>
      </w:pPr>
      <w:r w:rsidRPr="00A377D0">
        <w:rPr>
          <w:lang w:bidi="sv-SE"/>
        </w:rPr>
        <w:t>Punkteringsstället palperas med fingrarna vid den punkt där genomlysningen är som tydligast. Magslemhinnan kommer att bukta inåt och kunna detekteras med endoskop</w:t>
      </w:r>
      <w:r>
        <w:rPr>
          <w:lang w:bidi="sv-SE"/>
        </w:rPr>
        <w:t>et</w:t>
      </w:r>
      <w:r w:rsidRPr="00A377D0">
        <w:rPr>
          <w:lang w:bidi="sv-SE"/>
        </w:rPr>
        <w:t xml:space="preserve"> (</w:t>
      </w:r>
      <w:r w:rsidRPr="00A377D0">
        <w:rPr>
          <w:b/>
          <w:i/>
          <w:lang w:bidi="sv-SE"/>
        </w:rPr>
        <w:t>Figur 2</w:t>
      </w:r>
      <w:r w:rsidRPr="00A377D0">
        <w:rPr>
          <w:lang w:bidi="sv-SE"/>
        </w:rPr>
        <w:t>).</w:t>
      </w:r>
    </w:p>
    <w:p w14:paraId="18DD0EE0" w14:textId="77777777" w:rsidR="00E31741" w:rsidRPr="00A377D0" w:rsidRDefault="00E31741">
      <w:pPr>
        <w:pStyle w:val="Overskrift2"/>
        <w:numPr>
          <w:ilvl w:val="1"/>
          <w:numId w:val="28"/>
        </w:numPr>
        <w:rPr>
          <w:rFonts w:cs="Open Sans"/>
          <w:lang w:val="en-AU"/>
        </w:rPr>
      </w:pPr>
      <w:bookmarkStart w:id="234" w:name="_Toc112239507"/>
      <w:r w:rsidRPr="00A377D0">
        <w:rPr>
          <w:lang w:bidi="sv-SE"/>
        </w:rPr>
        <w:t>Punkt</w:t>
      </w:r>
      <w:r>
        <w:rPr>
          <w:lang w:bidi="sv-SE"/>
        </w:rPr>
        <w:t>ion</w:t>
      </w:r>
      <w:r w:rsidRPr="00A377D0">
        <w:rPr>
          <w:lang w:bidi="sv-SE"/>
        </w:rPr>
        <w:t xml:space="preserve"> av magen</w:t>
      </w:r>
      <w:bookmarkEnd w:id="234"/>
    </w:p>
    <w:p w14:paraId="7390694F" w14:textId="77777777" w:rsidR="00E31741" w:rsidRPr="00532B31" w:rsidRDefault="00E31741" w:rsidP="00E31741">
      <w:pPr>
        <w:pStyle w:val="Listeafsnit"/>
        <w:numPr>
          <w:ilvl w:val="0"/>
          <w:numId w:val="4"/>
        </w:numPr>
        <w:rPr>
          <w:rFonts w:cs="Open Sans"/>
        </w:rPr>
      </w:pPr>
      <w:r w:rsidRPr="00A377D0">
        <w:rPr>
          <w:lang w:bidi="sv-SE"/>
        </w:rPr>
        <w:t xml:space="preserve">Desinficera på och runt punkteringsstället med aseptik. </w:t>
      </w:r>
    </w:p>
    <w:p w14:paraId="52FAA903" w14:textId="56F7F53F" w:rsidR="00E31741" w:rsidRPr="00E31741" w:rsidRDefault="00E31741" w:rsidP="00E31741">
      <w:pPr>
        <w:pStyle w:val="Listeafsnit"/>
        <w:numPr>
          <w:ilvl w:val="0"/>
          <w:numId w:val="4"/>
        </w:numPr>
        <w:rPr>
          <w:rFonts w:cs="Open Sans"/>
        </w:rPr>
      </w:pPr>
      <w:r w:rsidRPr="00A377D0">
        <w:rPr>
          <w:lang w:bidi="sv-SE"/>
        </w:rPr>
        <w:t xml:space="preserve">Injicera lokalbedövning i </w:t>
      </w:r>
      <w:r>
        <w:rPr>
          <w:lang w:bidi="sv-SE"/>
        </w:rPr>
        <w:t>alla bukväggskickt</w:t>
      </w:r>
      <w:r w:rsidRPr="00A377D0">
        <w:rPr>
          <w:lang w:bidi="sv-SE"/>
        </w:rPr>
        <w:t xml:space="preserve"> och för långsamt in sprutan i mag</w:t>
      </w:r>
      <w:r>
        <w:rPr>
          <w:lang w:bidi="sv-SE"/>
        </w:rPr>
        <w:t>lumen</w:t>
      </w:r>
      <w:r w:rsidRPr="00A377D0">
        <w:rPr>
          <w:lang w:bidi="sv-SE"/>
        </w:rPr>
        <w:t xml:space="preserve"> (</w:t>
      </w:r>
      <w:r w:rsidRPr="00A377D0">
        <w:rPr>
          <w:b/>
          <w:i/>
          <w:lang w:bidi="sv-SE"/>
        </w:rPr>
        <w:t>Figur 3</w:t>
      </w:r>
      <w:r w:rsidRPr="00A377D0">
        <w:rPr>
          <w:lang w:bidi="sv-SE"/>
        </w:rPr>
        <w:t>).</w:t>
      </w:r>
    </w:p>
    <w:p w14:paraId="7532A8DC" w14:textId="77777777" w:rsidR="00E31741" w:rsidRPr="00532B31" w:rsidRDefault="00E31741" w:rsidP="00E31741">
      <w:pPr>
        <w:pStyle w:val="Listeafsnit"/>
        <w:numPr>
          <w:ilvl w:val="0"/>
          <w:numId w:val="5"/>
        </w:numPr>
        <w:rPr>
          <w:rFonts w:cs="Open Sans"/>
        </w:rPr>
      </w:pPr>
      <w:r w:rsidRPr="00A377D0">
        <w:rPr>
          <w:lang w:bidi="sv-SE"/>
        </w:rPr>
        <w:t xml:space="preserve">Gör en noggrann </w:t>
      </w:r>
      <w:r>
        <w:rPr>
          <w:lang w:bidi="sv-SE"/>
        </w:rPr>
        <w:t>snitt</w:t>
      </w:r>
      <w:r w:rsidRPr="00A377D0">
        <w:rPr>
          <w:lang w:bidi="sv-SE"/>
        </w:rPr>
        <w:t xml:space="preserve"> av subkutan vävnad med skalpellen på cirka 4–5 mm (Lecigon PEG 15 FR) eller 6–7 mm (Lecigon PEG 20 FR) i nivå med punkteringsstället.</w:t>
      </w:r>
    </w:p>
    <w:p w14:paraId="0F48EA0D" w14:textId="74CD00B7" w:rsidR="00E31741" w:rsidRPr="00E31741" w:rsidRDefault="00E31741" w:rsidP="00E31741">
      <w:pPr>
        <w:pStyle w:val="Listeafsnit"/>
        <w:numPr>
          <w:ilvl w:val="0"/>
          <w:numId w:val="5"/>
        </w:numPr>
        <w:rPr>
          <w:rFonts w:cs="Open Sans"/>
        </w:rPr>
      </w:pPr>
      <w:r w:rsidRPr="00A018B8">
        <w:rPr>
          <w:lang w:bidi="sv-SE"/>
        </w:rPr>
        <w:t xml:space="preserve">Se PenBlade-aktivering i </w:t>
      </w:r>
      <w:r w:rsidRPr="00A018B8">
        <w:rPr>
          <w:b/>
          <w:i/>
          <w:lang w:bidi="sv-SE"/>
        </w:rPr>
        <w:t>Figur 3a</w:t>
      </w:r>
      <w:r w:rsidRPr="00A018B8">
        <w:rPr>
          <w:lang w:bidi="sv-SE"/>
        </w:rPr>
        <w:t xml:space="preserve"> </w:t>
      </w:r>
      <w:r w:rsidRPr="00A018B8">
        <w:rPr>
          <w:b/>
          <w:lang w:bidi="sv-SE"/>
        </w:rPr>
        <w:t>och 3b</w:t>
      </w:r>
    </w:p>
    <w:p w14:paraId="40B026F0" w14:textId="4D87FBA0" w:rsidR="00E31741" w:rsidRPr="00E31741" w:rsidRDefault="00E31741" w:rsidP="005A1340">
      <w:pPr>
        <w:pStyle w:val="Listeafsnit"/>
        <w:numPr>
          <w:ilvl w:val="0"/>
          <w:numId w:val="5"/>
        </w:numPr>
        <w:rPr>
          <w:rFonts w:cs="Open Sans"/>
        </w:rPr>
      </w:pPr>
      <w:r>
        <w:rPr>
          <w:lang w:bidi="sv-SE"/>
        </w:rPr>
        <w:t xml:space="preserve">PenBlade-indragning i </w:t>
      </w:r>
      <w:r w:rsidRPr="00E31741">
        <w:rPr>
          <w:b/>
          <w:i/>
          <w:lang w:bidi="sv-SE"/>
        </w:rPr>
        <w:t>Figur 3c, 3d och 3e</w:t>
      </w:r>
    </w:p>
    <w:p w14:paraId="6D452907" w14:textId="368A2248" w:rsidR="00E31741" w:rsidRPr="00E31741" w:rsidRDefault="00E31741" w:rsidP="00E31741">
      <w:pPr>
        <w:pStyle w:val="Listeafsnit"/>
        <w:numPr>
          <w:ilvl w:val="0"/>
          <w:numId w:val="3"/>
        </w:numPr>
        <w:rPr>
          <w:rFonts w:cs="Open Sans"/>
          <w:i/>
          <w:iCs/>
          <w:color w:val="858585" w:themeColor="accent2" w:themeShade="BF"/>
        </w:rPr>
      </w:pPr>
      <w:r w:rsidRPr="00A377D0">
        <w:rPr>
          <w:i/>
          <w:color w:val="858585" w:themeColor="accent2" w:themeShade="BF"/>
          <w:lang w:bidi="sv-SE"/>
        </w:rPr>
        <w:t>Snittet måste vara tillräckligt stort för att undvika komplikationer, som till exempel sårinfektion</w:t>
      </w:r>
    </w:p>
    <w:p w14:paraId="1143EDED" w14:textId="77777777" w:rsidR="00E31741" w:rsidRPr="00532B31" w:rsidRDefault="00E31741" w:rsidP="00E31741">
      <w:pPr>
        <w:pStyle w:val="Listeafsnit"/>
        <w:numPr>
          <w:ilvl w:val="0"/>
          <w:numId w:val="5"/>
        </w:numPr>
        <w:rPr>
          <w:rFonts w:cs="Open Sans"/>
        </w:rPr>
      </w:pPr>
      <w:r w:rsidRPr="00A377D0">
        <w:rPr>
          <w:lang w:bidi="sv-SE"/>
        </w:rPr>
        <w:t xml:space="preserve">För in punkteringskanylen i magen under endoskopisk kontroll. </w:t>
      </w:r>
    </w:p>
    <w:p w14:paraId="2E21466B" w14:textId="588FB7C9" w:rsidR="00E31741" w:rsidRPr="00E31741" w:rsidRDefault="00E31741" w:rsidP="00E31741">
      <w:pPr>
        <w:pStyle w:val="Listeafsnit"/>
        <w:numPr>
          <w:ilvl w:val="0"/>
          <w:numId w:val="5"/>
        </w:numPr>
        <w:rPr>
          <w:rFonts w:cs="Open Sans"/>
        </w:rPr>
      </w:pPr>
      <w:r w:rsidRPr="00A377D0">
        <w:rPr>
          <w:lang w:bidi="sv-SE"/>
        </w:rPr>
        <w:t>Ta bort nålen från punkteringskanylen (</w:t>
      </w:r>
      <w:r w:rsidRPr="00A377D0">
        <w:rPr>
          <w:b/>
          <w:i/>
          <w:lang w:bidi="sv-SE"/>
        </w:rPr>
        <w:t>Figur 4</w:t>
      </w:r>
      <w:r w:rsidRPr="00A377D0">
        <w:rPr>
          <w:lang w:bidi="sv-SE"/>
        </w:rPr>
        <w:t>).</w:t>
      </w:r>
    </w:p>
    <w:p w14:paraId="4D973224" w14:textId="77777777" w:rsidR="00E31741" w:rsidRPr="00A377D0" w:rsidRDefault="00E31741">
      <w:pPr>
        <w:pStyle w:val="Overskrift2"/>
        <w:numPr>
          <w:ilvl w:val="1"/>
          <w:numId w:val="28"/>
        </w:numPr>
        <w:rPr>
          <w:rFonts w:cs="Open Sans"/>
          <w:lang w:val="en-AU"/>
        </w:rPr>
      </w:pPr>
      <w:bookmarkStart w:id="235" w:name="_Toc112239508"/>
      <w:r w:rsidRPr="00A377D0">
        <w:rPr>
          <w:lang w:bidi="sv-SE"/>
        </w:rPr>
        <w:t>Isättning av styrtråd</w:t>
      </w:r>
      <w:bookmarkEnd w:id="235"/>
    </w:p>
    <w:p w14:paraId="7DCA8661" w14:textId="60FA80E2" w:rsidR="00E31741" w:rsidRPr="00E31741" w:rsidRDefault="00E31741" w:rsidP="00E31741">
      <w:pPr>
        <w:pStyle w:val="Listeafsnit"/>
        <w:numPr>
          <w:ilvl w:val="0"/>
          <w:numId w:val="6"/>
        </w:numPr>
        <w:rPr>
          <w:rFonts w:cs="Open Sans"/>
        </w:rPr>
      </w:pPr>
      <w:r w:rsidRPr="00A377D0">
        <w:rPr>
          <w:lang w:bidi="sv-SE"/>
        </w:rPr>
        <w:t>För fram den blå införingsanordningen med hjälp av tråden tills öglan sticker ut ungefär 1 mm ur den avsmalnande öppningen (</w:t>
      </w:r>
      <w:r w:rsidRPr="00A377D0">
        <w:rPr>
          <w:b/>
          <w:i/>
          <w:lang w:bidi="sv-SE"/>
        </w:rPr>
        <w:t>Figur 5</w:t>
      </w:r>
      <w:r w:rsidRPr="00A377D0">
        <w:rPr>
          <w:lang w:bidi="sv-SE"/>
        </w:rPr>
        <w:t>).</w:t>
      </w:r>
    </w:p>
    <w:p w14:paraId="4BBF2EBC" w14:textId="7C3460C9" w:rsidR="00E31741" w:rsidRPr="00E31741" w:rsidRDefault="00E31741" w:rsidP="00543046">
      <w:pPr>
        <w:pStyle w:val="Listeafsnit"/>
        <w:numPr>
          <w:ilvl w:val="0"/>
          <w:numId w:val="6"/>
        </w:numPr>
        <w:ind w:left="360"/>
        <w:jc w:val="center"/>
        <w:rPr>
          <w:rFonts w:cs="Open Sans"/>
        </w:rPr>
      </w:pPr>
      <w:r w:rsidRPr="00A377D0">
        <w:rPr>
          <w:lang w:bidi="sv-SE"/>
        </w:rPr>
        <w:t>Fäst införingsanordningen till kanylen med den dubbla tråden och för omedelbart tråden genom kanylen in i magen (</w:t>
      </w:r>
      <w:r w:rsidRPr="00E31741">
        <w:rPr>
          <w:b/>
          <w:i/>
          <w:lang w:bidi="sv-SE"/>
        </w:rPr>
        <w:t>Figur 6</w:t>
      </w:r>
      <w:r w:rsidRPr="00A377D0">
        <w:rPr>
          <w:lang w:bidi="sv-SE"/>
        </w:rPr>
        <w:t>).</w:t>
      </w:r>
    </w:p>
    <w:p w14:paraId="0070B3AC" w14:textId="77777777" w:rsidR="00E31741" w:rsidRPr="00532B31" w:rsidRDefault="00E31741" w:rsidP="00E31741">
      <w:pPr>
        <w:pStyle w:val="Listeafsnit"/>
        <w:numPr>
          <w:ilvl w:val="0"/>
          <w:numId w:val="6"/>
        </w:numPr>
        <w:rPr>
          <w:rFonts w:cs="Open Sans"/>
        </w:rPr>
      </w:pPr>
      <w:r w:rsidRPr="00A377D0">
        <w:rPr>
          <w:lang w:bidi="sv-SE"/>
        </w:rPr>
        <w:t>Så snart tråden är synlig i magen, greppa den med en biopsi</w:t>
      </w:r>
      <w:r>
        <w:rPr>
          <w:lang w:bidi="sv-SE"/>
        </w:rPr>
        <w:t>tång</w:t>
      </w:r>
      <w:r w:rsidRPr="00A377D0">
        <w:rPr>
          <w:lang w:bidi="sv-SE"/>
        </w:rPr>
        <w:t xml:space="preserve"> och dra ut införingsanordningen på tråden, som automatiskt stänger säkerhetsluftventilen på punkteringskanylen (</w:t>
      </w:r>
      <w:r w:rsidRPr="00A377D0">
        <w:rPr>
          <w:b/>
          <w:i/>
          <w:lang w:bidi="sv-SE"/>
        </w:rPr>
        <w:t>Figur 7</w:t>
      </w:r>
      <w:r w:rsidRPr="00A377D0">
        <w:rPr>
          <w:lang w:bidi="sv-SE"/>
        </w:rPr>
        <w:t>).</w:t>
      </w:r>
    </w:p>
    <w:p w14:paraId="49465DB6" w14:textId="7837FC33" w:rsidR="00E31741" w:rsidRPr="00E31741" w:rsidRDefault="00E31741" w:rsidP="00E31741">
      <w:pPr>
        <w:pStyle w:val="Listeafsnit"/>
        <w:numPr>
          <w:ilvl w:val="0"/>
          <w:numId w:val="6"/>
        </w:numPr>
        <w:rPr>
          <w:rFonts w:cs="Open Sans"/>
        </w:rPr>
      </w:pPr>
      <w:r w:rsidRPr="00A377D0">
        <w:rPr>
          <w:lang w:bidi="sv-SE"/>
        </w:rPr>
        <w:t>Dra ut tråden genom munnen med endoskopet (</w:t>
      </w:r>
      <w:r w:rsidRPr="00A377D0">
        <w:rPr>
          <w:b/>
          <w:i/>
          <w:lang w:bidi="sv-SE"/>
        </w:rPr>
        <w:t>Figur 7</w:t>
      </w:r>
      <w:r w:rsidRPr="00A377D0">
        <w:rPr>
          <w:lang w:bidi="sv-SE"/>
        </w:rPr>
        <w:t>).</w:t>
      </w:r>
    </w:p>
    <w:p w14:paraId="19A04570" w14:textId="435D47BC" w:rsidR="00E31741" w:rsidRPr="005F7B64" w:rsidRDefault="00E31741">
      <w:pPr>
        <w:pStyle w:val="Overskrift2"/>
        <w:numPr>
          <w:ilvl w:val="1"/>
          <w:numId w:val="28"/>
        </w:numPr>
        <w:rPr>
          <w:rFonts w:cs="Open Sans"/>
        </w:rPr>
      </w:pPr>
      <w:bookmarkStart w:id="236" w:name="_Toc112239509"/>
      <w:r w:rsidRPr="00A377D0">
        <w:rPr>
          <w:lang w:bidi="sv-SE"/>
        </w:rPr>
        <w:t>Fastsättning av PEG till styrtråden</w:t>
      </w:r>
      <w:bookmarkEnd w:id="236"/>
    </w:p>
    <w:p w14:paraId="455C6EE0" w14:textId="46A11CCB" w:rsidR="00E31741" w:rsidRPr="002D1B52" w:rsidRDefault="00E31741" w:rsidP="002D1B52">
      <w:pPr>
        <w:pStyle w:val="Listeafsnit"/>
        <w:numPr>
          <w:ilvl w:val="0"/>
          <w:numId w:val="6"/>
        </w:numPr>
        <w:rPr>
          <w:lang w:bidi="sv-SE"/>
        </w:rPr>
      </w:pPr>
      <w:r w:rsidRPr="00A377D0">
        <w:rPr>
          <w:lang w:bidi="sv-SE"/>
        </w:rPr>
        <w:t>Fäst trådöglan på fixeringsöglan på Lecigon PEG (</w:t>
      </w:r>
      <w:r w:rsidRPr="002D1B52">
        <w:rPr>
          <w:b/>
          <w:bCs/>
          <w:i/>
          <w:iCs/>
          <w:lang w:bidi="sv-SE"/>
        </w:rPr>
        <w:t>Figur 8</w:t>
      </w:r>
      <w:r w:rsidRPr="00A377D0">
        <w:rPr>
          <w:lang w:bidi="sv-SE"/>
        </w:rPr>
        <w:t xml:space="preserve">). </w:t>
      </w:r>
    </w:p>
    <w:p w14:paraId="06164FD6" w14:textId="5BA27E44" w:rsidR="00E31741" w:rsidRPr="002640CB" w:rsidRDefault="00E31741">
      <w:pPr>
        <w:pStyle w:val="Overskrift2"/>
        <w:numPr>
          <w:ilvl w:val="1"/>
          <w:numId w:val="28"/>
        </w:numPr>
        <w:rPr>
          <w:lang w:bidi="sv-SE"/>
        </w:rPr>
      </w:pPr>
      <w:bookmarkStart w:id="237" w:name="_Toc112239510"/>
      <w:r w:rsidRPr="00A377D0">
        <w:rPr>
          <w:lang w:bidi="sv-SE"/>
        </w:rPr>
        <w:t>Placering av PEG</w:t>
      </w:r>
      <w:bookmarkEnd w:id="237"/>
    </w:p>
    <w:p w14:paraId="21016AA8" w14:textId="77777777" w:rsidR="00E31741" w:rsidRPr="00532B31" w:rsidRDefault="00E31741" w:rsidP="00E31741">
      <w:pPr>
        <w:pStyle w:val="Listeafsnit"/>
        <w:numPr>
          <w:ilvl w:val="0"/>
          <w:numId w:val="6"/>
        </w:numPr>
        <w:rPr>
          <w:rFonts w:cs="Open Sans"/>
        </w:rPr>
      </w:pPr>
      <w:r w:rsidRPr="00A377D0">
        <w:rPr>
          <w:lang w:bidi="sv-SE"/>
        </w:rPr>
        <w:t>Placera Lecigon PEG-slangen i magen genom att långsamt dra i den distala änden av tråden (</w:t>
      </w:r>
      <w:r w:rsidRPr="00A377D0">
        <w:rPr>
          <w:b/>
          <w:i/>
          <w:lang w:bidi="sv-SE"/>
        </w:rPr>
        <w:t>Figur 9</w:t>
      </w:r>
      <w:r w:rsidRPr="00A377D0">
        <w:rPr>
          <w:lang w:bidi="sv-SE"/>
        </w:rPr>
        <w:t>).</w:t>
      </w:r>
    </w:p>
    <w:p w14:paraId="27BC6AA2" w14:textId="77777777" w:rsidR="00E31741" w:rsidRPr="00532B31" w:rsidRDefault="00E31741" w:rsidP="00E31741">
      <w:pPr>
        <w:pStyle w:val="Listeafsnit"/>
        <w:numPr>
          <w:ilvl w:val="0"/>
          <w:numId w:val="6"/>
        </w:numPr>
        <w:rPr>
          <w:rFonts w:cs="Open Sans"/>
        </w:rPr>
      </w:pPr>
      <w:r>
        <w:rPr>
          <w:lang w:bidi="sv-SE"/>
        </w:rPr>
        <w:t>Led</w:t>
      </w:r>
      <w:r w:rsidRPr="00A377D0">
        <w:rPr>
          <w:lang w:bidi="sv-SE"/>
        </w:rPr>
        <w:t xml:space="preserve"> tråd och slang med handen. Tryck ner tungan i sidled med ett finger för att förhindra att tråden skär mot tungan.</w:t>
      </w:r>
    </w:p>
    <w:p w14:paraId="02539FFF" w14:textId="65B2E728" w:rsidR="00E31741" w:rsidRPr="00532B31" w:rsidRDefault="001A55A6" w:rsidP="00E31741">
      <w:pPr>
        <w:pStyle w:val="Listeafsnit"/>
        <w:numPr>
          <w:ilvl w:val="0"/>
          <w:numId w:val="6"/>
        </w:numPr>
        <w:rPr>
          <w:rFonts w:cs="Open Sans"/>
        </w:rPr>
      </w:pPr>
      <w:r>
        <w:rPr>
          <w:noProof/>
        </w:rPr>
        <mc:AlternateContent>
          <mc:Choice Requires="wps">
            <w:drawing>
              <wp:anchor distT="0" distB="0" distL="114300" distR="114300" simplePos="0" relativeHeight="251875328" behindDoc="0" locked="0" layoutInCell="1" allowOverlap="1" wp14:anchorId="1B5AD0EF" wp14:editId="060E2DC8">
                <wp:simplePos x="0" y="0"/>
                <wp:positionH relativeFrom="page">
                  <wp:posOffset>0</wp:posOffset>
                </wp:positionH>
                <wp:positionV relativeFrom="page">
                  <wp:posOffset>819785</wp:posOffset>
                </wp:positionV>
                <wp:extent cx="551815" cy="4230370"/>
                <wp:effectExtent l="0" t="0" r="0" b="0"/>
                <wp:wrapNone/>
                <wp:docPr id="1162019171"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0D945AB7" w14:textId="4EA87E56"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F68C645" w14:textId="6F60E772"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18B09D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E05C04C"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DAEDDC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87E0D28"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6CB7B6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74A811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046A17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60AE7F0B"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14CB738"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71D9A3D"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B5AD0EF" id="_x0000_s1159" type="#_x0000_t202" style="position:absolute;left:0;text-align:left;margin-left:0;margin-top:64.55pt;width:43.45pt;height:333.1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bx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Mbj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Cja5bxtAIAAF8FAAAO&#10;AAAAAAAAAAAAAAAAAC4CAABkcnMvZTJvRG9jLnhtbFBLAQItABQABgAIAAAAIQDC1AS43AAAAAcB&#10;AAAPAAAAAAAAAAAAAAAAAA4FAABkcnMvZG93bnJldi54bWxQSwUGAAAAAAQABADzAAAAFwYAAAAA&#10;" filled="f" stroked="f">
                <v:textbox>
                  <w:txbxContent>
                    <w:p w14:paraId="0D945AB7" w14:textId="4EA87E56"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F68C645" w14:textId="6F60E772"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418B09D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E05C04C"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DAEDDC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087E0D28"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6CB7B6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74A811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046A17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60AE7F0B"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14CB738"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71D9A3D"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A377D0">
        <w:rPr>
          <w:lang w:bidi="sv-SE"/>
        </w:rPr>
        <w:t>Ett lätt motstånd känns när spetsen på Lecigon PEG-slangen går in i punkteringskanylen.</w:t>
      </w:r>
    </w:p>
    <w:p w14:paraId="3DC412C9" w14:textId="7313FFE1" w:rsidR="00E31741" w:rsidRPr="00E31741" w:rsidRDefault="00E31741" w:rsidP="00E31741">
      <w:pPr>
        <w:pStyle w:val="Listeafsnit"/>
        <w:numPr>
          <w:ilvl w:val="0"/>
          <w:numId w:val="6"/>
        </w:numPr>
        <w:rPr>
          <w:rFonts w:cs="Open Sans"/>
        </w:rPr>
      </w:pPr>
      <w:r w:rsidRPr="00A377D0">
        <w:rPr>
          <w:lang w:bidi="sv-SE"/>
        </w:rPr>
        <w:t>Dra ut Lecigon PEG-slangen tillsammans med plastkanylen genom bukväggen tills den interna retentionsplattan ligger direkt mot den inre magväggen (</w:t>
      </w:r>
      <w:r w:rsidRPr="00A377D0">
        <w:rPr>
          <w:b/>
          <w:i/>
          <w:lang w:bidi="sv-SE"/>
        </w:rPr>
        <w:t>Figur 10</w:t>
      </w:r>
      <w:r w:rsidRPr="00A377D0">
        <w:rPr>
          <w:lang w:bidi="sv-SE"/>
        </w:rPr>
        <w:t>).</w:t>
      </w:r>
    </w:p>
    <w:p w14:paraId="261180C3" w14:textId="77777777" w:rsidR="00E31741" w:rsidRPr="00532B31" w:rsidRDefault="00E31741" w:rsidP="00E31741">
      <w:pPr>
        <w:pStyle w:val="Listeafsnit"/>
        <w:numPr>
          <w:ilvl w:val="0"/>
          <w:numId w:val="6"/>
        </w:numPr>
        <w:rPr>
          <w:rFonts w:cs="Open Sans"/>
        </w:rPr>
      </w:pPr>
      <w:r w:rsidRPr="00A377D0">
        <w:rPr>
          <w:lang w:bidi="sv-SE"/>
        </w:rPr>
        <w:t>Klipp av tråden på slangen nära konen (</w:t>
      </w:r>
      <w:r w:rsidRPr="00A377D0">
        <w:rPr>
          <w:b/>
          <w:i/>
          <w:lang w:bidi="sv-SE"/>
        </w:rPr>
        <w:t>Figur 10a och 10b</w:t>
      </w:r>
      <w:r w:rsidRPr="00A377D0">
        <w:rPr>
          <w:lang w:bidi="sv-SE"/>
        </w:rPr>
        <w:t>).</w:t>
      </w:r>
    </w:p>
    <w:p w14:paraId="05A122AC" w14:textId="452A6930" w:rsidR="00E31741" w:rsidRPr="002640CB" w:rsidRDefault="00E31741">
      <w:pPr>
        <w:pStyle w:val="Overskrift2"/>
        <w:numPr>
          <w:ilvl w:val="1"/>
          <w:numId w:val="28"/>
        </w:numPr>
        <w:rPr>
          <w:lang w:bidi="sv-SE"/>
        </w:rPr>
      </w:pPr>
      <w:bookmarkStart w:id="238" w:name="_Toc112239511"/>
      <w:r w:rsidRPr="00A377D0">
        <w:rPr>
          <w:lang w:bidi="sv-SE"/>
        </w:rPr>
        <w:t>Säkra slangen</w:t>
      </w:r>
      <w:bookmarkEnd w:id="238"/>
    </w:p>
    <w:p w14:paraId="11BBE439" w14:textId="77777777" w:rsidR="00E31741" w:rsidRPr="00532B31" w:rsidRDefault="00E31741" w:rsidP="00E31741">
      <w:pPr>
        <w:pStyle w:val="Listeafsnit"/>
        <w:numPr>
          <w:ilvl w:val="0"/>
          <w:numId w:val="6"/>
        </w:numPr>
        <w:rPr>
          <w:rFonts w:cs="Open Sans"/>
        </w:rPr>
      </w:pPr>
      <w:r w:rsidRPr="00A377D0">
        <w:rPr>
          <w:lang w:bidi="sv-SE"/>
        </w:rPr>
        <w:t xml:space="preserve">Trä Lecigon PEG-slangen genom hålet i fixeringsplattan. </w:t>
      </w:r>
    </w:p>
    <w:p w14:paraId="702F19F9" w14:textId="77777777" w:rsidR="00E31741" w:rsidRPr="00532B31" w:rsidRDefault="00E31741" w:rsidP="00E31741">
      <w:pPr>
        <w:pStyle w:val="Listeafsnit"/>
        <w:numPr>
          <w:ilvl w:val="0"/>
          <w:numId w:val="6"/>
        </w:numPr>
        <w:rPr>
          <w:rFonts w:cs="Open Sans"/>
        </w:rPr>
      </w:pPr>
      <w:r w:rsidRPr="00A377D0">
        <w:rPr>
          <w:lang w:bidi="sv-SE"/>
        </w:rPr>
        <w:t xml:space="preserve">Dra i Lecigon PEG-slangen tills ett elastiskt motstånd känns och håll slangen under spänning. </w:t>
      </w:r>
    </w:p>
    <w:p w14:paraId="5A04594B" w14:textId="77777777" w:rsidR="00E31741" w:rsidRPr="00A377D0" w:rsidRDefault="00E31741" w:rsidP="00E31741">
      <w:pPr>
        <w:pStyle w:val="Listeafsnit"/>
        <w:numPr>
          <w:ilvl w:val="0"/>
          <w:numId w:val="6"/>
        </w:numPr>
        <w:rPr>
          <w:rFonts w:cs="Open Sans"/>
          <w:lang w:val="en-AU"/>
        </w:rPr>
      </w:pPr>
      <w:r w:rsidRPr="00A377D0">
        <w:rPr>
          <w:lang w:bidi="sv-SE"/>
        </w:rPr>
        <w:t>Skjut på slangklämman på Lecigon PEG-slangen. Stäng slangklämman</w:t>
      </w:r>
    </w:p>
    <w:p w14:paraId="73E28B8D" w14:textId="77777777" w:rsidR="00E31741" w:rsidRPr="00DE5950" w:rsidRDefault="00E31741" w:rsidP="00E31741">
      <w:pPr>
        <w:pStyle w:val="Listeafsnit"/>
        <w:numPr>
          <w:ilvl w:val="0"/>
          <w:numId w:val="6"/>
        </w:numPr>
        <w:rPr>
          <w:rFonts w:cs="Open Sans"/>
        </w:rPr>
      </w:pPr>
      <w:r w:rsidRPr="00A377D0">
        <w:rPr>
          <w:lang w:bidi="sv-SE"/>
        </w:rPr>
        <w:t xml:space="preserve">Rengör och torka av punkteringsstället, fixeringsplattan och Lecigon PEG-slangen noggrant för att säkerställa en säker fastsättning. </w:t>
      </w:r>
    </w:p>
    <w:p w14:paraId="5510A359" w14:textId="77777777" w:rsidR="00E31741" w:rsidRPr="00532B31" w:rsidRDefault="00E31741" w:rsidP="00E31741">
      <w:pPr>
        <w:pStyle w:val="Listeafsnit"/>
        <w:numPr>
          <w:ilvl w:val="0"/>
          <w:numId w:val="6"/>
        </w:numPr>
        <w:rPr>
          <w:rFonts w:cs="Open Sans"/>
        </w:rPr>
      </w:pPr>
      <w:r w:rsidRPr="00A377D0">
        <w:rPr>
          <w:lang w:bidi="sv-SE"/>
        </w:rPr>
        <w:t>Applicera lämpligt förband på stom</w:t>
      </w:r>
      <w:r>
        <w:rPr>
          <w:lang w:bidi="sv-SE"/>
        </w:rPr>
        <w:t>at</w:t>
      </w:r>
      <w:r w:rsidRPr="00A377D0">
        <w:rPr>
          <w:lang w:bidi="sv-SE"/>
        </w:rPr>
        <w:t xml:space="preserve"> enligt lokalt protokoll. </w:t>
      </w:r>
    </w:p>
    <w:p w14:paraId="7A57625F" w14:textId="77777777" w:rsidR="00E31741" w:rsidRDefault="00E31741" w:rsidP="00E31741">
      <w:pPr>
        <w:pStyle w:val="Listeafsnit"/>
        <w:numPr>
          <w:ilvl w:val="0"/>
          <w:numId w:val="6"/>
        </w:numPr>
        <w:rPr>
          <w:rFonts w:cs="Open Sans"/>
          <w:lang w:val="en-AU"/>
        </w:rPr>
      </w:pPr>
      <w:r w:rsidRPr="00A377D0">
        <w:rPr>
          <w:lang w:bidi="sv-SE"/>
        </w:rPr>
        <w:t xml:space="preserve">För in Lecigon PEG-slangen i fixeringsplattan. </w:t>
      </w:r>
    </w:p>
    <w:p w14:paraId="0565DCF0" w14:textId="77777777" w:rsidR="00E31741" w:rsidRPr="009C5912" w:rsidRDefault="00E31741" w:rsidP="00E31741">
      <w:pPr>
        <w:pStyle w:val="Listeafsnit"/>
        <w:rPr>
          <w:rFonts w:cs="Open Sans"/>
          <w:lang w:val="en-AU"/>
        </w:rPr>
      </w:pPr>
    </w:p>
    <w:p w14:paraId="2FD99192" w14:textId="77777777" w:rsidR="00E31741" w:rsidRPr="00DE5950" w:rsidRDefault="00E31741" w:rsidP="00E31741">
      <w:pPr>
        <w:pStyle w:val="Listeafsnit"/>
        <w:numPr>
          <w:ilvl w:val="0"/>
          <w:numId w:val="18"/>
        </w:numPr>
        <w:rPr>
          <w:rFonts w:cs="Open Sans"/>
        </w:rPr>
      </w:pPr>
      <w:r w:rsidRPr="00A377D0">
        <w:rPr>
          <w:color w:val="858585" w:themeColor="accent2" w:themeShade="BF"/>
          <w:lang w:bidi="sv-SE"/>
        </w:rPr>
        <w:t xml:space="preserve">Lecigon PEG-slangen bör hållas måttligt spänd i 24–72 timmar för att främja god vidhäftning av magväggen till den inre bukväggen. </w:t>
      </w:r>
    </w:p>
    <w:p w14:paraId="48B25239" w14:textId="77777777" w:rsidR="00E31741" w:rsidRPr="00532B31" w:rsidRDefault="00E31741" w:rsidP="00E31741">
      <w:pPr>
        <w:pStyle w:val="Listeafsnit"/>
        <w:numPr>
          <w:ilvl w:val="0"/>
          <w:numId w:val="18"/>
        </w:numPr>
        <w:rPr>
          <w:rFonts w:cs="Open Sans"/>
          <w:color w:val="858585" w:themeColor="accent2" w:themeShade="BF"/>
        </w:rPr>
      </w:pPr>
      <w:r w:rsidRPr="00A377D0">
        <w:rPr>
          <w:color w:val="858585" w:themeColor="accent2" w:themeShade="BF"/>
          <w:lang w:bidi="sv-SE"/>
        </w:rPr>
        <w:t>Därefter ska slangen lossas. Lämna 5–10 mm fritt utrymme mellan den yttre magväggen och fixeringsplattan.</w:t>
      </w:r>
    </w:p>
    <w:p w14:paraId="7C0939C8" w14:textId="77777777" w:rsidR="00E31741" w:rsidRPr="00532B31" w:rsidRDefault="00E31741" w:rsidP="00E31741">
      <w:pPr>
        <w:pStyle w:val="Listeafsnit"/>
        <w:numPr>
          <w:ilvl w:val="0"/>
          <w:numId w:val="18"/>
        </w:numPr>
        <w:rPr>
          <w:rFonts w:cs="Open Sans"/>
          <w:color w:val="858585" w:themeColor="accent2" w:themeShade="BF"/>
        </w:rPr>
      </w:pPr>
      <w:r w:rsidRPr="00A377D0">
        <w:rPr>
          <w:color w:val="858585" w:themeColor="accent2" w:themeShade="BF"/>
          <w:lang w:bidi="sv-SE"/>
        </w:rPr>
        <w:t xml:space="preserve">Dra inte för hårt i Lecigon PEG-slangen på utsidan, annars bildas det trycknekroser. </w:t>
      </w:r>
    </w:p>
    <w:p w14:paraId="08FAAF23" w14:textId="7E125E69" w:rsidR="00E31741" w:rsidRPr="002640CB" w:rsidRDefault="00E31741">
      <w:pPr>
        <w:pStyle w:val="Overskrift2"/>
        <w:numPr>
          <w:ilvl w:val="1"/>
          <w:numId w:val="28"/>
        </w:numPr>
        <w:rPr>
          <w:lang w:bidi="sv-SE"/>
        </w:rPr>
      </w:pPr>
      <w:bookmarkStart w:id="239" w:name="_Toc112239512"/>
      <w:r w:rsidRPr="00A377D0">
        <w:rPr>
          <w:lang w:bidi="sv-SE"/>
        </w:rPr>
        <w:t>Fastsättning av den yttre adaptern</w:t>
      </w:r>
      <w:bookmarkEnd w:id="239"/>
    </w:p>
    <w:p w14:paraId="141D8066" w14:textId="21BCD0E4" w:rsidR="00E31741" w:rsidRPr="00DE5950" w:rsidRDefault="00E31741" w:rsidP="00E31741">
      <w:pPr>
        <w:pStyle w:val="Listeafsnit"/>
        <w:numPr>
          <w:ilvl w:val="0"/>
          <w:numId w:val="6"/>
        </w:numPr>
        <w:rPr>
          <w:rFonts w:cs="Open Sans"/>
        </w:rPr>
      </w:pPr>
      <w:r w:rsidRPr="00A377D0">
        <w:rPr>
          <w:lang w:bidi="sv-SE"/>
        </w:rPr>
        <w:t>Stäng slangclipset för att säkerställa en säker anslutning mellan innerväggen i magen och bukväggen (</w:t>
      </w:r>
      <w:r w:rsidRPr="00A377D0">
        <w:rPr>
          <w:b/>
          <w:i/>
          <w:lang w:bidi="sv-SE"/>
        </w:rPr>
        <w:t>Figur 11</w:t>
      </w:r>
      <w:r w:rsidRPr="00A377D0">
        <w:rPr>
          <w:lang w:bidi="sv-SE"/>
        </w:rPr>
        <w:t xml:space="preserve">). </w:t>
      </w:r>
    </w:p>
    <w:p w14:paraId="4AD382C0" w14:textId="272603E1" w:rsidR="00E31741" w:rsidRPr="00532B31" w:rsidRDefault="00E31741" w:rsidP="00E31741">
      <w:pPr>
        <w:pStyle w:val="Listeafsnit"/>
        <w:numPr>
          <w:ilvl w:val="0"/>
          <w:numId w:val="6"/>
        </w:numPr>
        <w:rPr>
          <w:rFonts w:cs="Open Sans"/>
        </w:rPr>
      </w:pPr>
      <w:r w:rsidRPr="00A377D0">
        <w:rPr>
          <w:lang w:bidi="sv-SE"/>
        </w:rPr>
        <w:t>Stäng slangklämman och skär sedan av konen på slangen (</w:t>
      </w:r>
      <w:r w:rsidRPr="00A377D0">
        <w:rPr>
          <w:b/>
          <w:i/>
          <w:lang w:bidi="sv-SE"/>
        </w:rPr>
        <w:t>Figur 1</w:t>
      </w:r>
      <w:r w:rsidR="002640CB">
        <w:rPr>
          <w:b/>
          <w:i/>
          <w:lang w:bidi="sv-SE"/>
        </w:rPr>
        <w:t>1</w:t>
      </w:r>
      <w:r w:rsidRPr="00A377D0">
        <w:rPr>
          <w:lang w:bidi="sv-SE"/>
        </w:rPr>
        <w:t>).</w:t>
      </w:r>
    </w:p>
    <w:p w14:paraId="0B1E1095" w14:textId="7AB032CD" w:rsidR="00E31741" w:rsidRPr="00E31741" w:rsidRDefault="00E31741" w:rsidP="00E31741">
      <w:pPr>
        <w:pStyle w:val="Listeafsnit"/>
        <w:numPr>
          <w:ilvl w:val="0"/>
          <w:numId w:val="6"/>
        </w:numPr>
        <w:rPr>
          <w:rFonts w:cs="Open Sans"/>
        </w:rPr>
      </w:pPr>
      <w:r w:rsidRPr="00A377D0">
        <w:rPr>
          <w:lang w:bidi="sv-SE"/>
        </w:rPr>
        <w:t>Se till att slangklämman är helt stängd</w:t>
      </w:r>
      <w:r w:rsidR="002640CB">
        <w:rPr>
          <w:lang w:bidi="sv-SE"/>
        </w:rPr>
        <w:t>.</w:t>
      </w:r>
    </w:p>
    <w:p w14:paraId="093D855C" w14:textId="1C4FC070" w:rsidR="00E31741" w:rsidRPr="00E31741" w:rsidRDefault="00E31741" w:rsidP="00E31741">
      <w:pPr>
        <w:pStyle w:val="Listeafsnit"/>
        <w:numPr>
          <w:ilvl w:val="0"/>
          <w:numId w:val="6"/>
        </w:numPr>
        <w:rPr>
          <w:rFonts w:cs="Open Sans"/>
        </w:rPr>
      </w:pPr>
      <w:r>
        <w:rPr>
          <w:lang w:bidi="sv-SE"/>
        </w:rPr>
        <w:t xml:space="preserve">Vigtig! Torka röränden. </w:t>
      </w:r>
      <w:r w:rsidRPr="00A377D0">
        <w:rPr>
          <w:lang w:bidi="sv-SE"/>
        </w:rPr>
        <w:t xml:space="preserve">Skjut stiftet på ENFit-kontakten så långt upp på slangen som möjligt och fäst med fästskruven </w:t>
      </w:r>
      <w:r w:rsidRPr="00A377D0">
        <w:rPr>
          <w:b/>
          <w:i/>
          <w:lang w:bidi="sv-SE"/>
        </w:rPr>
        <w:t>(Figur 12)</w:t>
      </w:r>
      <w:r w:rsidRPr="00A377D0">
        <w:rPr>
          <w:lang w:bidi="sv-SE"/>
        </w:rPr>
        <w:t>.</w:t>
      </w:r>
    </w:p>
    <w:p w14:paraId="1831D026" w14:textId="77777777" w:rsidR="00E31741" w:rsidRPr="00532B31" w:rsidRDefault="00E31741" w:rsidP="00E31741">
      <w:pPr>
        <w:pStyle w:val="Listeafsnit"/>
        <w:numPr>
          <w:ilvl w:val="0"/>
          <w:numId w:val="6"/>
        </w:numPr>
        <w:rPr>
          <w:rFonts w:cs="Open Sans"/>
        </w:rPr>
      </w:pPr>
      <w:r w:rsidRPr="00A377D0">
        <w:rPr>
          <w:lang w:bidi="sv-SE"/>
        </w:rPr>
        <w:t>Dra skruvhjälpen (yttre vit ring) nedåt och ta bort den (</w:t>
      </w:r>
      <w:r w:rsidRPr="00A377D0">
        <w:rPr>
          <w:b/>
          <w:i/>
          <w:lang w:bidi="sv-SE"/>
        </w:rPr>
        <w:t>Figur 13</w:t>
      </w:r>
      <w:r w:rsidRPr="00A377D0">
        <w:rPr>
          <w:lang w:bidi="sv-SE"/>
        </w:rPr>
        <w:t>).</w:t>
      </w:r>
    </w:p>
    <w:p w14:paraId="22CC6D2F" w14:textId="07069069" w:rsidR="00E31741" w:rsidRPr="00E31741" w:rsidRDefault="00E31741" w:rsidP="00E31741">
      <w:pPr>
        <w:pStyle w:val="Listeafsnit"/>
        <w:numPr>
          <w:ilvl w:val="0"/>
          <w:numId w:val="6"/>
        </w:numPr>
        <w:rPr>
          <w:rFonts w:cs="Open Sans"/>
        </w:rPr>
      </w:pPr>
      <w:r w:rsidRPr="00A377D0">
        <w:rPr>
          <w:lang w:bidi="sv-SE"/>
        </w:rPr>
        <w:t>För att slutföra den avsedda användningen av Lecigon PEG, fortsätt med att använda Lecigon PEG J.</w:t>
      </w:r>
    </w:p>
    <w:p w14:paraId="716E2E8A" w14:textId="5D94E76F" w:rsidR="00E31741" w:rsidRPr="00E31741" w:rsidRDefault="00E31741" w:rsidP="00E31741">
      <w:pPr>
        <w:pStyle w:val="Listeafsnit"/>
        <w:numPr>
          <w:ilvl w:val="0"/>
          <w:numId w:val="19"/>
        </w:numPr>
        <w:rPr>
          <w:rFonts w:cs="Open Sans"/>
          <w:i/>
          <w:iCs/>
          <w:color w:val="858585" w:themeColor="accent2" w:themeShade="BF"/>
        </w:rPr>
      </w:pPr>
      <w:r w:rsidRPr="00A377D0">
        <w:rPr>
          <w:i/>
          <w:color w:val="858585" w:themeColor="accent2" w:themeShade="BF"/>
          <w:lang w:bidi="sv-SE"/>
        </w:rPr>
        <w:t>Kontrollera placeringen av slangen endoskopiskt eller med röntgen vid svårigheter under placeringen</w:t>
      </w:r>
    </w:p>
    <w:p w14:paraId="2AFC5221" w14:textId="77777777" w:rsidR="00E31741" w:rsidRPr="002640CB" w:rsidRDefault="00E31741">
      <w:pPr>
        <w:pStyle w:val="Overskrift2"/>
        <w:numPr>
          <w:ilvl w:val="1"/>
          <w:numId w:val="28"/>
        </w:numPr>
        <w:rPr>
          <w:lang w:bidi="sv-SE"/>
        </w:rPr>
      </w:pPr>
      <w:bookmarkStart w:id="240" w:name="_Toc112239513"/>
      <w:r w:rsidRPr="00A377D0">
        <w:rPr>
          <w:lang w:bidi="sv-SE"/>
        </w:rPr>
        <w:t>Postoperativ vård av punkteringsstället</w:t>
      </w:r>
      <w:bookmarkEnd w:id="240"/>
      <w:r w:rsidRPr="00A377D0">
        <w:rPr>
          <w:lang w:bidi="sv-SE"/>
        </w:rPr>
        <w:t xml:space="preserve"> </w:t>
      </w:r>
    </w:p>
    <w:p w14:paraId="2CE78857" w14:textId="77777777" w:rsidR="00E31741" w:rsidRPr="00532B31" w:rsidRDefault="00E31741" w:rsidP="00E31741">
      <w:pPr>
        <w:pStyle w:val="Listeafsnit"/>
        <w:numPr>
          <w:ilvl w:val="0"/>
          <w:numId w:val="15"/>
        </w:numPr>
        <w:rPr>
          <w:rFonts w:cs="Open Sans"/>
        </w:rPr>
      </w:pPr>
      <w:r w:rsidRPr="00A377D0">
        <w:rPr>
          <w:lang w:bidi="sv-SE"/>
        </w:rPr>
        <w:t>Lossa klämman på den yttre fixeringsplattan och dra tillbaka plattan</w:t>
      </w:r>
    </w:p>
    <w:p w14:paraId="49664EF7" w14:textId="4D69B693" w:rsidR="00E31741" w:rsidRPr="00532B31" w:rsidRDefault="00E31741" w:rsidP="00E31741">
      <w:pPr>
        <w:pStyle w:val="Listeafsnit"/>
        <w:numPr>
          <w:ilvl w:val="0"/>
          <w:numId w:val="15"/>
        </w:numPr>
        <w:rPr>
          <w:rFonts w:cs="Open Sans"/>
        </w:rPr>
      </w:pPr>
      <w:r w:rsidRPr="00A377D0">
        <w:rPr>
          <w:lang w:bidi="sv-SE"/>
        </w:rPr>
        <w:t>Rengör noggrant punkteringsstället, slangen och undersidan av fixeringsstället. Flyktiga produkter som tinkturer och sprayer bör användas för att minimera kontaktperioden med slangen</w:t>
      </w:r>
    </w:p>
    <w:p w14:paraId="74F04001" w14:textId="77777777" w:rsidR="00E31741" w:rsidRPr="00A377D0" w:rsidRDefault="00E31741" w:rsidP="00E31741">
      <w:pPr>
        <w:pStyle w:val="Listeafsnit"/>
        <w:numPr>
          <w:ilvl w:val="0"/>
          <w:numId w:val="15"/>
        </w:numPr>
        <w:rPr>
          <w:rFonts w:cs="Open Sans"/>
          <w:lang w:val="en-AU"/>
        </w:rPr>
      </w:pPr>
      <w:r w:rsidRPr="00A377D0">
        <w:rPr>
          <w:lang w:bidi="sv-SE"/>
        </w:rPr>
        <w:t>Låt punkteringsstället torka ordentligt</w:t>
      </w:r>
    </w:p>
    <w:p w14:paraId="3FD4643E" w14:textId="77777777" w:rsidR="00E31741" w:rsidRPr="00A377D0" w:rsidRDefault="00E31741" w:rsidP="00E31741">
      <w:pPr>
        <w:pStyle w:val="Listeafsnit"/>
        <w:ind w:left="785"/>
        <w:rPr>
          <w:rFonts w:cs="Open Sans"/>
          <w:lang w:val="en-AU"/>
        </w:rPr>
      </w:pPr>
    </w:p>
    <w:p w14:paraId="52167E5B" w14:textId="77777777" w:rsidR="00E31741" w:rsidRPr="00532B31" w:rsidRDefault="00E31741" w:rsidP="00E31741">
      <w:pPr>
        <w:pStyle w:val="Listeafsnit"/>
        <w:numPr>
          <w:ilvl w:val="0"/>
          <w:numId w:val="20"/>
        </w:numPr>
        <w:rPr>
          <w:rFonts w:cs="Open Sans"/>
          <w:color w:val="858585" w:themeColor="accent2" w:themeShade="BF"/>
        </w:rPr>
      </w:pPr>
      <w:r w:rsidRPr="00A377D0">
        <w:rPr>
          <w:color w:val="858585" w:themeColor="accent2" w:themeShade="BF"/>
          <w:lang w:bidi="sv-SE"/>
        </w:rPr>
        <w:t xml:space="preserve">Alkohollösningar som innehåller fenoxietanol eller isopropanol bör inte användas eftersom de kan skada slangen. </w:t>
      </w:r>
    </w:p>
    <w:p w14:paraId="74B9CE25" w14:textId="07CCE3AC" w:rsidR="00E31741" w:rsidRPr="00E31741" w:rsidRDefault="00E31741" w:rsidP="00E31741">
      <w:pPr>
        <w:pStyle w:val="Listeafsnit"/>
        <w:numPr>
          <w:ilvl w:val="0"/>
          <w:numId w:val="20"/>
        </w:numPr>
        <w:rPr>
          <w:rFonts w:cs="Open Sans"/>
          <w:color w:val="858585" w:themeColor="accent2" w:themeShade="BF"/>
        </w:rPr>
      </w:pPr>
      <w:r w:rsidRPr="00A377D0">
        <w:rPr>
          <w:color w:val="858585" w:themeColor="accent2" w:themeShade="BF"/>
          <w:lang w:bidi="sv-SE"/>
        </w:rPr>
        <w:t xml:space="preserve">Inga petroleumbaserade salvor ska användas, då de kan få fixeringsplattan att glida. </w:t>
      </w:r>
    </w:p>
    <w:p w14:paraId="17264DA4" w14:textId="77777777" w:rsidR="00E31741" w:rsidRPr="00532B31" w:rsidRDefault="00E31741" w:rsidP="00E31741">
      <w:pPr>
        <w:pStyle w:val="Listeafsnit"/>
        <w:numPr>
          <w:ilvl w:val="0"/>
          <w:numId w:val="20"/>
        </w:numPr>
        <w:rPr>
          <w:rFonts w:cs="Open Sans"/>
          <w:color w:val="858585" w:themeColor="accent2" w:themeShade="BF"/>
        </w:rPr>
      </w:pPr>
      <w:r w:rsidRPr="00A377D0">
        <w:rPr>
          <w:color w:val="858585" w:themeColor="accent2" w:themeShade="BF"/>
          <w:lang w:bidi="sv-SE"/>
        </w:rPr>
        <w:t xml:space="preserve">Punkteringsstället bör kontrolleras regelbundet under den första veckan efter placeringen. </w:t>
      </w:r>
    </w:p>
    <w:p w14:paraId="337D4B25" w14:textId="1448A097" w:rsidR="00E31741" w:rsidRPr="00532B31" w:rsidRDefault="001A55A6" w:rsidP="00E31741">
      <w:pPr>
        <w:pStyle w:val="Listeafsnit"/>
        <w:numPr>
          <w:ilvl w:val="0"/>
          <w:numId w:val="20"/>
        </w:numPr>
        <w:rPr>
          <w:rFonts w:cs="Open Sans"/>
          <w:color w:val="858585" w:themeColor="accent2" w:themeShade="BF"/>
        </w:rPr>
      </w:pPr>
      <w:r>
        <w:rPr>
          <w:noProof/>
        </w:rPr>
        <mc:AlternateContent>
          <mc:Choice Requires="wps">
            <w:drawing>
              <wp:anchor distT="0" distB="0" distL="114300" distR="114300" simplePos="0" relativeHeight="251877376" behindDoc="0" locked="0" layoutInCell="1" allowOverlap="1" wp14:anchorId="41458CE8" wp14:editId="243B8822">
                <wp:simplePos x="0" y="0"/>
                <wp:positionH relativeFrom="page">
                  <wp:posOffset>0</wp:posOffset>
                </wp:positionH>
                <wp:positionV relativeFrom="page">
                  <wp:posOffset>819785</wp:posOffset>
                </wp:positionV>
                <wp:extent cx="551815" cy="4230370"/>
                <wp:effectExtent l="0" t="0" r="0" b="0"/>
                <wp:wrapNone/>
                <wp:docPr id="1466197009"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6E4792E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4ADC70A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05D9A4F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999338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55984B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644A0A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1D396B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D49838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846DF7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1F82F94"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945F59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BEB7DDE"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1458CE8" id="_x0000_s1160" type="#_x0000_t202" style="position:absolute;left:0;text-align:left;margin-left:0;margin-top:64.55pt;width:43.45pt;height:333.1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Z2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MaT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D0D1Z2tAIAAF8FAAAO&#10;AAAAAAAAAAAAAAAAAC4CAABkcnMvZTJvRG9jLnhtbFBLAQItABQABgAIAAAAIQDC1AS43AAAAAcB&#10;AAAPAAAAAAAAAAAAAAAAAA4FAABkcnMvZG93bnJldi54bWxQSwUGAAAAAAQABADzAAAAFwYAAAAA&#10;" filled="f" stroked="f">
                <v:textbox>
                  <w:txbxContent>
                    <w:p w14:paraId="6E4792E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DE </w:t>
                      </w:r>
                    </w:p>
                    <w:p w14:paraId="4ADC70A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DA </w:t>
                      </w:r>
                    </w:p>
                    <w:p w14:paraId="05D9A4F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0999338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555984B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644A0A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71D396B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5D49838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846DF7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01F82F94"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945F597"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BEB7DDE"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A377D0">
        <w:rPr>
          <w:color w:val="858585" w:themeColor="accent2" w:themeShade="BF"/>
          <w:lang w:bidi="sv-SE"/>
        </w:rPr>
        <w:t>Håll punkteringsstället, Lecigon PEG-slangen och undersidan av fixeringsplattan rena och torra med aseptik eller enligt lokalt protokoll.</w:t>
      </w:r>
    </w:p>
    <w:p w14:paraId="68B8979E" w14:textId="77777777" w:rsidR="00E31741" w:rsidRPr="00532B31" w:rsidRDefault="00E31741" w:rsidP="00E31741">
      <w:pPr>
        <w:pStyle w:val="Listeafsnit"/>
        <w:numPr>
          <w:ilvl w:val="0"/>
          <w:numId w:val="20"/>
        </w:numPr>
        <w:rPr>
          <w:rFonts w:cs="Open Sans"/>
          <w:color w:val="858585" w:themeColor="accent2" w:themeShade="BF"/>
        </w:rPr>
      </w:pPr>
      <w:r w:rsidRPr="00A377D0">
        <w:rPr>
          <w:color w:val="858585" w:themeColor="accent2" w:themeShade="BF"/>
          <w:lang w:bidi="sv-SE"/>
        </w:rPr>
        <w:t xml:space="preserve">Förband bör bytas enligt lokalt protokoll. </w:t>
      </w:r>
    </w:p>
    <w:p w14:paraId="0C9D65B0" w14:textId="77777777" w:rsidR="00E31741" w:rsidRPr="00532B31" w:rsidRDefault="00E31741" w:rsidP="00E31741">
      <w:pPr>
        <w:pStyle w:val="Listeafsnit"/>
        <w:ind w:left="785"/>
        <w:rPr>
          <w:rFonts w:cs="Open Sans"/>
          <w:color w:val="858585" w:themeColor="accent2" w:themeShade="BF"/>
        </w:rPr>
      </w:pPr>
    </w:p>
    <w:p w14:paraId="0D52C9E3" w14:textId="77777777" w:rsidR="00E31741" w:rsidRPr="00532B31" w:rsidRDefault="00E31741" w:rsidP="00E31741">
      <w:pPr>
        <w:pStyle w:val="Listeafsnit"/>
        <w:numPr>
          <w:ilvl w:val="0"/>
          <w:numId w:val="20"/>
        </w:numPr>
        <w:rPr>
          <w:rFonts w:cs="Open Sans"/>
          <w:color w:val="858585" w:themeColor="accent2" w:themeShade="BF"/>
        </w:rPr>
      </w:pPr>
      <w:r w:rsidRPr="00A377D0">
        <w:rPr>
          <w:color w:val="858585" w:themeColor="accent2" w:themeShade="BF"/>
          <w:lang w:bidi="sv-SE"/>
        </w:rPr>
        <w:t xml:space="preserve">Håll Lecigon PEG-slangen under måttlig spänning i 24–72 timmar efter placeringen för att främja god vidhäftning till magväggen, lossa sedan slangen. </w:t>
      </w:r>
    </w:p>
    <w:p w14:paraId="3C17BEBD" w14:textId="77777777" w:rsidR="00E31741" w:rsidRPr="005F7B64" w:rsidRDefault="00E31741" w:rsidP="00E31741">
      <w:pPr>
        <w:pStyle w:val="Listeafsnit"/>
        <w:numPr>
          <w:ilvl w:val="0"/>
          <w:numId w:val="20"/>
        </w:numPr>
        <w:rPr>
          <w:rFonts w:cs="Open Sans"/>
          <w:color w:val="858585" w:themeColor="accent2" w:themeShade="BF"/>
        </w:rPr>
      </w:pPr>
      <w:r w:rsidRPr="00A377D0">
        <w:rPr>
          <w:color w:val="858585" w:themeColor="accent2" w:themeShade="BF"/>
          <w:lang w:bidi="sv-SE"/>
        </w:rPr>
        <w:t xml:space="preserve">Undvik in-/utrörelser av Lecigon PEG-slangen inom 72 timmar efter placeringen. </w:t>
      </w:r>
    </w:p>
    <w:p w14:paraId="75FD381E" w14:textId="77777777" w:rsidR="00E31741" w:rsidRPr="002640CB" w:rsidRDefault="00E31741">
      <w:pPr>
        <w:pStyle w:val="Overskrift2"/>
        <w:numPr>
          <w:ilvl w:val="1"/>
          <w:numId w:val="28"/>
        </w:numPr>
        <w:rPr>
          <w:lang w:bidi="sv-SE"/>
        </w:rPr>
      </w:pPr>
      <w:bookmarkStart w:id="241" w:name="_Toc112239514"/>
      <w:r w:rsidRPr="00A377D0">
        <w:rPr>
          <w:lang w:bidi="sv-SE"/>
        </w:rPr>
        <w:t>Postoperativ stomivård</w:t>
      </w:r>
      <w:bookmarkEnd w:id="241"/>
      <w:r w:rsidRPr="00A377D0">
        <w:rPr>
          <w:lang w:bidi="sv-SE"/>
        </w:rPr>
        <w:t xml:space="preserve"> </w:t>
      </w:r>
    </w:p>
    <w:p w14:paraId="0E5EC07A" w14:textId="665B5ED1" w:rsidR="00E31741" w:rsidRPr="00A377D0" w:rsidRDefault="002640CB" w:rsidP="00E31741">
      <w:pPr>
        <w:pStyle w:val="Overskrift3"/>
        <w:rPr>
          <w:rFonts w:cs="Open Sans"/>
          <w:lang w:val="en-AU"/>
        </w:rPr>
      </w:pPr>
      <w:bookmarkStart w:id="242" w:name="_Toc112239515"/>
      <w:r>
        <w:rPr>
          <w:lang w:bidi="sv-SE"/>
        </w:rPr>
        <w:t>7</w:t>
      </w:r>
      <w:r w:rsidR="00E31741">
        <w:rPr>
          <w:lang w:bidi="sv-SE"/>
        </w:rPr>
        <w:t>.10.1 Omedelbar vård</w:t>
      </w:r>
      <w:bookmarkEnd w:id="242"/>
    </w:p>
    <w:p w14:paraId="0A71972F" w14:textId="36C3C159" w:rsidR="00E31741" w:rsidRPr="002D1B52" w:rsidRDefault="00E31741" w:rsidP="00E31741">
      <w:pPr>
        <w:pStyle w:val="Listeafsnit"/>
        <w:numPr>
          <w:ilvl w:val="0"/>
          <w:numId w:val="21"/>
        </w:numPr>
        <w:rPr>
          <w:rFonts w:cs="Open Sans"/>
        </w:rPr>
      </w:pPr>
      <w:r w:rsidRPr="00A377D0">
        <w:rPr>
          <w:lang w:bidi="sv-SE"/>
        </w:rPr>
        <w:t>Punkteringsstället bör kontrolleras av sjukvårdspersonal minst en gång om dagen under den första veckan efter att matningsslangen har placerats</w:t>
      </w:r>
    </w:p>
    <w:p w14:paraId="42C18BC3" w14:textId="77777777" w:rsidR="00E31741" w:rsidRPr="00532B31" w:rsidRDefault="00E31741" w:rsidP="00E31741">
      <w:pPr>
        <w:pStyle w:val="Listeafsnit"/>
        <w:numPr>
          <w:ilvl w:val="0"/>
          <w:numId w:val="21"/>
        </w:numPr>
        <w:rPr>
          <w:rFonts w:cs="Open Sans"/>
        </w:rPr>
      </w:pPr>
      <w:r w:rsidRPr="00A377D0">
        <w:rPr>
          <w:lang w:bidi="sv-SE"/>
        </w:rPr>
        <w:t>Skjut försiktigt in Lecigon PEG-slangen 3–4 cm in i stom</w:t>
      </w:r>
      <w:r>
        <w:rPr>
          <w:lang w:bidi="sv-SE"/>
        </w:rPr>
        <w:t xml:space="preserve">at </w:t>
      </w:r>
      <w:r w:rsidRPr="00A377D0">
        <w:rPr>
          <w:lang w:bidi="sv-SE"/>
        </w:rPr>
        <w:t>och flytta slangen fram och tillbaka varje gång förbandet byts.</w:t>
      </w:r>
    </w:p>
    <w:p w14:paraId="161B9FB1" w14:textId="77777777" w:rsidR="00E31741" w:rsidRPr="00532B31" w:rsidRDefault="00E31741" w:rsidP="00E31741">
      <w:pPr>
        <w:pStyle w:val="Listeafsnit"/>
        <w:rPr>
          <w:rFonts w:cs="Open Sans"/>
          <w:color w:val="858585" w:themeColor="accent2" w:themeShade="BF"/>
        </w:rPr>
      </w:pPr>
    </w:p>
    <w:p w14:paraId="3CCA19B3" w14:textId="77777777" w:rsidR="00E31741" w:rsidRPr="00532B31" w:rsidRDefault="00E31741" w:rsidP="00E31741">
      <w:pPr>
        <w:pStyle w:val="Listeafsnit"/>
        <w:numPr>
          <w:ilvl w:val="0"/>
          <w:numId w:val="23"/>
        </w:numPr>
        <w:rPr>
          <w:rFonts w:cs="Open Sans"/>
          <w:color w:val="858585" w:themeColor="accent2" w:themeShade="BF"/>
        </w:rPr>
      </w:pPr>
      <w:r w:rsidRPr="00A377D0">
        <w:rPr>
          <w:color w:val="858585" w:themeColor="accent2" w:themeShade="BF"/>
          <w:lang w:bidi="sv-SE"/>
        </w:rPr>
        <w:t>Det är viktigt att slangen kan röra sig fritt i stom</w:t>
      </w:r>
      <w:r>
        <w:rPr>
          <w:color w:val="858585" w:themeColor="accent2" w:themeShade="BF"/>
          <w:lang w:bidi="sv-SE"/>
        </w:rPr>
        <w:t>at</w:t>
      </w:r>
      <w:r w:rsidRPr="00A377D0">
        <w:rPr>
          <w:color w:val="858585" w:themeColor="accent2" w:themeShade="BF"/>
          <w:lang w:bidi="sv-SE"/>
        </w:rPr>
        <w:t xml:space="preserve"> för att förhindra att den inre retentionsplattan blir inbäddad ("buried bumper syndrome").</w:t>
      </w:r>
    </w:p>
    <w:p w14:paraId="3048BE0C" w14:textId="77777777" w:rsidR="00E31741" w:rsidRPr="00532B31" w:rsidRDefault="00E31741" w:rsidP="00E31741">
      <w:pPr>
        <w:pStyle w:val="Listeafsnit"/>
        <w:numPr>
          <w:ilvl w:val="0"/>
          <w:numId w:val="23"/>
        </w:numPr>
        <w:rPr>
          <w:rFonts w:cs="Open Sans"/>
          <w:color w:val="858585" w:themeColor="accent2" w:themeShade="BF"/>
        </w:rPr>
      </w:pPr>
      <w:r w:rsidRPr="00A377D0">
        <w:rPr>
          <w:color w:val="858585" w:themeColor="accent2" w:themeShade="BF"/>
          <w:lang w:bidi="sv-SE"/>
        </w:rPr>
        <w:t xml:space="preserve">När detta görs bör slangen inte vändas eller roteras under några omständigheter för att förhindra bildandet av öglor och dislokation av Lecigon PEG J-slangen. </w:t>
      </w:r>
    </w:p>
    <w:p w14:paraId="71AF99EA" w14:textId="77777777" w:rsidR="00E31741" w:rsidRPr="00532B31" w:rsidRDefault="00E31741" w:rsidP="00E31741">
      <w:pPr>
        <w:pStyle w:val="Listeafsnit"/>
        <w:rPr>
          <w:rFonts w:cs="Open Sans"/>
          <w:color w:val="858585" w:themeColor="accent2" w:themeShade="BF"/>
        </w:rPr>
      </w:pPr>
    </w:p>
    <w:p w14:paraId="78B091C0" w14:textId="77777777" w:rsidR="00E31741" w:rsidRPr="00532B31" w:rsidRDefault="00E31741" w:rsidP="00E31741">
      <w:pPr>
        <w:pStyle w:val="Listeafsnit"/>
        <w:numPr>
          <w:ilvl w:val="0"/>
          <w:numId w:val="21"/>
        </w:numPr>
        <w:rPr>
          <w:rFonts w:cs="Open Sans"/>
          <w:color w:val="858585" w:themeColor="accent2" w:themeShade="BF"/>
        </w:rPr>
      </w:pPr>
      <w:r w:rsidRPr="00A377D0">
        <w:rPr>
          <w:lang w:bidi="sv-SE"/>
        </w:rPr>
        <w:t>Dra sedan försiktigt Lecigon PEG-slangen tills ett motstånd känns, placera fixeringsplattan på nytt och fixera på plats med 0,5–1 cm extra utrymme</w:t>
      </w:r>
      <w:r w:rsidRPr="00A377D0">
        <w:rPr>
          <w:color w:val="858585" w:themeColor="accent2" w:themeShade="BF"/>
          <w:lang w:bidi="sv-SE"/>
        </w:rPr>
        <w:t xml:space="preserve">. </w:t>
      </w:r>
    </w:p>
    <w:p w14:paraId="28D47ABF" w14:textId="77777777" w:rsidR="00E31741" w:rsidRPr="00532B31" w:rsidRDefault="00E31741" w:rsidP="00E31741">
      <w:pPr>
        <w:pStyle w:val="Listeafsnit"/>
        <w:numPr>
          <w:ilvl w:val="0"/>
          <w:numId w:val="21"/>
        </w:numPr>
        <w:rPr>
          <w:rFonts w:cs="Open Sans"/>
        </w:rPr>
      </w:pPr>
      <w:r w:rsidRPr="00A377D0">
        <w:rPr>
          <w:lang w:bidi="sv-SE"/>
        </w:rPr>
        <w:t>För intragastrisk matning rekommenderas en fasteperiod på 1–2 timmar efter placering</w:t>
      </w:r>
    </w:p>
    <w:p w14:paraId="7A75BEEF" w14:textId="77777777" w:rsidR="00E31741" w:rsidRPr="002D1B52" w:rsidRDefault="00E31741" w:rsidP="00E31741">
      <w:pPr>
        <w:pStyle w:val="Listeafsnit"/>
        <w:numPr>
          <w:ilvl w:val="0"/>
          <w:numId w:val="21"/>
        </w:numPr>
        <w:rPr>
          <w:rFonts w:cs="Open Sans"/>
        </w:rPr>
      </w:pPr>
      <w:r w:rsidRPr="00A377D0">
        <w:rPr>
          <w:lang w:bidi="sv-SE"/>
        </w:rPr>
        <w:t>Infusion ska utföras med en enteral pump och dosen ökas grad- och stegvis</w:t>
      </w:r>
    </w:p>
    <w:p w14:paraId="122AD6F4" w14:textId="7CFF9AC5" w:rsidR="00E31741" w:rsidRPr="00A377D0" w:rsidRDefault="002640CB" w:rsidP="00E31741">
      <w:pPr>
        <w:pStyle w:val="Overskrift3"/>
        <w:rPr>
          <w:rFonts w:cs="Open Sans"/>
          <w:lang w:val="en-AU"/>
        </w:rPr>
      </w:pPr>
      <w:bookmarkStart w:id="243" w:name="_Toc112239516"/>
      <w:r>
        <w:rPr>
          <w:lang w:bidi="sv-SE"/>
        </w:rPr>
        <w:t>7</w:t>
      </w:r>
      <w:r w:rsidR="00E31741">
        <w:rPr>
          <w:lang w:bidi="sv-SE"/>
        </w:rPr>
        <w:t>.10.2 Första veckan</w:t>
      </w:r>
      <w:bookmarkEnd w:id="243"/>
    </w:p>
    <w:p w14:paraId="1085197F" w14:textId="2E424038" w:rsidR="00E31741" w:rsidRPr="00532B31" w:rsidRDefault="001A55A6" w:rsidP="00E31741">
      <w:pPr>
        <w:pStyle w:val="Listeafsnit"/>
        <w:numPr>
          <w:ilvl w:val="0"/>
          <w:numId w:val="21"/>
        </w:numPr>
        <w:rPr>
          <w:rFonts w:cs="Open Sans"/>
        </w:rPr>
      </w:pPr>
      <w:r>
        <w:rPr>
          <w:noProof/>
        </w:rPr>
        <mc:AlternateContent>
          <mc:Choice Requires="wps">
            <w:drawing>
              <wp:anchor distT="0" distB="0" distL="114300" distR="114300" simplePos="0" relativeHeight="251879424" behindDoc="0" locked="0" layoutInCell="1" allowOverlap="1" wp14:anchorId="3EA6641C" wp14:editId="105B4FC1">
                <wp:simplePos x="0" y="0"/>
                <wp:positionH relativeFrom="page">
                  <wp:posOffset>0</wp:posOffset>
                </wp:positionH>
                <wp:positionV relativeFrom="page">
                  <wp:posOffset>819785</wp:posOffset>
                </wp:positionV>
                <wp:extent cx="551815" cy="4230370"/>
                <wp:effectExtent l="0" t="0" r="0" b="0"/>
                <wp:wrapNone/>
                <wp:docPr id="1274448253"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0C38F350" w14:textId="3EC2CDE8"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FDAF836" w14:textId="76FA34FE"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E7119A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3F1835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34792F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BDEE89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18D222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E63048E"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7B2C11C"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5FA71D05"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9113E7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595C8BA"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EA6641C" id="_x0000_s1161" type="#_x0000_t202" style="position:absolute;left:0;text-align:left;margin-left:0;margin-top:64.55pt;width:43.45pt;height:333.1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CO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MbT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CodpCOtAIAAF8FAAAO&#10;AAAAAAAAAAAAAAAAAC4CAABkcnMvZTJvRG9jLnhtbFBLAQItABQABgAIAAAAIQDC1AS43AAAAAcB&#10;AAAPAAAAAAAAAAAAAAAAAA4FAABkcnMvZG93bnJldi54bWxQSwUGAAAAAAQABADzAAAAFwYAAAAA&#10;" filled="f" stroked="f">
                <v:textbox>
                  <w:txbxContent>
                    <w:p w14:paraId="0C38F350" w14:textId="3EC2CDE8"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7FDAF836" w14:textId="76FA34FE"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0E7119A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3F1835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034792F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6BDEE89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618D222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7E63048E"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37B2C11C"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5FA71D05"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9113E75"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1595C8BA"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A377D0">
        <w:rPr>
          <w:lang w:bidi="sv-SE"/>
        </w:rPr>
        <w:t>Stom</w:t>
      </w:r>
      <w:r w:rsidR="00E31741">
        <w:rPr>
          <w:lang w:bidi="sv-SE"/>
        </w:rPr>
        <w:t>at</w:t>
      </w:r>
      <w:r w:rsidR="00E31741" w:rsidRPr="00A377D0">
        <w:rPr>
          <w:lang w:bidi="sv-SE"/>
        </w:rPr>
        <w:t xml:space="preserve"> ska rengöras dagligen och hållas torrt hela tiden. </w:t>
      </w:r>
    </w:p>
    <w:p w14:paraId="5D2FE238" w14:textId="77777777" w:rsidR="00E31741" w:rsidRPr="00532B31" w:rsidRDefault="00E31741" w:rsidP="00E31741">
      <w:pPr>
        <w:pStyle w:val="Listeafsnit"/>
        <w:numPr>
          <w:ilvl w:val="0"/>
          <w:numId w:val="21"/>
        </w:numPr>
        <w:rPr>
          <w:rFonts w:cs="Open Sans"/>
        </w:rPr>
      </w:pPr>
      <w:r w:rsidRPr="00A377D0">
        <w:rPr>
          <w:lang w:bidi="sv-SE"/>
        </w:rPr>
        <w:t xml:space="preserve">När </w:t>
      </w:r>
      <w:r>
        <w:rPr>
          <w:lang w:bidi="sv-SE"/>
        </w:rPr>
        <w:t>stomat</w:t>
      </w:r>
      <w:r w:rsidRPr="00A377D0">
        <w:rPr>
          <w:lang w:bidi="sv-SE"/>
        </w:rPr>
        <w:t xml:space="preserve"> är läkt ska Lecigon PEG-slangen mobiliseras. </w:t>
      </w:r>
    </w:p>
    <w:p w14:paraId="11066A52" w14:textId="77777777" w:rsidR="00E31741" w:rsidRPr="00532B31" w:rsidRDefault="00E31741" w:rsidP="00E31741">
      <w:pPr>
        <w:pStyle w:val="Listeafsnit"/>
        <w:numPr>
          <w:ilvl w:val="0"/>
          <w:numId w:val="21"/>
        </w:numPr>
        <w:rPr>
          <w:rFonts w:cs="Open Sans"/>
        </w:rPr>
      </w:pPr>
      <w:r w:rsidRPr="00A377D0">
        <w:rPr>
          <w:lang w:bidi="sv-SE"/>
        </w:rPr>
        <w:t>Det är rekommenderat, men inte nödvändigt, att ta hand om punkteringsstället på lämpligt sätt genom att använda speciella förband, såsom Hermann Gastrononomiskt förband</w:t>
      </w:r>
    </w:p>
    <w:p w14:paraId="3E297573" w14:textId="6B8E0F20" w:rsidR="00E31741" w:rsidRPr="00532B31" w:rsidRDefault="00E31741" w:rsidP="00E31741">
      <w:pPr>
        <w:pStyle w:val="Listeafsnit"/>
        <w:numPr>
          <w:ilvl w:val="0"/>
          <w:numId w:val="21"/>
        </w:numPr>
        <w:rPr>
          <w:rFonts w:cs="Open Sans"/>
        </w:rPr>
      </w:pPr>
      <w:r w:rsidRPr="00A377D0">
        <w:rPr>
          <w:lang w:bidi="sv-SE"/>
        </w:rPr>
        <w:t xml:space="preserve">Under läkningen ska förbandet bytas dagligen och därefter ungefär varannan till var tredje dag  </w:t>
      </w:r>
    </w:p>
    <w:p w14:paraId="578B9651" w14:textId="77777777" w:rsidR="00E31741" w:rsidRPr="00532B31" w:rsidRDefault="00E31741" w:rsidP="00E31741">
      <w:pPr>
        <w:pStyle w:val="Listeafsnit"/>
        <w:rPr>
          <w:rFonts w:cs="Open Sans"/>
          <w:color w:val="858585" w:themeColor="accent2" w:themeShade="BF"/>
        </w:rPr>
      </w:pPr>
    </w:p>
    <w:p w14:paraId="21127D97" w14:textId="77777777" w:rsidR="00E31741" w:rsidRPr="00532B31" w:rsidRDefault="00E31741" w:rsidP="00E31741">
      <w:pPr>
        <w:pStyle w:val="Listeafsnit"/>
        <w:numPr>
          <w:ilvl w:val="0"/>
          <w:numId w:val="24"/>
        </w:numPr>
        <w:rPr>
          <w:rFonts w:cs="Open Sans"/>
          <w:color w:val="858585" w:themeColor="accent2" w:themeShade="BF"/>
        </w:rPr>
      </w:pPr>
      <w:r w:rsidRPr="00A377D0">
        <w:rPr>
          <w:color w:val="858585" w:themeColor="accent2" w:themeShade="BF"/>
          <w:lang w:bidi="sv-SE"/>
        </w:rPr>
        <w:t>Noggrann uppföljning krävs för patienter med:</w:t>
      </w:r>
    </w:p>
    <w:p w14:paraId="5D68CD5D" w14:textId="77777777" w:rsidR="00E31741" w:rsidRPr="00A377D0" w:rsidRDefault="00E31741" w:rsidP="00E31741">
      <w:pPr>
        <w:pStyle w:val="Listeafsnit"/>
        <w:numPr>
          <w:ilvl w:val="1"/>
          <w:numId w:val="24"/>
        </w:numPr>
        <w:rPr>
          <w:rFonts w:cs="Open Sans"/>
          <w:color w:val="858585" w:themeColor="accent2" w:themeShade="BF"/>
          <w:lang w:val="en-AU"/>
        </w:rPr>
      </w:pPr>
      <w:r w:rsidRPr="00A377D0">
        <w:rPr>
          <w:color w:val="858585" w:themeColor="accent2" w:themeShade="BF"/>
          <w:lang w:bidi="sv-SE"/>
        </w:rPr>
        <w:t>svår kakexi</w:t>
      </w:r>
    </w:p>
    <w:p w14:paraId="189B5BE1" w14:textId="77777777" w:rsidR="00E31741" w:rsidRPr="00A377D0" w:rsidRDefault="00E31741" w:rsidP="00E31741">
      <w:pPr>
        <w:pStyle w:val="Listeafsnit"/>
        <w:numPr>
          <w:ilvl w:val="1"/>
          <w:numId w:val="24"/>
        </w:numPr>
        <w:rPr>
          <w:rFonts w:cs="Open Sans"/>
          <w:color w:val="858585" w:themeColor="accent2" w:themeShade="BF"/>
          <w:lang w:val="en-AU"/>
        </w:rPr>
      </w:pPr>
      <w:r w:rsidRPr="00A377D0">
        <w:rPr>
          <w:color w:val="858585" w:themeColor="accent2" w:themeShade="BF"/>
          <w:lang w:bidi="sv-SE"/>
        </w:rPr>
        <w:t>multipla sjukdomar</w:t>
      </w:r>
    </w:p>
    <w:p w14:paraId="1B207A37" w14:textId="77777777" w:rsidR="00E31741" w:rsidRPr="00A377D0" w:rsidRDefault="00E31741" w:rsidP="00E31741">
      <w:pPr>
        <w:pStyle w:val="Listeafsnit"/>
        <w:numPr>
          <w:ilvl w:val="1"/>
          <w:numId w:val="24"/>
        </w:numPr>
        <w:rPr>
          <w:rFonts w:cs="Open Sans"/>
          <w:color w:val="858585" w:themeColor="accent2" w:themeShade="BF"/>
          <w:lang w:val="en-AU"/>
        </w:rPr>
      </w:pPr>
      <w:r w:rsidRPr="00A377D0">
        <w:rPr>
          <w:color w:val="858585" w:themeColor="accent2" w:themeShade="BF"/>
          <w:lang w:bidi="sv-SE"/>
        </w:rPr>
        <w:t xml:space="preserve">dåligt allmäntillstånd och </w:t>
      </w:r>
    </w:p>
    <w:p w14:paraId="47FD61A7" w14:textId="77777777" w:rsidR="00E31741" w:rsidRPr="00A377D0" w:rsidRDefault="00E31741" w:rsidP="00E31741">
      <w:pPr>
        <w:pStyle w:val="Listeafsnit"/>
        <w:numPr>
          <w:ilvl w:val="1"/>
          <w:numId w:val="24"/>
        </w:numPr>
        <w:rPr>
          <w:rFonts w:cs="Open Sans"/>
          <w:color w:val="858585" w:themeColor="accent2" w:themeShade="BF"/>
          <w:lang w:val="en-AU"/>
        </w:rPr>
      </w:pPr>
      <w:r w:rsidRPr="00A377D0">
        <w:rPr>
          <w:color w:val="858585" w:themeColor="accent2" w:themeShade="BF"/>
          <w:lang w:bidi="sv-SE"/>
        </w:rPr>
        <w:t xml:space="preserve">långvarig diabetes, </w:t>
      </w:r>
    </w:p>
    <w:p w14:paraId="5E981D0E" w14:textId="77777777" w:rsidR="00E31741" w:rsidRPr="00532B31" w:rsidRDefault="00E31741" w:rsidP="00E31741">
      <w:pPr>
        <w:ind w:left="720"/>
        <w:rPr>
          <w:rFonts w:cs="Open Sans"/>
          <w:color w:val="858585" w:themeColor="accent2" w:themeShade="BF"/>
        </w:rPr>
      </w:pPr>
      <w:r w:rsidRPr="00A377D0">
        <w:rPr>
          <w:color w:val="858585" w:themeColor="accent2" w:themeShade="BF"/>
          <w:lang w:bidi="sv-SE"/>
        </w:rPr>
        <w:t xml:space="preserve">eftersom det finns en ökad risk för infektion (t.ex. lokal infektion, peritonit). </w:t>
      </w:r>
    </w:p>
    <w:p w14:paraId="0C9F96AE" w14:textId="77777777" w:rsidR="00E31741" w:rsidRPr="00532B31" w:rsidRDefault="00E31741" w:rsidP="00E31741">
      <w:pPr>
        <w:pStyle w:val="Listeafsnit"/>
        <w:numPr>
          <w:ilvl w:val="0"/>
          <w:numId w:val="24"/>
        </w:numPr>
        <w:rPr>
          <w:rFonts w:cs="Open Sans"/>
          <w:color w:val="858585" w:themeColor="accent2" w:themeShade="BF"/>
        </w:rPr>
      </w:pPr>
      <w:r w:rsidRPr="00A377D0">
        <w:rPr>
          <w:color w:val="858585" w:themeColor="accent2" w:themeShade="BF"/>
          <w:lang w:bidi="sv-SE"/>
        </w:rPr>
        <w:t>Vid läkningsrubbningar, och om mat och sekret läcker ut från stom</w:t>
      </w:r>
      <w:r>
        <w:rPr>
          <w:color w:val="858585" w:themeColor="accent2" w:themeShade="BF"/>
          <w:lang w:bidi="sv-SE"/>
        </w:rPr>
        <w:t>at</w:t>
      </w:r>
      <w:r w:rsidRPr="00A377D0">
        <w:rPr>
          <w:color w:val="858585" w:themeColor="accent2" w:themeShade="BF"/>
          <w:lang w:bidi="sv-SE"/>
        </w:rPr>
        <w:t>, ska alltid en undersökning göras av vårdpersonal.</w:t>
      </w:r>
    </w:p>
    <w:p w14:paraId="61643699" w14:textId="23773300" w:rsidR="00E31741" w:rsidRPr="002640CB" w:rsidRDefault="00E31741">
      <w:pPr>
        <w:pStyle w:val="Overskrift2"/>
        <w:numPr>
          <w:ilvl w:val="1"/>
          <w:numId w:val="28"/>
        </w:numPr>
        <w:rPr>
          <w:lang w:bidi="sv-SE"/>
        </w:rPr>
      </w:pPr>
      <w:bookmarkStart w:id="244" w:name="_Toc112239517"/>
      <w:r w:rsidRPr="00A377D0">
        <w:rPr>
          <w:lang w:bidi="sv-SE"/>
        </w:rPr>
        <w:t>Slangskötsel</w:t>
      </w:r>
      <w:bookmarkEnd w:id="244"/>
    </w:p>
    <w:p w14:paraId="5C8F7DEC" w14:textId="77777777" w:rsidR="00E31741" w:rsidRPr="00532B31" w:rsidRDefault="00E31741" w:rsidP="00E31741">
      <w:pPr>
        <w:pStyle w:val="Listeafsnit"/>
        <w:numPr>
          <w:ilvl w:val="0"/>
          <w:numId w:val="22"/>
        </w:numPr>
        <w:rPr>
          <w:rFonts w:cs="Open Sans"/>
        </w:rPr>
      </w:pPr>
      <w:r w:rsidRPr="00A377D0">
        <w:rPr>
          <w:lang w:bidi="sv-SE"/>
        </w:rPr>
        <w:t xml:space="preserve">Spola Lecigon PEG-slangen (via vit, blå eller violett "g"-port) med minst 20 ml rumstempererat kran- eller dricksvatten dagligen och efter att den har använts för matning. </w:t>
      </w:r>
    </w:p>
    <w:p w14:paraId="07DEA79F" w14:textId="77777777" w:rsidR="00E31741" w:rsidRPr="00532B31" w:rsidRDefault="00E31741" w:rsidP="00E31741">
      <w:pPr>
        <w:pStyle w:val="Listeafsnit"/>
        <w:numPr>
          <w:ilvl w:val="0"/>
          <w:numId w:val="22"/>
        </w:numPr>
        <w:rPr>
          <w:rFonts w:cs="Open Sans"/>
        </w:rPr>
      </w:pPr>
      <w:r w:rsidRPr="00A377D0">
        <w:rPr>
          <w:lang w:bidi="sv-SE"/>
        </w:rPr>
        <w:t>Om Lecigon PEG-slangen inte spolas ordentligt kan det leda till ocklusion eller blockering.</w:t>
      </w:r>
    </w:p>
    <w:p w14:paraId="03D12CEC" w14:textId="77777777" w:rsidR="00E31741" w:rsidRPr="00A377D0" w:rsidRDefault="00E31741">
      <w:pPr>
        <w:pStyle w:val="Overskrift1"/>
        <w:numPr>
          <w:ilvl w:val="0"/>
          <w:numId w:val="30"/>
        </w:numPr>
        <w:rPr>
          <w:rFonts w:cs="Open Sans"/>
          <w:lang w:val="en-AU"/>
        </w:rPr>
      </w:pPr>
      <w:bookmarkStart w:id="245" w:name="_Toc112239518"/>
      <w:r w:rsidRPr="00A377D0">
        <w:rPr>
          <w:lang w:bidi="sv-SE"/>
        </w:rPr>
        <w:t>Borttagning av slang</w:t>
      </w:r>
      <w:bookmarkEnd w:id="245"/>
    </w:p>
    <w:p w14:paraId="0AB50905" w14:textId="77777777" w:rsidR="00E31741" w:rsidRPr="00532B31" w:rsidRDefault="00E31741" w:rsidP="00E31741">
      <w:pPr>
        <w:pStyle w:val="Listeafsnit"/>
        <w:numPr>
          <w:ilvl w:val="0"/>
          <w:numId w:val="13"/>
        </w:numPr>
        <w:rPr>
          <w:rFonts w:cs="Open Sans"/>
          <w:color w:val="858585" w:themeColor="accent2" w:themeShade="BF"/>
        </w:rPr>
      </w:pPr>
      <w:r w:rsidRPr="00A377D0">
        <w:rPr>
          <w:color w:val="858585" w:themeColor="accent2" w:themeShade="BF"/>
          <w:lang w:bidi="sv-SE"/>
        </w:rPr>
        <w:t>Lecigon PEG-slangen bör inte tas bort tidigare än 10–14 dagar efter att den har placerats, annars finns det risk för bukhinneinflammation.</w:t>
      </w:r>
    </w:p>
    <w:p w14:paraId="5E27A988" w14:textId="77777777" w:rsidR="00E31741" w:rsidRPr="00532B31" w:rsidRDefault="00E31741" w:rsidP="00E31741">
      <w:pPr>
        <w:rPr>
          <w:rFonts w:cs="Open Sans"/>
        </w:rPr>
      </w:pPr>
      <w:r w:rsidRPr="00A377D0">
        <w:rPr>
          <w:lang w:bidi="sv-SE"/>
        </w:rPr>
        <w:t xml:space="preserve">Lecigon PEG-slangen tas bort endoskopiskt enligt följande: </w:t>
      </w:r>
    </w:p>
    <w:p w14:paraId="329FA065" w14:textId="77777777" w:rsidR="00E31741" w:rsidRPr="00532B31" w:rsidRDefault="00E31741" w:rsidP="00E31741">
      <w:pPr>
        <w:pStyle w:val="Listeafsnit"/>
        <w:numPr>
          <w:ilvl w:val="0"/>
          <w:numId w:val="14"/>
        </w:numPr>
        <w:rPr>
          <w:rFonts w:cs="Open Sans"/>
        </w:rPr>
      </w:pPr>
      <w:r w:rsidRPr="00A377D0">
        <w:rPr>
          <w:lang w:bidi="sv-SE"/>
        </w:rPr>
        <w:t xml:space="preserve">Ta bort slangklämman, öppna slangclipset och ta bort fixeringsplattan. </w:t>
      </w:r>
    </w:p>
    <w:p w14:paraId="30D9224D" w14:textId="77777777" w:rsidR="00E31741" w:rsidRPr="00AF5124" w:rsidRDefault="00E31741" w:rsidP="00E31741">
      <w:pPr>
        <w:pStyle w:val="Listeafsnit"/>
        <w:numPr>
          <w:ilvl w:val="0"/>
          <w:numId w:val="14"/>
        </w:numPr>
        <w:rPr>
          <w:rFonts w:cs="Open Sans"/>
          <w:lang w:val="de-DE"/>
        </w:rPr>
      </w:pPr>
      <w:r w:rsidRPr="00A377D0">
        <w:rPr>
          <w:lang w:bidi="sv-SE"/>
        </w:rPr>
        <w:t xml:space="preserve">Sätt in gastroskopet i magen. </w:t>
      </w:r>
    </w:p>
    <w:p w14:paraId="1505B51F" w14:textId="77777777" w:rsidR="00E31741" w:rsidRPr="00532B31" w:rsidRDefault="00E31741" w:rsidP="00E31741">
      <w:pPr>
        <w:pStyle w:val="Listeafsnit"/>
        <w:numPr>
          <w:ilvl w:val="0"/>
          <w:numId w:val="14"/>
        </w:numPr>
        <w:rPr>
          <w:rFonts w:cs="Open Sans"/>
        </w:rPr>
      </w:pPr>
      <w:r w:rsidRPr="00A377D0">
        <w:rPr>
          <w:lang w:bidi="sv-SE"/>
        </w:rPr>
        <w:t xml:space="preserve">För fram Lecigon PEG-slangen något i riktning mot magen. </w:t>
      </w:r>
    </w:p>
    <w:p w14:paraId="1702353D" w14:textId="77777777" w:rsidR="00E31741" w:rsidRPr="00532B31" w:rsidRDefault="00E31741" w:rsidP="00E31741">
      <w:pPr>
        <w:pStyle w:val="Listeafsnit"/>
        <w:numPr>
          <w:ilvl w:val="0"/>
          <w:numId w:val="14"/>
        </w:numPr>
        <w:rPr>
          <w:rFonts w:cs="Open Sans"/>
        </w:rPr>
      </w:pPr>
      <w:r w:rsidRPr="00A377D0">
        <w:rPr>
          <w:lang w:bidi="sv-SE"/>
        </w:rPr>
        <w:t>Den inre retentionsplattan ska helst fästas med en polypektomisnara</w:t>
      </w:r>
    </w:p>
    <w:p w14:paraId="4AC129DE" w14:textId="77777777" w:rsidR="00E31741" w:rsidRPr="00532B31" w:rsidRDefault="00E31741" w:rsidP="00E31741">
      <w:pPr>
        <w:pStyle w:val="Listeafsnit"/>
        <w:numPr>
          <w:ilvl w:val="0"/>
          <w:numId w:val="14"/>
        </w:numPr>
        <w:rPr>
          <w:rFonts w:cs="Open Sans"/>
        </w:rPr>
      </w:pPr>
      <w:r w:rsidRPr="00A377D0">
        <w:rPr>
          <w:lang w:bidi="sv-SE"/>
        </w:rPr>
        <w:t xml:space="preserve">Lyft slangen något och skär av Lecigon PEG-slangen i nivå med bukväggen. </w:t>
      </w:r>
    </w:p>
    <w:p w14:paraId="6F701924" w14:textId="77777777" w:rsidR="00E31741" w:rsidRPr="00532B31" w:rsidRDefault="00E31741" w:rsidP="00E31741">
      <w:pPr>
        <w:pStyle w:val="Listeafsnit"/>
        <w:numPr>
          <w:ilvl w:val="0"/>
          <w:numId w:val="14"/>
        </w:numPr>
        <w:rPr>
          <w:rFonts w:cs="Open Sans"/>
        </w:rPr>
      </w:pPr>
      <w:r w:rsidRPr="00A377D0">
        <w:rPr>
          <w:lang w:bidi="sv-SE"/>
        </w:rPr>
        <w:t>Dra ut Lecigon PEG-slangen med hjälp av gastroskopet.</w:t>
      </w:r>
    </w:p>
    <w:p w14:paraId="3A815EB5" w14:textId="77777777" w:rsidR="00E31741" w:rsidRPr="00A377D0" w:rsidRDefault="00E31741" w:rsidP="00E31741">
      <w:pPr>
        <w:pStyle w:val="Listeafsnit"/>
        <w:numPr>
          <w:ilvl w:val="0"/>
          <w:numId w:val="14"/>
        </w:numPr>
        <w:rPr>
          <w:rFonts w:cs="Open Sans"/>
          <w:lang w:val="en-AU"/>
        </w:rPr>
      </w:pPr>
      <w:r w:rsidRPr="00A377D0">
        <w:rPr>
          <w:lang w:bidi="sv-SE"/>
        </w:rPr>
        <w:t xml:space="preserve">Applicera ett självhäftande förband. </w:t>
      </w:r>
    </w:p>
    <w:p w14:paraId="101B1D80" w14:textId="77777777" w:rsidR="00E31741" w:rsidRPr="00532B31" w:rsidRDefault="00E31741" w:rsidP="00E31741">
      <w:pPr>
        <w:rPr>
          <w:rFonts w:cs="Open Sans"/>
        </w:rPr>
      </w:pPr>
      <w:r w:rsidRPr="00A377D0">
        <w:rPr>
          <w:lang w:bidi="sv-SE"/>
        </w:rPr>
        <w:t>Lecigon PEG-slangen kan i allmänhet tas bort utan det bildas en gastrokutan fistel.</w:t>
      </w:r>
    </w:p>
    <w:p w14:paraId="7B475F82" w14:textId="77777777" w:rsidR="00E31741" w:rsidRPr="00532B31" w:rsidRDefault="00E31741" w:rsidP="00E31741">
      <w:pPr>
        <w:pStyle w:val="Listeafsnit"/>
        <w:numPr>
          <w:ilvl w:val="0"/>
          <w:numId w:val="13"/>
        </w:numPr>
        <w:rPr>
          <w:rFonts w:cs="Open Sans"/>
          <w:i/>
          <w:iCs/>
          <w:color w:val="9F9F9F" w:themeColor="accent5" w:themeTint="99"/>
        </w:rPr>
      </w:pPr>
      <w:r w:rsidRPr="00A377D0">
        <w:rPr>
          <w:i/>
          <w:color w:val="9F9F9F" w:themeColor="accent5" w:themeTint="99"/>
          <w:lang w:bidi="sv-SE"/>
        </w:rPr>
        <w:t>Om PEG inte längre kan avlägsnas endoskopiskt utan kräver andra borttagningsmetoder, måste det genomföras intensiva uppföljningskontroller</w:t>
      </w:r>
    </w:p>
    <w:p w14:paraId="7C27FE47" w14:textId="77777777" w:rsidR="00E31741" w:rsidRPr="00532B31" w:rsidRDefault="00E31741" w:rsidP="00E31741">
      <w:pPr>
        <w:rPr>
          <w:rFonts w:cs="Open Sans"/>
        </w:rPr>
      </w:pPr>
      <w:r w:rsidRPr="00A377D0">
        <w:rPr>
          <w:lang w:bidi="sv-SE"/>
        </w:rPr>
        <w:t>Det rekommenderas att patienten hålls under vårdpersonals tillsyn tills stom</w:t>
      </w:r>
      <w:r>
        <w:rPr>
          <w:lang w:bidi="sv-SE"/>
        </w:rPr>
        <w:t>at</w:t>
      </w:r>
      <w:r w:rsidRPr="00A377D0">
        <w:rPr>
          <w:lang w:bidi="sv-SE"/>
        </w:rPr>
        <w:t xml:space="preserve"> har stängts helt.</w:t>
      </w:r>
    </w:p>
    <w:p w14:paraId="2552D3F8" w14:textId="77777777" w:rsidR="00E31741" w:rsidRPr="00A377D0" w:rsidRDefault="00E31741">
      <w:pPr>
        <w:pStyle w:val="Overskrift1"/>
        <w:numPr>
          <w:ilvl w:val="0"/>
          <w:numId w:val="30"/>
        </w:numPr>
        <w:rPr>
          <w:rFonts w:cs="Open Sans"/>
          <w:lang w:val="en-AU"/>
        </w:rPr>
      </w:pPr>
      <w:bookmarkStart w:id="246" w:name="_Toc112239519"/>
      <w:r w:rsidRPr="00A377D0">
        <w:rPr>
          <w:lang w:bidi="sv-SE"/>
        </w:rPr>
        <w:t>Förvaring</w:t>
      </w:r>
      <w:bookmarkEnd w:id="246"/>
    </w:p>
    <w:p w14:paraId="759A9367" w14:textId="77777777" w:rsidR="00E31741" w:rsidRPr="00A377D0" w:rsidRDefault="00E31741" w:rsidP="00E31741">
      <w:pPr>
        <w:spacing w:before="0" w:after="0"/>
        <w:rPr>
          <w:rFonts w:cs="Open Sans"/>
          <w:lang w:val="en-AU"/>
        </w:rPr>
      </w:pPr>
      <w:r w:rsidRPr="00A377D0">
        <w:rPr>
          <w:lang w:bidi="sv-SE"/>
        </w:rPr>
        <w:t>Förvara enheterna på 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3084"/>
        <w:gridCol w:w="1195"/>
        <w:gridCol w:w="4383"/>
      </w:tblGrid>
      <w:tr w:rsidR="00E31741" w:rsidRPr="00A377D0" w14:paraId="6317A7A5" w14:textId="77777777" w:rsidTr="00E84AF6">
        <w:tc>
          <w:tcPr>
            <w:tcW w:w="956" w:type="dxa"/>
          </w:tcPr>
          <w:p w14:paraId="4615CD1B" w14:textId="77777777" w:rsidR="00E31741" w:rsidRPr="00A377D0" w:rsidRDefault="00E31741" w:rsidP="00E84AF6">
            <w:pPr>
              <w:spacing w:before="0"/>
              <w:rPr>
                <w:rFonts w:cs="Open Sans"/>
                <w:lang w:val="en-AU"/>
              </w:rPr>
            </w:pPr>
            <w:r w:rsidRPr="00A377D0">
              <w:rPr>
                <w:b/>
                <w:noProof/>
                <w:color w:val="2B2828"/>
                <w:w w:val="80"/>
                <w:sz w:val="16"/>
                <w:lang w:bidi="sv-SE"/>
              </w:rPr>
              <w:drawing>
                <wp:inline distT="0" distB="0" distL="0" distR="0" wp14:anchorId="77770364" wp14:editId="2BCA1482">
                  <wp:extent cx="279362" cy="325924"/>
                  <wp:effectExtent l="0" t="0" r="6985" b="0"/>
                  <wp:docPr id="261"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906" cy="334726"/>
                          </a:xfrm>
                          <a:prstGeom prst="rect">
                            <a:avLst/>
                          </a:prstGeom>
                        </pic:spPr>
                      </pic:pic>
                    </a:graphicData>
                  </a:graphic>
                </wp:inline>
              </w:drawing>
            </w:r>
          </w:p>
        </w:tc>
        <w:tc>
          <w:tcPr>
            <w:tcW w:w="3084" w:type="dxa"/>
          </w:tcPr>
          <w:p w14:paraId="4D6A53DC" w14:textId="77777777" w:rsidR="00E31741" w:rsidRPr="00A377D0" w:rsidRDefault="00E31741" w:rsidP="00E84AF6">
            <w:pPr>
              <w:spacing w:before="0"/>
              <w:rPr>
                <w:rFonts w:cs="Open Sans"/>
                <w:lang w:val="en-AU"/>
              </w:rPr>
            </w:pPr>
            <w:r w:rsidRPr="00A377D0">
              <w:rPr>
                <w:lang w:bidi="sv-SE"/>
              </w:rPr>
              <w:t>sval, torr plats och</w:t>
            </w:r>
          </w:p>
        </w:tc>
        <w:tc>
          <w:tcPr>
            <w:tcW w:w="1195" w:type="dxa"/>
          </w:tcPr>
          <w:p w14:paraId="031FEA9A" w14:textId="77777777" w:rsidR="00E31741" w:rsidRPr="00A377D0" w:rsidRDefault="00E31741" w:rsidP="00E84AF6">
            <w:pPr>
              <w:spacing w:before="0"/>
              <w:rPr>
                <w:lang w:bidi="sv-SE"/>
              </w:rPr>
            </w:pPr>
            <w:r w:rsidRPr="00A377D0">
              <w:rPr>
                <w:b/>
                <w:noProof/>
                <w:color w:val="2B2828"/>
                <w:w w:val="80"/>
                <w:sz w:val="16"/>
                <w:lang w:bidi="sv-SE"/>
              </w:rPr>
              <w:drawing>
                <wp:inline distT="0" distB="0" distL="0" distR="0" wp14:anchorId="02817867" wp14:editId="3BF4AB3C">
                  <wp:extent cx="341094" cy="307818"/>
                  <wp:effectExtent l="0" t="0" r="1905" b="0"/>
                  <wp:docPr id="262"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171" cy="314205"/>
                          </a:xfrm>
                          <a:prstGeom prst="rect">
                            <a:avLst/>
                          </a:prstGeom>
                        </pic:spPr>
                      </pic:pic>
                    </a:graphicData>
                  </a:graphic>
                </wp:inline>
              </w:drawing>
            </w:r>
          </w:p>
        </w:tc>
        <w:tc>
          <w:tcPr>
            <w:tcW w:w="4383" w:type="dxa"/>
          </w:tcPr>
          <w:p w14:paraId="7A77DAF3" w14:textId="77777777" w:rsidR="00E31741" w:rsidRPr="00A377D0" w:rsidRDefault="00E31741" w:rsidP="00E84AF6">
            <w:pPr>
              <w:spacing w:before="0"/>
              <w:rPr>
                <w:lang w:bidi="sv-SE"/>
              </w:rPr>
            </w:pPr>
            <w:r w:rsidRPr="00A377D0">
              <w:rPr>
                <w:lang w:bidi="sv-SE"/>
              </w:rPr>
              <w:t>utom direkt solljus före användning.</w:t>
            </w:r>
          </w:p>
        </w:tc>
      </w:tr>
    </w:tbl>
    <w:p w14:paraId="1D87502B" w14:textId="72CE56EC" w:rsidR="00E31741" w:rsidRDefault="001A55A6" w:rsidP="00E31741">
      <w:pPr>
        <w:rPr>
          <w:rFonts w:cs="Open Sans"/>
          <w:lang w:val="en-AU"/>
        </w:rPr>
      </w:pPr>
      <w:r>
        <w:rPr>
          <w:noProof/>
        </w:rPr>
        <mc:AlternateContent>
          <mc:Choice Requires="wps">
            <w:drawing>
              <wp:anchor distT="0" distB="0" distL="114300" distR="114300" simplePos="0" relativeHeight="251881472" behindDoc="0" locked="0" layoutInCell="1" allowOverlap="1" wp14:anchorId="70E9829C" wp14:editId="494483A5">
                <wp:simplePos x="0" y="0"/>
                <wp:positionH relativeFrom="page">
                  <wp:posOffset>0</wp:posOffset>
                </wp:positionH>
                <wp:positionV relativeFrom="page">
                  <wp:posOffset>819785</wp:posOffset>
                </wp:positionV>
                <wp:extent cx="551815" cy="4230370"/>
                <wp:effectExtent l="0" t="0" r="0" b="0"/>
                <wp:wrapNone/>
                <wp:docPr id="195858874"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2A882B90" w14:textId="7C61E66A"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4FC073B" w14:textId="4611DC8E"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3AE4D0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0CEFE2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FF83558"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023466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450208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0FBB4D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355EDA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28C07EC"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1118CF2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FD03D58"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0E9829C" id="_x0000_s1162" type="#_x0000_t202" style="position:absolute;margin-left:0;margin-top:64.55pt;width:43.45pt;height:333.1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AN+6tctAIAAF8FAAAO&#10;AAAAAAAAAAAAAAAAAC4CAABkcnMvZTJvRG9jLnhtbFBLAQItABQABgAIAAAAIQDC1AS43AAAAAcB&#10;AAAPAAAAAAAAAAAAAAAAAA4FAABkcnMvZG93bnJldi54bWxQSwUGAAAAAAQABADzAAAAFwYAAAAA&#10;" filled="f" stroked="f">
                <v:textbox>
                  <w:txbxContent>
                    <w:p w14:paraId="2A882B90" w14:textId="7C61E66A"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44FC073B" w14:textId="4611DC8E"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13AE4D0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20CEFE22"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3FF83558"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3023466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54502080"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20FBB4D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7355EDAD"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428C07EC"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1118CF2A"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7FD03D58"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r w:rsidR="00E31741" w:rsidRPr="00A377D0">
        <w:rPr>
          <w:lang w:bidi="sv-SE"/>
        </w:rPr>
        <w:t>Före och under användning.</w:t>
      </w:r>
    </w:p>
    <w:p w14:paraId="6B1B3252" w14:textId="6A40A794" w:rsidR="00E31741" w:rsidRDefault="00E31741">
      <w:pPr>
        <w:pStyle w:val="Overskrift1"/>
        <w:numPr>
          <w:ilvl w:val="0"/>
          <w:numId w:val="30"/>
        </w:numPr>
        <w:rPr>
          <w:rFonts w:cs="Open Sans"/>
          <w:lang w:val="en-AU"/>
        </w:rPr>
      </w:pPr>
      <w:bookmarkStart w:id="247" w:name="_Toc112239520"/>
      <w:r w:rsidRPr="00A377D0">
        <w:rPr>
          <w:lang w:bidi="sv-SE"/>
        </w:rPr>
        <w:t>Bortskaffande</w:t>
      </w:r>
      <w:bookmarkEnd w:id="247"/>
    </w:p>
    <w:p w14:paraId="0D66768B" w14:textId="77777777" w:rsidR="00E31741" w:rsidRDefault="00E31741" w:rsidP="00E31741">
      <w:pPr>
        <w:rPr>
          <w:lang w:bidi="sv-SE"/>
        </w:rPr>
      </w:pPr>
      <w:r w:rsidRPr="009C5912">
        <w:rPr>
          <w:lang w:bidi="sv-SE"/>
        </w:rPr>
        <w:t>Bortskaffande av komponenter måste göras enligt lokala och nationella lagar för att minska riskerna för korskontaminering och miljöpåverkan. Kontrollera med sjukhuset eller kommunen om hur man kasserar använda komponenter på rätt sätt.</w:t>
      </w:r>
    </w:p>
    <w:p w14:paraId="0122116E" w14:textId="12C95976" w:rsidR="00E31741" w:rsidRPr="00D77B4A" w:rsidRDefault="00E31741">
      <w:pPr>
        <w:pStyle w:val="Overskrift1"/>
        <w:numPr>
          <w:ilvl w:val="0"/>
          <w:numId w:val="30"/>
        </w:numPr>
        <w:shd w:val="clear" w:color="auto" w:fill="D9D9D9" w:themeFill="background1" w:themeFillShade="D9"/>
        <w:rPr>
          <w:lang w:val="en-US"/>
        </w:rPr>
      </w:pPr>
      <w:bookmarkStart w:id="248" w:name="_Toc102992328"/>
      <w:bookmarkStart w:id="249" w:name="_Toc139551467"/>
      <w:r>
        <w:rPr>
          <w:lang w:bidi="sv-SE"/>
        </w:rPr>
        <w:t>K</w:t>
      </w:r>
      <w:r w:rsidRPr="00D77B4A">
        <w:rPr>
          <w:lang w:bidi="sv-SE"/>
        </w:rPr>
        <w:t>ONTAKT</w:t>
      </w:r>
      <w:bookmarkEnd w:id="248"/>
      <w:bookmarkEnd w:id="249"/>
    </w:p>
    <w:p w14:paraId="13035625" w14:textId="77777777" w:rsidR="00E31741" w:rsidRPr="00A1333A" w:rsidRDefault="00E31741" w:rsidP="002D1B52">
      <w:pPr>
        <w:pStyle w:val="Brdtekst"/>
        <w:spacing w:line="268" w:lineRule="auto"/>
        <w:ind w:right="363"/>
        <w:rPr>
          <w:rFonts w:ascii="Open Sans" w:hAnsi="Open Sans" w:cs="Open Sans"/>
          <w:color w:val="231F20"/>
          <w:sz w:val="20"/>
          <w:szCs w:val="20"/>
          <w:lang w:val="sv-SE"/>
        </w:rPr>
      </w:pPr>
      <w:r w:rsidRPr="00A1333A">
        <w:rPr>
          <w:rFonts w:ascii="Open Sans" w:hAnsi="Open Sans" w:cs="Open Sans"/>
          <w:color w:val="231F20"/>
          <w:sz w:val="20"/>
          <w:szCs w:val="20"/>
          <w:lang w:val="sv-SE" w:bidi="sv-SE"/>
        </w:rPr>
        <w:t>För ytterligare information och kontakt:</w:t>
      </w:r>
    </w:p>
    <w:p w14:paraId="020C913A" w14:textId="77777777" w:rsidR="00E31741" w:rsidRPr="00A1333A" w:rsidRDefault="00E31741" w:rsidP="00E31741">
      <w:pPr>
        <w:pStyle w:val="Brdtekst"/>
        <w:spacing w:before="0" w:line="268" w:lineRule="auto"/>
        <w:ind w:left="531" w:right="363"/>
        <w:rPr>
          <w:rFonts w:ascii="Open Sans" w:hAnsi="Open Sans" w:cs="Open Sans"/>
          <w:b/>
          <w:bCs/>
          <w:color w:val="231F20"/>
          <w:sz w:val="20"/>
          <w:szCs w:val="20"/>
          <w:lang w:val="da-DK"/>
        </w:rPr>
      </w:pPr>
      <w:r w:rsidRPr="00A1333A">
        <w:rPr>
          <w:rFonts w:ascii="Open Sans" w:hAnsi="Open Sans" w:cs="Open Sans"/>
          <w:b/>
          <w:bCs/>
          <w:color w:val="231F20"/>
          <w:sz w:val="20"/>
          <w:szCs w:val="20"/>
          <w:lang w:val="sv-SE" w:bidi="sv-SE"/>
        </w:rPr>
        <w:t>Innoventa Medica ApS</w:t>
      </w:r>
    </w:p>
    <w:p w14:paraId="372C1D7F" w14:textId="77777777" w:rsidR="00E31741" w:rsidRPr="00A1333A" w:rsidRDefault="00E31741" w:rsidP="00E31741">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sv-SE" w:bidi="sv-SE"/>
        </w:rPr>
        <w:t>Blokken 45</w:t>
      </w:r>
    </w:p>
    <w:p w14:paraId="327474E8" w14:textId="77777777" w:rsidR="00E31741" w:rsidRPr="00A1333A" w:rsidRDefault="00E31741" w:rsidP="00E31741">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sv-SE" w:bidi="sv-SE"/>
        </w:rPr>
        <w:t>3460 Birkeroed</w:t>
      </w:r>
    </w:p>
    <w:p w14:paraId="38B5C053" w14:textId="77777777" w:rsidR="00E31741" w:rsidRPr="00A1333A" w:rsidRDefault="00E31741" w:rsidP="00E31741">
      <w:pPr>
        <w:pStyle w:val="Brdtekst"/>
        <w:spacing w:before="0" w:line="268" w:lineRule="auto"/>
        <w:ind w:left="531" w:right="363"/>
        <w:rPr>
          <w:rFonts w:ascii="Open Sans" w:hAnsi="Open Sans" w:cs="Open Sans"/>
          <w:color w:val="231F20"/>
          <w:sz w:val="20"/>
          <w:szCs w:val="20"/>
          <w:lang w:val="da-DK"/>
        </w:rPr>
      </w:pPr>
      <w:r w:rsidRPr="00A1333A">
        <w:rPr>
          <w:rFonts w:ascii="Open Sans" w:hAnsi="Open Sans" w:cs="Open Sans"/>
          <w:color w:val="231F20"/>
          <w:sz w:val="20"/>
          <w:szCs w:val="20"/>
          <w:lang w:val="sv-SE" w:bidi="sv-SE"/>
        </w:rPr>
        <w:t>Danmark</w:t>
      </w:r>
    </w:p>
    <w:p w14:paraId="2F9FF40A" w14:textId="77777777" w:rsidR="00E31741" w:rsidRPr="00A1333A" w:rsidRDefault="00E31741" w:rsidP="00E31741">
      <w:pPr>
        <w:pStyle w:val="Brdtekst"/>
        <w:spacing w:before="0" w:line="268" w:lineRule="auto"/>
        <w:ind w:left="531" w:right="363"/>
        <w:rPr>
          <w:rFonts w:ascii="Open Sans" w:hAnsi="Open Sans" w:cs="Open Sans"/>
          <w:color w:val="231F20"/>
          <w:sz w:val="20"/>
          <w:szCs w:val="20"/>
        </w:rPr>
      </w:pPr>
      <w:r w:rsidRPr="00A1333A">
        <w:rPr>
          <w:rFonts w:ascii="Open Sans" w:hAnsi="Open Sans" w:cs="Open Sans"/>
          <w:color w:val="231F20"/>
          <w:sz w:val="20"/>
          <w:szCs w:val="20"/>
          <w:lang w:val="sv-SE" w:bidi="sv-SE"/>
        </w:rPr>
        <w:t>Tele.: +45 45 81 24 65</w:t>
      </w:r>
    </w:p>
    <w:p w14:paraId="2EDE64A0" w14:textId="77777777" w:rsidR="00E31741" w:rsidRPr="00A377D0" w:rsidRDefault="00E31741">
      <w:pPr>
        <w:pStyle w:val="Overskrift1"/>
        <w:numPr>
          <w:ilvl w:val="0"/>
          <w:numId w:val="30"/>
        </w:numPr>
        <w:rPr>
          <w:rFonts w:cs="Open Sans"/>
          <w:lang w:val="en-AU"/>
        </w:rPr>
      </w:pPr>
      <w:bookmarkStart w:id="250" w:name="_Toc112239521"/>
      <w:r w:rsidRPr="00A377D0">
        <w:rPr>
          <w:lang w:bidi="sv-SE"/>
        </w:rPr>
        <w:t>Orderinformation</w:t>
      </w:r>
      <w:bookmarkEnd w:id="250"/>
      <w:r>
        <w:rPr>
          <w:lang w:bidi="sv-SE"/>
        </w:rPr>
        <w:t xml:space="preserve"> og kompatibla produkter</w:t>
      </w:r>
    </w:p>
    <w:p w14:paraId="24C71575" w14:textId="77777777" w:rsidR="00E31741" w:rsidRDefault="00E31741" w:rsidP="00E31741">
      <w:pPr>
        <w:rPr>
          <w:rStyle w:val="Hyperlink"/>
          <w:lang w:bidi="sv-SE"/>
        </w:rPr>
      </w:pPr>
      <w:r w:rsidRPr="00A377D0">
        <w:rPr>
          <w:lang w:bidi="sv-SE"/>
        </w:rPr>
        <w:t xml:space="preserve">Tillbehör och reservdelar kan beställas genom att kontakta Innoventa Medical ApS på: </w:t>
      </w:r>
      <w:hyperlink r:id="rId95" w:history="1">
        <w:r w:rsidRPr="00A377D0">
          <w:rPr>
            <w:rStyle w:val="Hyperlink"/>
            <w:lang w:bidi="sv-SE"/>
          </w:rPr>
          <w:t>info@innoventamedica.com</w:t>
        </w:r>
      </w:hyperlink>
    </w:p>
    <w:p w14:paraId="048F005A" w14:textId="77777777" w:rsidR="00E31741" w:rsidRPr="00532B31" w:rsidRDefault="00E31741" w:rsidP="00E31741">
      <w:pPr>
        <w:rPr>
          <w:rFonts w:cs="Open Sans"/>
        </w:rPr>
      </w:pPr>
      <w:r w:rsidRPr="00A377D0">
        <w:rPr>
          <w:lang w:bidi="sv-SE"/>
        </w:rPr>
        <w:t>Se produktnamn och koder för beställning.</w:t>
      </w:r>
    </w:p>
    <w:tbl>
      <w:tblPr>
        <w:tblpPr w:leftFromText="141" w:rightFromText="141" w:vertAnchor="text" w:horzAnchor="margin" w:tblpXSpec="center" w:tblpY="188"/>
        <w:tblW w:w="6369" w:type="dxa"/>
        <w:tblCellMar>
          <w:left w:w="70" w:type="dxa"/>
          <w:right w:w="70" w:type="dxa"/>
        </w:tblCellMar>
        <w:tblLook w:val="04A0" w:firstRow="1" w:lastRow="0" w:firstColumn="1" w:lastColumn="0" w:noHBand="0" w:noVBand="1"/>
      </w:tblPr>
      <w:tblGrid>
        <w:gridCol w:w="3959"/>
        <w:gridCol w:w="1134"/>
        <w:gridCol w:w="1276"/>
      </w:tblGrid>
      <w:tr w:rsidR="00E31741" w:rsidRPr="00A377D0" w14:paraId="314FAABB" w14:textId="77777777" w:rsidTr="002D1B52">
        <w:trPr>
          <w:trHeight w:val="300"/>
        </w:trPr>
        <w:tc>
          <w:tcPr>
            <w:tcW w:w="3959" w:type="dxa"/>
            <w:tcBorders>
              <w:top w:val="single" w:sz="8" w:space="0" w:color="231F20"/>
              <w:left w:val="single" w:sz="8" w:space="0" w:color="000000"/>
              <w:bottom w:val="single" w:sz="8" w:space="0" w:color="231F20"/>
              <w:right w:val="single" w:sz="8" w:space="0" w:color="231F20"/>
            </w:tcBorders>
            <w:shd w:val="clear" w:color="auto" w:fill="D9D9D9" w:themeFill="background1" w:themeFillShade="D9"/>
            <w:vAlign w:val="center"/>
            <w:hideMark/>
          </w:tcPr>
          <w:p w14:paraId="7D0D1DCF" w14:textId="77777777" w:rsidR="00E31741" w:rsidRPr="00A377D0" w:rsidRDefault="00E31741" w:rsidP="00E84AF6">
            <w:pPr>
              <w:spacing w:after="0" w:line="240" w:lineRule="auto"/>
              <w:rPr>
                <w:rFonts w:eastAsia="Times New Roman" w:cs="Open Sans"/>
                <w:b/>
                <w:bCs/>
                <w:color w:val="000000"/>
                <w:sz w:val="18"/>
                <w:szCs w:val="18"/>
                <w:lang w:eastAsia="da-DK"/>
              </w:rPr>
            </w:pPr>
            <w:r w:rsidRPr="00A377D0">
              <w:rPr>
                <w:b/>
                <w:sz w:val="18"/>
                <w:lang w:bidi="sv-SE"/>
              </w:rPr>
              <w:t>Produktnamn</w:t>
            </w:r>
          </w:p>
        </w:tc>
        <w:tc>
          <w:tcPr>
            <w:tcW w:w="1134"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7B3D9956" w14:textId="77777777" w:rsidR="00E31741" w:rsidRPr="00A377D0" w:rsidRDefault="00E31741" w:rsidP="00E84AF6">
            <w:pPr>
              <w:spacing w:after="0" w:line="240" w:lineRule="auto"/>
              <w:rPr>
                <w:rFonts w:eastAsia="Times New Roman" w:cs="Open Sans"/>
                <w:b/>
                <w:bCs/>
                <w:color w:val="000000"/>
                <w:sz w:val="18"/>
                <w:szCs w:val="18"/>
                <w:lang w:eastAsia="da-DK"/>
              </w:rPr>
            </w:pPr>
            <w:r w:rsidRPr="00A377D0">
              <w:rPr>
                <w:b/>
                <w:sz w:val="18"/>
                <w:lang w:bidi="sv-SE"/>
              </w:rPr>
              <w:t>Antal</w:t>
            </w:r>
          </w:p>
        </w:tc>
        <w:tc>
          <w:tcPr>
            <w:tcW w:w="1276" w:type="dxa"/>
            <w:tcBorders>
              <w:top w:val="single" w:sz="8" w:space="0" w:color="231F20"/>
              <w:left w:val="nil"/>
              <w:bottom w:val="single" w:sz="8" w:space="0" w:color="231F20"/>
              <w:right w:val="single" w:sz="8" w:space="0" w:color="231F20"/>
            </w:tcBorders>
            <w:shd w:val="clear" w:color="auto" w:fill="D9D9D9" w:themeFill="background1" w:themeFillShade="D9"/>
            <w:vAlign w:val="center"/>
            <w:hideMark/>
          </w:tcPr>
          <w:p w14:paraId="05308449" w14:textId="77777777" w:rsidR="00E31741" w:rsidRPr="00A377D0" w:rsidRDefault="00E31741" w:rsidP="00E84AF6">
            <w:pPr>
              <w:spacing w:after="0" w:line="240" w:lineRule="auto"/>
              <w:rPr>
                <w:rFonts w:eastAsia="Times New Roman" w:cs="Open Sans"/>
                <w:b/>
                <w:bCs/>
                <w:color w:val="000000"/>
                <w:sz w:val="18"/>
                <w:szCs w:val="18"/>
                <w:lang w:eastAsia="da-DK"/>
              </w:rPr>
            </w:pPr>
            <w:r w:rsidRPr="00A377D0">
              <w:rPr>
                <w:b/>
                <w:sz w:val="18"/>
                <w:lang w:bidi="sv-SE"/>
              </w:rPr>
              <w:t>Produktkod</w:t>
            </w:r>
          </w:p>
        </w:tc>
      </w:tr>
      <w:tr w:rsidR="00E31741" w:rsidRPr="00A377D0" w14:paraId="48E95121"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585582FA" w14:textId="77777777" w:rsidR="00E31741" w:rsidRPr="00A377D0" w:rsidRDefault="00E31741" w:rsidP="00E84AF6">
            <w:pPr>
              <w:spacing w:after="0" w:line="240" w:lineRule="auto"/>
              <w:rPr>
                <w:rFonts w:eastAsia="Times New Roman" w:cs="Open Sans"/>
                <w:color w:val="000000"/>
                <w:sz w:val="18"/>
                <w:szCs w:val="18"/>
                <w:lang w:val="es-419" w:eastAsia="da-DK"/>
              </w:rPr>
            </w:pPr>
            <w:r w:rsidRPr="00B75302">
              <w:rPr>
                <w:sz w:val="18"/>
                <w:lang w:val="en-US" w:bidi="sv-SE"/>
              </w:rPr>
              <w:t>Lecigon PEG J, ENFit FR 9, ENFit</w:t>
            </w:r>
          </w:p>
        </w:tc>
        <w:tc>
          <w:tcPr>
            <w:tcW w:w="1134" w:type="dxa"/>
            <w:tcBorders>
              <w:top w:val="nil"/>
              <w:left w:val="nil"/>
              <w:bottom w:val="single" w:sz="8" w:space="0" w:color="231F20"/>
              <w:right w:val="single" w:sz="8" w:space="0" w:color="231F20"/>
            </w:tcBorders>
            <w:shd w:val="clear" w:color="auto" w:fill="auto"/>
            <w:vAlign w:val="center"/>
            <w:hideMark/>
          </w:tcPr>
          <w:p w14:paraId="638E8FC1"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da-DK"/>
              </w:rPr>
              <w:t xml:space="preserve">1 x </w:t>
            </w:r>
            <w:r>
              <w:rPr>
                <w:sz w:val="18"/>
                <w:lang w:bidi="da-DK"/>
              </w:rPr>
              <w:t>5</w:t>
            </w:r>
          </w:p>
        </w:tc>
        <w:tc>
          <w:tcPr>
            <w:tcW w:w="1276" w:type="dxa"/>
            <w:tcBorders>
              <w:top w:val="nil"/>
              <w:left w:val="nil"/>
              <w:bottom w:val="single" w:sz="8" w:space="0" w:color="231F20"/>
              <w:right w:val="single" w:sz="8" w:space="0" w:color="231F20"/>
            </w:tcBorders>
            <w:shd w:val="clear" w:color="auto" w:fill="auto"/>
            <w:vAlign w:val="center"/>
            <w:hideMark/>
          </w:tcPr>
          <w:p w14:paraId="6F2DBE45" w14:textId="0F3EBFF4" w:rsidR="00E31741" w:rsidRPr="00A377D0" w:rsidRDefault="00C614E4" w:rsidP="00E84AF6">
            <w:pPr>
              <w:spacing w:after="0" w:line="240" w:lineRule="auto"/>
              <w:rPr>
                <w:rFonts w:eastAsia="Times New Roman" w:cs="Open Sans"/>
                <w:color w:val="000000"/>
                <w:sz w:val="18"/>
                <w:szCs w:val="18"/>
                <w:lang w:eastAsia="da-DK"/>
              </w:rPr>
            </w:pPr>
            <w:r>
              <w:rPr>
                <w:sz w:val="18"/>
                <w:lang w:bidi="da-DK"/>
              </w:rPr>
              <w:t>2109C</w:t>
            </w:r>
          </w:p>
        </w:tc>
      </w:tr>
      <w:tr w:rsidR="00E31741" w:rsidRPr="00A377D0" w14:paraId="20043D75"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39DA46C4" w14:textId="77777777" w:rsidR="00E31741" w:rsidRPr="00A377D0" w:rsidRDefault="00E31741" w:rsidP="00E84AF6">
            <w:pPr>
              <w:spacing w:after="0" w:line="240" w:lineRule="auto"/>
              <w:rPr>
                <w:rFonts w:eastAsia="Times New Roman" w:cs="Open Sans"/>
                <w:color w:val="000000"/>
                <w:sz w:val="18"/>
                <w:szCs w:val="18"/>
                <w:lang w:val="en-US" w:eastAsia="da-DK"/>
              </w:rPr>
            </w:pPr>
            <w:r w:rsidRPr="00B75302">
              <w:rPr>
                <w:sz w:val="18"/>
                <w:lang w:val="en-US" w:bidi="sv-SE"/>
              </w:rPr>
              <w:t>Lecigon PEG Set Gastric FR 15, ENFit</w:t>
            </w:r>
          </w:p>
        </w:tc>
        <w:tc>
          <w:tcPr>
            <w:tcW w:w="1134" w:type="dxa"/>
            <w:tcBorders>
              <w:top w:val="nil"/>
              <w:left w:val="nil"/>
              <w:bottom w:val="single" w:sz="8" w:space="0" w:color="231F20"/>
              <w:right w:val="single" w:sz="8" w:space="0" w:color="231F20"/>
            </w:tcBorders>
            <w:shd w:val="clear" w:color="auto" w:fill="auto"/>
            <w:vAlign w:val="center"/>
            <w:hideMark/>
          </w:tcPr>
          <w:p w14:paraId="05D996A3"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da-DK"/>
              </w:rPr>
              <w:t xml:space="preserve">1 x </w:t>
            </w:r>
            <w:r>
              <w:rPr>
                <w:sz w:val="18"/>
                <w:lang w:bidi="da-DK"/>
              </w:rPr>
              <w:t>5</w:t>
            </w:r>
          </w:p>
        </w:tc>
        <w:tc>
          <w:tcPr>
            <w:tcW w:w="1276" w:type="dxa"/>
            <w:tcBorders>
              <w:top w:val="nil"/>
              <w:left w:val="nil"/>
              <w:bottom w:val="single" w:sz="8" w:space="0" w:color="231F20"/>
              <w:right w:val="single" w:sz="8" w:space="0" w:color="231F20"/>
            </w:tcBorders>
            <w:shd w:val="clear" w:color="auto" w:fill="auto"/>
            <w:vAlign w:val="center"/>
            <w:hideMark/>
          </w:tcPr>
          <w:p w14:paraId="07749EFE" w14:textId="6A409D2B" w:rsidR="00E31741" w:rsidRPr="00A377D0" w:rsidRDefault="00C614E4" w:rsidP="00E84AF6">
            <w:pPr>
              <w:spacing w:after="0" w:line="240" w:lineRule="auto"/>
              <w:rPr>
                <w:rFonts w:eastAsia="Times New Roman" w:cs="Open Sans"/>
                <w:color w:val="000000"/>
                <w:sz w:val="18"/>
                <w:szCs w:val="18"/>
                <w:lang w:eastAsia="da-DK"/>
              </w:rPr>
            </w:pPr>
            <w:r>
              <w:rPr>
                <w:sz w:val="18"/>
                <w:lang w:bidi="da-DK"/>
              </w:rPr>
              <w:t>2115C</w:t>
            </w:r>
          </w:p>
        </w:tc>
      </w:tr>
      <w:tr w:rsidR="00E31741" w:rsidRPr="00A377D0" w14:paraId="57C3E67E"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5DB67A68" w14:textId="77777777" w:rsidR="00E31741" w:rsidRPr="00A377D0" w:rsidRDefault="00E31741" w:rsidP="00E84AF6">
            <w:pPr>
              <w:spacing w:after="0" w:line="240" w:lineRule="auto"/>
              <w:rPr>
                <w:rFonts w:eastAsia="Times New Roman" w:cs="Open Sans"/>
                <w:color w:val="000000"/>
                <w:sz w:val="18"/>
                <w:szCs w:val="18"/>
                <w:lang w:val="en-US" w:eastAsia="da-DK"/>
              </w:rPr>
            </w:pPr>
            <w:r w:rsidRPr="00B75302">
              <w:rPr>
                <w:sz w:val="18"/>
                <w:lang w:val="en-US" w:bidi="sv-SE"/>
              </w:rPr>
              <w:t>Lecigon PEG Set Gastric FR 20, ENFit</w:t>
            </w:r>
          </w:p>
        </w:tc>
        <w:tc>
          <w:tcPr>
            <w:tcW w:w="1134" w:type="dxa"/>
            <w:tcBorders>
              <w:top w:val="nil"/>
              <w:left w:val="nil"/>
              <w:bottom w:val="single" w:sz="8" w:space="0" w:color="231F20"/>
              <w:right w:val="single" w:sz="8" w:space="0" w:color="231F20"/>
            </w:tcBorders>
            <w:shd w:val="clear" w:color="auto" w:fill="auto"/>
            <w:vAlign w:val="center"/>
            <w:hideMark/>
          </w:tcPr>
          <w:p w14:paraId="3C82DDDE"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da-DK"/>
              </w:rPr>
              <w:t xml:space="preserve">1 x </w:t>
            </w:r>
            <w:r>
              <w:rPr>
                <w:sz w:val="18"/>
                <w:lang w:bidi="da-DK"/>
              </w:rPr>
              <w:t>5</w:t>
            </w:r>
          </w:p>
        </w:tc>
        <w:tc>
          <w:tcPr>
            <w:tcW w:w="1276" w:type="dxa"/>
            <w:tcBorders>
              <w:top w:val="nil"/>
              <w:left w:val="nil"/>
              <w:bottom w:val="single" w:sz="8" w:space="0" w:color="231F20"/>
              <w:right w:val="single" w:sz="8" w:space="0" w:color="231F20"/>
            </w:tcBorders>
            <w:shd w:val="clear" w:color="auto" w:fill="auto"/>
            <w:vAlign w:val="center"/>
            <w:hideMark/>
          </w:tcPr>
          <w:p w14:paraId="038671AF" w14:textId="397B41F5" w:rsidR="00E31741" w:rsidRPr="00A377D0" w:rsidRDefault="00C614E4" w:rsidP="00E84AF6">
            <w:pPr>
              <w:spacing w:after="0" w:line="240" w:lineRule="auto"/>
              <w:rPr>
                <w:rFonts w:eastAsia="Times New Roman" w:cs="Open Sans"/>
                <w:color w:val="000000"/>
                <w:sz w:val="18"/>
                <w:szCs w:val="18"/>
                <w:lang w:eastAsia="da-DK"/>
              </w:rPr>
            </w:pPr>
            <w:r>
              <w:rPr>
                <w:sz w:val="18"/>
                <w:lang w:bidi="da-DK"/>
              </w:rPr>
              <w:t>2120C</w:t>
            </w:r>
          </w:p>
        </w:tc>
      </w:tr>
    </w:tbl>
    <w:p w14:paraId="116E5827" w14:textId="77777777" w:rsidR="00E31741" w:rsidRDefault="00E31741" w:rsidP="00E31741"/>
    <w:p w14:paraId="5138849E" w14:textId="77777777" w:rsidR="00E31741" w:rsidRDefault="00E31741" w:rsidP="00E31741"/>
    <w:p w14:paraId="004480F0" w14:textId="77777777" w:rsidR="00E31741" w:rsidRDefault="00E31741" w:rsidP="00E31741"/>
    <w:p w14:paraId="5F131B00" w14:textId="77777777" w:rsidR="00E31741" w:rsidRDefault="00E31741" w:rsidP="00E31741"/>
    <w:p w14:paraId="7AFFC875" w14:textId="77777777" w:rsidR="00E31741" w:rsidRDefault="00E31741" w:rsidP="00E31741">
      <w:r w:rsidRPr="007363F5">
        <w:t>Följande produkter är kompatibla med LECIGON-produkterna:</w:t>
      </w:r>
    </w:p>
    <w:tbl>
      <w:tblPr>
        <w:tblpPr w:leftFromText="141" w:rightFromText="141" w:vertAnchor="text" w:horzAnchor="margin" w:tblpXSpec="center" w:tblpY="63"/>
        <w:tblW w:w="6369" w:type="dxa"/>
        <w:tblCellMar>
          <w:left w:w="70" w:type="dxa"/>
          <w:right w:w="70" w:type="dxa"/>
        </w:tblCellMar>
        <w:tblLook w:val="04A0" w:firstRow="1" w:lastRow="0" w:firstColumn="1" w:lastColumn="0" w:noHBand="0" w:noVBand="1"/>
      </w:tblPr>
      <w:tblGrid>
        <w:gridCol w:w="3959"/>
        <w:gridCol w:w="1134"/>
        <w:gridCol w:w="1276"/>
      </w:tblGrid>
      <w:tr w:rsidR="00E31741" w:rsidRPr="00A377D0" w14:paraId="7CBAD3DE" w14:textId="77777777" w:rsidTr="002D1B52">
        <w:trPr>
          <w:trHeight w:val="300"/>
        </w:trPr>
        <w:tc>
          <w:tcPr>
            <w:tcW w:w="3959" w:type="dxa"/>
            <w:tcBorders>
              <w:top w:val="single" w:sz="8" w:space="0" w:color="000000"/>
              <w:left w:val="single" w:sz="8" w:space="0" w:color="000000"/>
              <w:bottom w:val="single" w:sz="8" w:space="0" w:color="231F20"/>
              <w:right w:val="single" w:sz="8" w:space="0" w:color="231F20"/>
            </w:tcBorders>
            <w:shd w:val="clear" w:color="auto" w:fill="D9D9D9" w:themeFill="background1" w:themeFillShade="D9"/>
            <w:vAlign w:val="center"/>
          </w:tcPr>
          <w:p w14:paraId="41BA2997" w14:textId="77777777" w:rsidR="00E31741" w:rsidRPr="00A377D0" w:rsidRDefault="00E31741" w:rsidP="00E84AF6">
            <w:pPr>
              <w:spacing w:after="0" w:line="240" w:lineRule="auto"/>
              <w:rPr>
                <w:sz w:val="18"/>
                <w:lang w:bidi="sv-SE"/>
              </w:rPr>
            </w:pPr>
            <w:r w:rsidRPr="00A377D0">
              <w:rPr>
                <w:b/>
                <w:sz w:val="18"/>
                <w:lang w:bidi="sv-SE"/>
              </w:rPr>
              <w:t>Produktnamn</w:t>
            </w:r>
          </w:p>
        </w:tc>
        <w:tc>
          <w:tcPr>
            <w:tcW w:w="1134"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1DDA4DB7" w14:textId="77777777" w:rsidR="00E31741" w:rsidRPr="00A377D0" w:rsidRDefault="00E31741" w:rsidP="00E84AF6">
            <w:pPr>
              <w:spacing w:after="0" w:line="240" w:lineRule="auto"/>
              <w:rPr>
                <w:sz w:val="18"/>
                <w:lang w:bidi="sv-SE"/>
              </w:rPr>
            </w:pPr>
            <w:r w:rsidRPr="00A377D0">
              <w:rPr>
                <w:b/>
                <w:sz w:val="18"/>
                <w:lang w:bidi="sv-SE"/>
              </w:rPr>
              <w:t>Antal</w:t>
            </w:r>
          </w:p>
        </w:tc>
        <w:tc>
          <w:tcPr>
            <w:tcW w:w="1276" w:type="dxa"/>
            <w:tcBorders>
              <w:top w:val="single" w:sz="8" w:space="0" w:color="000000"/>
              <w:left w:val="nil"/>
              <w:bottom w:val="single" w:sz="8" w:space="0" w:color="231F20"/>
              <w:right w:val="single" w:sz="8" w:space="0" w:color="231F20"/>
            </w:tcBorders>
            <w:shd w:val="clear" w:color="auto" w:fill="D9D9D9" w:themeFill="background1" w:themeFillShade="D9"/>
            <w:vAlign w:val="center"/>
          </w:tcPr>
          <w:p w14:paraId="5AE4205F" w14:textId="77777777" w:rsidR="00E31741" w:rsidRPr="00A377D0" w:rsidRDefault="00E31741" w:rsidP="00E84AF6">
            <w:pPr>
              <w:spacing w:after="0" w:line="240" w:lineRule="auto"/>
              <w:rPr>
                <w:sz w:val="18"/>
                <w:lang w:bidi="sv-SE"/>
              </w:rPr>
            </w:pPr>
            <w:r w:rsidRPr="00A377D0">
              <w:rPr>
                <w:b/>
                <w:sz w:val="18"/>
                <w:lang w:bidi="sv-SE"/>
              </w:rPr>
              <w:t>Produktkod</w:t>
            </w:r>
          </w:p>
        </w:tc>
      </w:tr>
      <w:tr w:rsidR="00E31741" w:rsidRPr="00A377D0" w14:paraId="2FECDB8F"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265EF96A"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Reparationsset för PEG FR 15, ENFit</w:t>
            </w:r>
          </w:p>
        </w:tc>
        <w:tc>
          <w:tcPr>
            <w:tcW w:w="1134" w:type="dxa"/>
            <w:tcBorders>
              <w:top w:val="nil"/>
              <w:left w:val="nil"/>
              <w:bottom w:val="single" w:sz="8" w:space="0" w:color="231F20"/>
              <w:right w:val="single" w:sz="8" w:space="0" w:color="231F20"/>
            </w:tcBorders>
            <w:shd w:val="clear" w:color="auto" w:fill="auto"/>
            <w:vAlign w:val="center"/>
            <w:hideMark/>
          </w:tcPr>
          <w:p w14:paraId="24932476"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 set</w:t>
            </w:r>
          </w:p>
        </w:tc>
        <w:tc>
          <w:tcPr>
            <w:tcW w:w="1276" w:type="dxa"/>
            <w:tcBorders>
              <w:top w:val="nil"/>
              <w:left w:val="nil"/>
              <w:bottom w:val="single" w:sz="8" w:space="0" w:color="231F20"/>
              <w:right w:val="single" w:sz="8" w:space="0" w:color="231F20"/>
            </w:tcBorders>
            <w:shd w:val="clear" w:color="auto" w:fill="auto"/>
            <w:vAlign w:val="center"/>
            <w:hideMark/>
          </w:tcPr>
          <w:p w14:paraId="3BEA8B40"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7981383</w:t>
            </w:r>
          </w:p>
        </w:tc>
      </w:tr>
      <w:tr w:rsidR="00E31741" w:rsidRPr="00A377D0" w14:paraId="33970F85"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2CAFD777"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Reparationsset för PEG FR 20, ENFit</w:t>
            </w:r>
          </w:p>
        </w:tc>
        <w:tc>
          <w:tcPr>
            <w:tcW w:w="1134" w:type="dxa"/>
            <w:tcBorders>
              <w:top w:val="nil"/>
              <w:left w:val="nil"/>
              <w:bottom w:val="single" w:sz="8" w:space="0" w:color="231F20"/>
              <w:right w:val="single" w:sz="8" w:space="0" w:color="231F20"/>
            </w:tcBorders>
            <w:shd w:val="clear" w:color="auto" w:fill="auto"/>
            <w:vAlign w:val="center"/>
            <w:hideMark/>
          </w:tcPr>
          <w:p w14:paraId="70E9B3E3"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 set</w:t>
            </w:r>
          </w:p>
        </w:tc>
        <w:tc>
          <w:tcPr>
            <w:tcW w:w="1276" w:type="dxa"/>
            <w:tcBorders>
              <w:top w:val="nil"/>
              <w:left w:val="nil"/>
              <w:bottom w:val="single" w:sz="8" w:space="0" w:color="231F20"/>
              <w:right w:val="single" w:sz="8" w:space="0" w:color="231F20"/>
            </w:tcBorders>
            <w:shd w:val="clear" w:color="auto" w:fill="auto"/>
            <w:vAlign w:val="center"/>
            <w:hideMark/>
          </w:tcPr>
          <w:p w14:paraId="50A70C7E"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7981384</w:t>
            </w:r>
          </w:p>
        </w:tc>
      </w:tr>
      <w:tr w:rsidR="00E31741" w:rsidRPr="00A377D0" w14:paraId="3773E506"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453B41AD" w14:textId="77777777" w:rsidR="00E31741" w:rsidRPr="00532B31" w:rsidRDefault="00E31741" w:rsidP="00E84AF6">
            <w:pPr>
              <w:spacing w:after="0" w:line="240" w:lineRule="auto"/>
              <w:rPr>
                <w:rFonts w:eastAsia="Times New Roman" w:cs="Open Sans"/>
                <w:color w:val="000000"/>
                <w:sz w:val="18"/>
                <w:szCs w:val="18"/>
                <w:lang w:eastAsia="da-DK"/>
              </w:rPr>
            </w:pPr>
            <w:r w:rsidRPr="00A377D0">
              <w:rPr>
                <w:sz w:val="18"/>
                <w:lang w:bidi="sv-SE"/>
              </w:rPr>
              <w:t>Freka®-kopplingar för PEG FR 15, ENFit</w:t>
            </w:r>
          </w:p>
        </w:tc>
        <w:tc>
          <w:tcPr>
            <w:tcW w:w="1134" w:type="dxa"/>
            <w:tcBorders>
              <w:top w:val="nil"/>
              <w:left w:val="nil"/>
              <w:bottom w:val="single" w:sz="8" w:space="0" w:color="231F20"/>
              <w:right w:val="single" w:sz="8" w:space="0" w:color="231F20"/>
            </w:tcBorders>
            <w:shd w:val="clear" w:color="auto" w:fill="auto"/>
            <w:vAlign w:val="center"/>
            <w:hideMark/>
          </w:tcPr>
          <w:p w14:paraId="0D5353F5"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15</w:t>
            </w:r>
          </w:p>
        </w:tc>
        <w:tc>
          <w:tcPr>
            <w:tcW w:w="1276" w:type="dxa"/>
            <w:tcBorders>
              <w:top w:val="nil"/>
              <w:left w:val="nil"/>
              <w:bottom w:val="single" w:sz="8" w:space="0" w:color="231F20"/>
              <w:right w:val="single" w:sz="8" w:space="0" w:color="231F20"/>
            </w:tcBorders>
            <w:shd w:val="clear" w:color="auto" w:fill="auto"/>
            <w:vAlign w:val="center"/>
            <w:hideMark/>
          </w:tcPr>
          <w:p w14:paraId="50C883C4"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7981386</w:t>
            </w:r>
          </w:p>
        </w:tc>
      </w:tr>
      <w:tr w:rsidR="00E31741" w:rsidRPr="00A377D0" w14:paraId="4D6403F1"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7425E374"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Fixeringsplatta för PEG FR 15, ENFit</w:t>
            </w:r>
          </w:p>
        </w:tc>
        <w:tc>
          <w:tcPr>
            <w:tcW w:w="1134" w:type="dxa"/>
            <w:tcBorders>
              <w:top w:val="nil"/>
              <w:left w:val="nil"/>
              <w:bottom w:val="single" w:sz="8" w:space="0" w:color="231F20"/>
              <w:right w:val="single" w:sz="8" w:space="0" w:color="231F20"/>
            </w:tcBorders>
            <w:shd w:val="clear" w:color="auto" w:fill="auto"/>
            <w:vAlign w:val="center"/>
            <w:hideMark/>
          </w:tcPr>
          <w:p w14:paraId="6C93D5E5"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5</w:t>
            </w:r>
          </w:p>
        </w:tc>
        <w:tc>
          <w:tcPr>
            <w:tcW w:w="1276" w:type="dxa"/>
            <w:tcBorders>
              <w:top w:val="nil"/>
              <w:left w:val="nil"/>
              <w:bottom w:val="single" w:sz="8" w:space="0" w:color="231F20"/>
              <w:right w:val="single" w:sz="8" w:space="0" w:color="231F20"/>
            </w:tcBorders>
            <w:shd w:val="clear" w:color="auto" w:fill="auto"/>
            <w:vAlign w:val="center"/>
            <w:hideMark/>
          </w:tcPr>
          <w:p w14:paraId="7E819CA9"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7904002</w:t>
            </w:r>
          </w:p>
        </w:tc>
      </w:tr>
      <w:tr w:rsidR="00E31741" w:rsidRPr="00A377D0" w14:paraId="262BA537"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10F81AD5"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Fixeringsplatta för PEG FR 20, ENFit</w:t>
            </w:r>
          </w:p>
        </w:tc>
        <w:tc>
          <w:tcPr>
            <w:tcW w:w="1134" w:type="dxa"/>
            <w:tcBorders>
              <w:top w:val="nil"/>
              <w:left w:val="nil"/>
              <w:bottom w:val="single" w:sz="8" w:space="0" w:color="231F20"/>
              <w:right w:val="single" w:sz="8" w:space="0" w:color="231F20"/>
            </w:tcBorders>
            <w:shd w:val="clear" w:color="auto" w:fill="auto"/>
            <w:vAlign w:val="center"/>
            <w:hideMark/>
          </w:tcPr>
          <w:p w14:paraId="192A0E89"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5</w:t>
            </w:r>
          </w:p>
        </w:tc>
        <w:tc>
          <w:tcPr>
            <w:tcW w:w="1276" w:type="dxa"/>
            <w:tcBorders>
              <w:top w:val="nil"/>
              <w:left w:val="nil"/>
              <w:bottom w:val="single" w:sz="8" w:space="0" w:color="231F20"/>
              <w:right w:val="single" w:sz="8" w:space="0" w:color="231F20"/>
            </w:tcBorders>
            <w:shd w:val="clear" w:color="auto" w:fill="auto"/>
            <w:vAlign w:val="center"/>
            <w:hideMark/>
          </w:tcPr>
          <w:p w14:paraId="7D7C573C"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7751541</w:t>
            </w:r>
          </w:p>
        </w:tc>
      </w:tr>
      <w:tr w:rsidR="00E31741" w:rsidRPr="00A377D0" w14:paraId="3382B8FE" w14:textId="77777777" w:rsidTr="00E84AF6">
        <w:trPr>
          <w:trHeight w:val="336"/>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736DF1BD"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Slangklämma för PEG FR9 och PEG FR15</w:t>
            </w:r>
          </w:p>
        </w:tc>
        <w:tc>
          <w:tcPr>
            <w:tcW w:w="1134" w:type="dxa"/>
            <w:tcBorders>
              <w:top w:val="nil"/>
              <w:left w:val="nil"/>
              <w:bottom w:val="single" w:sz="8" w:space="0" w:color="231F20"/>
              <w:right w:val="single" w:sz="8" w:space="0" w:color="231F20"/>
            </w:tcBorders>
            <w:shd w:val="clear" w:color="auto" w:fill="auto"/>
            <w:vAlign w:val="center"/>
            <w:hideMark/>
          </w:tcPr>
          <w:p w14:paraId="5BDFD9CB"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15</w:t>
            </w:r>
          </w:p>
        </w:tc>
        <w:tc>
          <w:tcPr>
            <w:tcW w:w="1276" w:type="dxa"/>
            <w:tcBorders>
              <w:top w:val="nil"/>
              <w:left w:val="nil"/>
              <w:bottom w:val="single" w:sz="8" w:space="0" w:color="231F20"/>
              <w:right w:val="single" w:sz="8" w:space="0" w:color="231F20"/>
            </w:tcBorders>
            <w:shd w:val="clear" w:color="auto" w:fill="auto"/>
            <w:vAlign w:val="center"/>
            <w:hideMark/>
          </w:tcPr>
          <w:p w14:paraId="35B31D95"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7751701</w:t>
            </w:r>
          </w:p>
        </w:tc>
      </w:tr>
      <w:tr w:rsidR="00E31741" w:rsidRPr="00A377D0" w14:paraId="13A02E22"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38FFB646" w14:textId="77777777" w:rsidR="00E31741" w:rsidRPr="00532B31" w:rsidRDefault="00E31741" w:rsidP="00E84AF6">
            <w:pPr>
              <w:spacing w:after="0" w:line="240" w:lineRule="auto"/>
              <w:rPr>
                <w:rFonts w:eastAsia="Times New Roman" w:cs="Open Sans"/>
                <w:color w:val="000000"/>
                <w:sz w:val="18"/>
                <w:szCs w:val="18"/>
                <w:lang w:eastAsia="da-DK"/>
              </w:rPr>
            </w:pPr>
            <w:r w:rsidRPr="00A377D0">
              <w:rPr>
                <w:sz w:val="18"/>
                <w:lang w:bidi="sv-SE"/>
              </w:rPr>
              <w:t>Freka® Y-koppling för PEG FR 15/9, ENFit</w:t>
            </w:r>
          </w:p>
        </w:tc>
        <w:tc>
          <w:tcPr>
            <w:tcW w:w="1134" w:type="dxa"/>
            <w:tcBorders>
              <w:top w:val="nil"/>
              <w:left w:val="nil"/>
              <w:bottom w:val="single" w:sz="8" w:space="0" w:color="231F20"/>
              <w:right w:val="single" w:sz="8" w:space="0" w:color="231F20"/>
            </w:tcBorders>
            <w:shd w:val="clear" w:color="auto" w:fill="auto"/>
            <w:vAlign w:val="center"/>
            <w:hideMark/>
          </w:tcPr>
          <w:p w14:paraId="450078A4"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5</w:t>
            </w:r>
          </w:p>
        </w:tc>
        <w:tc>
          <w:tcPr>
            <w:tcW w:w="1276" w:type="dxa"/>
            <w:tcBorders>
              <w:top w:val="nil"/>
              <w:left w:val="nil"/>
              <w:bottom w:val="single" w:sz="8" w:space="0" w:color="231F20"/>
              <w:right w:val="single" w:sz="8" w:space="0" w:color="231F20"/>
            </w:tcBorders>
            <w:shd w:val="clear" w:color="auto" w:fill="auto"/>
            <w:vAlign w:val="center"/>
            <w:hideMark/>
          </w:tcPr>
          <w:p w14:paraId="3E2103EB"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7981394</w:t>
            </w:r>
          </w:p>
        </w:tc>
      </w:tr>
      <w:tr w:rsidR="00E31741" w:rsidRPr="00A377D0" w14:paraId="53A569F0" w14:textId="77777777" w:rsidTr="00E84AF6">
        <w:trPr>
          <w:trHeight w:val="348"/>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03168714"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Y-koppling för PEG FR 20/9, ENFit</w:t>
            </w:r>
          </w:p>
        </w:tc>
        <w:tc>
          <w:tcPr>
            <w:tcW w:w="1134" w:type="dxa"/>
            <w:tcBorders>
              <w:top w:val="nil"/>
              <w:left w:val="nil"/>
              <w:bottom w:val="single" w:sz="8" w:space="0" w:color="231F20"/>
              <w:right w:val="single" w:sz="8" w:space="0" w:color="231F20"/>
            </w:tcBorders>
            <w:shd w:val="clear" w:color="auto" w:fill="auto"/>
            <w:vAlign w:val="center"/>
            <w:hideMark/>
          </w:tcPr>
          <w:p w14:paraId="1248AAA3"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5</w:t>
            </w:r>
          </w:p>
        </w:tc>
        <w:tc>
          <w:tcPr>
            <w:tcW w:w="1276" w:type="dxa"/>
            <w:tcBorders>
              <w:top w:val="nil"/>
              <w:left w:val="nil"/>
              <w:bottom w:val="single" w:sz="8" w:space="0" w:color="231F20"/>
              <w:right w:val="single" w:sz="8" w:space="0" w:color="231F20"/>
            </w:tcBorders>
            <w:shd w:val="clear" w:color="auto" w:fill="auto"/>
            <w:vAlign w:val="center"/>
            <w:hideMark/>
          </w:tcPr>
          <w:p w14:paraId="08C6F4AE"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798139</w:t>
            </w:r>
            <w:r>
              <w:rPr>
                <w:sz w:val="18"/>
                <w:lang w:bidi="sv-SE"/>
              </w:rPr>
              <w:t>5</w:t>
            </w:r>
          </w:p>
        </w:tc>
      </w:tr>
      <w:tr w:rsidR="00E31741" w:rsidRPr="00A377D0" w14:paraId="6404CEB2" w14:textId="77777777" w:rsidTr="00E84AF6">
        <w:trPr>
          <w:trHeight w:val="36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0BDDF4E8"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Klickadapter FR 9 för PEG FR 15, ENFit</w:t>
            </w:r>
          </w:p>
        </w:tc>
        <w:tc>
          <w:tcPr>
            <w:tcW w:w="1134" w:type="dxa"/>
            <w:tcBorders>
              <w:top w:val="nil"/>
              <w:left w:val="nil"/>
              <w:bottom w:val="single" w:sz="8" w:space="0" w:color="231F20"/>
              <w:right w:val="single" w:sz="8" w:space="0" w:color="231F20"/>
            </w:tcBorders>
            <w:shd w:val="clear" w:color="auto" w:fill="auto"/>
            <w:vAlign w:val="center"/>
            <w:hideMark/>
          </w:tcPr>
          <w:p w14:paraId="5D091E27"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15</w:t>
            </w:r>
          </w:p>
        </w:tc>
        <w:tc>
          <w:tcPr>
            <w:tcW w:w="1276" w:type="dxa"/>
            <w:tcBorders>
              <w:top w:val="nil"/>
              <w:left w:val="nil"/>
              <w:bottom w:val="single" w:sz="8" w:space="0" w:color="231F20"/>
              <w:right w:val="single" w:sz="8" w:space="0" w:color="231F20"/>
            </w:tcBorders>
            <w:shd w:val="clear" w:color="auto" w:fill="auto"/>
            <w:vAlign w:val="center"/>
            <w:hideMark/>
          </w:tcPr>
          <w:p w14:paraId="41D6AF03"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7981389</w:t>
            </w:r>
          </w:p>
        </w:tc>
      </w:tr>
      <w:tr w:rsidR="00E31741" w:rsidRPr="00A377D0" w14:paraId="0EA66323"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277A5CE1"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Freka® Lock ENFit</w:t>
            </w:r>
          </w:p>
        </w:tc>
        <w:tc>
          <w:tcPr>
            <w:tcW w:w="1134" w:type="dxa"/>
            <w:tcBorders>
              <w:top w:val="nil"/>
              <w:left w:val="nil"/>
              <w:bottom w:val="single" w:sz="8" w:space="0" w:color="231F20"/>
              <w:right w:val="single" w:sz="8" w:space="0" w:color="231F20"/>
            </w:tcBorders>
            <w:shd w:val="clear" w:color="auto" w:fill="auto"/>
            <w:vAlign w:val="center"/>
            <w:hideMark/>
          </w:tcPr>
          <w:p w14:paraId="1C49F1E4"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30</w:t>
            </w:r>
          </w:p>
        </w:tc>
        <w:tc>
          <w:tcPr>
            <w:tcW w:w="1276" w:type="dxa"/>
            <w:tcBorders>
              <w:top w:val="nil"/>
              <w:left w:val="nil"/>
              <w:bottom w:val="single" w:sz="8" w:space="0" w:color="231F20"/>
              <w:right w:val="single" w:sz="8" w:space="0" w:color="231F20"/>
            </w:tcBorders>
            <w:shd w:val="clear" w:color="auto" w:fill="auto"/>
            <w:vAlign w:val="center"/>
            <w:hideMark/>
          </w:tcPr>
          <w:p w14:paraId="5BD17C9C"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7981403</w:t>
            </w:r>
          </w:p>
        </w:tc>
      </w:tr>
      <w:tr w:rsidR="00E31741" w:rsidRPr="00A377D0" w14:paraId="3A53F39B"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2035EFDD"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"Hermann" Gastronomiskt förband</w:t>
            </w:r>
          </w:p>
        </w:tc>
        <w:tc>
          <w:tcPr>
            <w:tcW w:w="1134" w:type="dxa"/>
            <w:tcBorders>
              <w:top w:val="nil"/>
              <w:left w:val="nil"/>
              <w:bottom w:val="single" w:sz="8" w:space="0" w:color="231F20"/>
              <w:right w:val="single" w:sz="8" w:space="0" w:color="231F20"/>
            </w:tcBorders>
            <w:shd w:val="clear" w:color="auto" w:fill="auto"/>
            <w:vAlign w:val="center"/>
            <w:hideMark/>
          </w:tcPr>
          <w:p w14:paraId="503FA2F6"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w:t>
            </w:r>
          </w:p>
        </w:tc>
        <w:tc>
          <w:tcPr>
            <w:tcW w:w="1276" w:type="dxa"/>
            <w:tcBorders>
              <w:top w:val="nil"/>
              <w:left w:val="nil"/>
              <w:bottom w:val="single" w:sz="8" w:space="0" w:color="231F20"/>
              <w:right w:val="single" w:sz="8" w:space="0" w:color="231F20"/>
            </w:tcBorders>
            <w:shd w:val="clear" w:color="auto" w:fill="auto"/>
            <w:vAlign w:val="center"/>
            <w:hideMark/>
          </w:tcPr>
          <w:p w14:paraId="345BA19E"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7901081</w:t>
            </w:r>
          </w:p>
        </w:tc>
      </w:tr>
      <w:tr w:rsidR="00E31741" w:rsidRPr="00A377D0" w14:paraId="2B458B95" w14:textId="77777777" w:rsidTr="00E84AF6">
        <w:trPr>
          <w:trHeight w:val="300"/>
        </w:trPr>
        <w:tc>
          <w:tcPr>
            <w:tcW w:w="3959" w:type="dxa"/>
            <w:tcBorders>
              <w:top w:val="nil"/>
              <w:left w:val="single" w:sz="8" w:space="0" w:color="000000"/>
              <w:bottom w:val="single" w:sz="8" w:space="0" w:color="231F20"/>
              <w:right w:val="single" w:sz="8" w:space="0" w:color="231F20"/>
            </w:tcBorders>
            <w:shd w:val="clear" w:color="auto" w:fill="auto"/>
            <w:vAlign w:val="center"/>
            <w:hideMark/>
          </w:tcPr>
          <w:p w14:paraId="41B5468B"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Erlanger Förband</w:t>
            </w:r>
          </w:p>
        </w:tc>
        <w:tc>
          <w:tcPr>
            <w:tcW w:w="1134" w:type="dxa"/>
            <w:tcBorders>
              <w:top w:val="nil"/>
              <w:left w:val="nil"/>
              <w:bottom w:val="single" w:sz="8" w:space="0" w:color="231F20"/>
              <w:right w:val="single" w:sz="8" w:space="0" w:color="231F20"/>
            </w:tcBorders>
            <w:shd w:val="clear" w:color="auto" w:fill="auto"/>
            <w:vAlign w:val="center"/>
            <w:hideMark/>
          </w:tcPr>
          <w:p w14:paraId="6260160A"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1 x 1</w:t>
            </w:r>
          </w:p>
        </w:tc>
        <w:tc>
          <w:tcPr>
            <w:tcW w:w="1276" w:type="dxa"/>
            <w:tcBorders>
              <w:top w:val="nil"/>
              <w:left w:val="nil"/>
              <w:bottom w:val="single" w:sz="8" w:space="0" w:color="231F20"/>
              <w:right w:val="single" w:sz="8" w:space="0" w:color="231F20"/>
            </w:tcBorders>
            <w:shd w:val="clear" w:color="auto" w:fill="auto"/>
            <w:vAlign w:val="center"/>
            <w:hideMark/>
          </w:tcPr>
          <w:p w14:paraId="1B3A6BC8" w14:textId="77777777" w:rsidR="00E31741" w:rsidRPr="00A377D0" w:rsidRDefault="00E31741" w:rsidP="00E84AF6">
            <w:pPr>
              <w:spacing w:after="0" w:line="240" w:lineRule="auto"/>
              <w:rPr>
                <w:rFonts w:eastAsia="Times New Roman" w:cs="Open Sans"/>
                <w:color w:val="000000"/>
                <w:sz w:val="18"/>
                <w:szCs w:val="18"/>
                <w:lang w:eastAsia="da-DK"/>
              </w:rPr>
            </w:pPr>
            <w:r w:rsidRPr="00A377D0">
              <w:rPr>
                <w:sz w:val="18"/>
                <w:lang w:bidi="sv-SE"/>
              </w:rPr>
              <w:t>7981941</w:t>
            </w:r>
          </w:p>
        </w:tc>
      </w:tr>
    </w:tbl>
    <w:p w14:paraId="2608A840" w14:textId="77777777" w:rsidR="00E31741" w:rsidRPr="001135F4" w:rsidRDefault="00E31741" w:rsidP="00E31741"/>
    <w:p w14:paraId="352B5FEA" w14:textId="77777777" w:rsidR="00E31741" w:rsidRDefault="00E31741" w:rsidP="00E31741"/>
    <w:p w14:paraId="2BAFAA51" w14:textId="7E018698" w:rsidR="00D157C8" w:rsidRDefault="001A55A6" w:rsidP="00D157C8">
      <w:pPr>
        <w:rPr>
          <w:lang w:bidi="sv-SE"/>
        </w:rPr>
      </w:pPr>
      <w:r>
        <w:rPr>
          <w:noProof/>
        </w:rPr>
        <mc:AlternateContent>
          <mc:Choice Requires="wps">
            <w:drawing>
              <wp:anchor distT="0" distB="0" distL="114300" distR="114300" simplePos="0" relativeHeight="251883520" behindDoc="0" locked="0" layoutInCell="1" allowOverlap="1" wp14:anchorId="71DE8246" wp14:editId="0038B636">
                <wp:simplePos x="0" y="0"/>
                <wp:positionH relativeFrom="page">
                  <wp:posOffset>0</wp:posOffset>
                </wp:positionH>
                <wp:positionV relativeFrom="page">
                  <wp:posOffset>819785</wp:posOffset>
                </wp:positionV>
                <wp:extent cx="551815" cy="4230370"/>
                <wp:effectExtent l="0" t="0" r="0" b="0"/>
                <wp:wrapNone/>
                <wp:docPr id="415883183"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230370"/>
                        </a:xfrm>
                        <a:prstGeom prst="rect">
                          <a:avLst/>
                        </a:prstGeom>
                        <a:noFill/>
                        <a:ln>
                          <a:noFill/>
                        </a:ln>
                      </wps:spPr>
                      <wps:txbx>
                        <w:txbxContent>
                          <w:p w14:paraId="1E64226B" w14:textId="60E8E89A"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2892BDB" w14:textId="7071FBD5"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36420E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34E846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639348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BA1478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542FFFC"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663218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4099CE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5FD5C6A6"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732C1F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149187E"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1DE8246" id="_x0000_s1163" type="#_x0000_t202" style="position:absolute;margin-left:0;margin-top:64.55pt;width:43.45pt;height:333.1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" filled="f" stroked="f">
                <v:textbox>
                  <w:txbxContent>
                    <w:p w14:paraId="1E64226B" w14:textId="60E8E89A"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A</w:t>
                      </w:r>
                      <w:r w:rsidRPr="00165CB0">
                        <w:rPr>
                          <w:bCs/>
                          <w:caps w:val="0"/>
                          <w:noProof/>
                          <w:color w:val="000000" w:themeColor="text1"/>
                          <w:spacing w:val="0"/>
                          <w:sz w:val="24"/>
                          <w:szCs w:val="24"/>
                        </w:rPr>
                        <w:t xml:space="preserve"> </w:t>
                      </w:r>
                    </w:p>
                    <w:p w14:paraId="02892BDB" w14:textId="7071FBD5"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D</w:t>
                      </w:r>
                      <w:r w:rsidR="00E465D2">
                        <w:rPr>
                          <w:bCs/>
                          <w:caps w:val="0"/>
                          <w:noProof/>
                          <w:color w:val="000000" w:themeColor="text1"/>
                          <w:spacing w:val="0"/>
                          <w:sz w:val="24"/>
                          <w:szCs w:val="24"/>
                        </w:rPr>
                        <w:t>E</w:t>
                      </w:r>
                      <w:r w:rsidRPr="00165CB0">
                        <w:rPr>
                          <w:bCs/>
                          <w:caps w:val="0"/>
                          <w:noProof/>
                          <w:color w:val="000000" w:themeColor="text1"/>
                          <w:spacing w:val="0"/>
                          <w:sz w:val="24"/>
                          <w:szCs w:val="24"/>
                        </w:rPr>
                        <w:t xml:space="preserve"> </w:t>
                      </w:r>
                    </w:p>
                    <w:p w14:paraId="636420E3"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EN </w:t>
                      </w:r>
                    </w:p>
                    <w:p w14:paraId="134E8461"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ES </w:t>
                      </w:r>
                    </w:p>
                    <w:p w14:paraId="46393489"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FI </w:t>
                      </w:r>
                    </w:p>
                    <w:p w14:paraId="1BA1478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rPr>
                      </w:pPr>
                      <w:r w:rsidRPr="00165CB0">
                        <w:rPr>
                          <w:bCs/>
                          <w:caps w:val="0"/>
                          <w:noProof/>
                          <w:color w:val="000000" w:themeColor="text1"/>
                          <w:spacing w:val="0"/>
                          <w:sz w:val="24"/>
                          <w:szCs w:val="24"/>
                        </w:rPr>
                        <w:t xml:space="preserve">FR </w:t>
                      </w:r>
                    </w:p>
                    <w:p w14:paraId="1542FFFC"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IT </w:t>
                      </w:r>
                    </w:p>
                    <w:p w14:paraId="46632184"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NL </w:t>
                      </w:r>
                    </w:p>
                    <w:p w14:paraId="64099CEB"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NO</w:t>
                      </w:r>
                    </w:p>
                    <w:p w14:paraId="5FD5C6A6"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A55A6">
                        <w:rPr>
                          <w:bCs/>
                          <w:caps w:val="0"/>
                          <w:noProof/>
                          <w:color w:val="000000" w:themeColor="text1"/>
                          <w:spacing w:val="0"/>
                          <w:sz w:val="24"/>
                          <w:szCs w:val="24"/>
                          <w:lang w:val="en-US"/>
                        </w:rPr>
                        <w:t xml:space="preserve">PT </w:t>
                      </w:r>
                    </w:p>
                    <w:p w14:paraId="2732C1FF" w14:textId="77777777" w:rsidR="001A55A6" w:rsidRPr="00165CB0" w:rsidRDefault="001A55A6" w:rsidP="001A55A6">
                      <w:pPr>
                        <w:pStyle w:val="Overskrift2"/>
                        <w:pBdr>
                          <w:top w:val="single" w:sz="4" w:space="1" w:color="auto"/>
                          <w:left w:val="none" w:sz="0" w:space="0" w:color="auto"/>
                          <w:bottom w:val="single" w:sz="4" w:space="1" w:color="auto"/>
                          <w:right w:val="none" w:sz="0" w:space="0" w:color="auto"/>
                        </w:pBdr>
                        <w:jc w:val="center"/>
                        <w:rPr>
                          <w:bCs/>
                          <w:caps w:val="0"/>
                          <w:noProof/>
                          <w:color w:val="000000" w:themeColor="text1"/>
                          <w:spacing w:val="0"/>
                          <w:sz w:val="24"/>
                          <w:szCs w:val="24"/>
                          <w:lang w:val="en-US"/>
                        </w:rPr>
                      </w:pPr>
                      <w:r w:rsidRPr="00165CB0">
                        <w:rPr>
                          <w:bCs/>
                          <w:caps w:val="0"/>
                          <w:noProof/>
                          <w:color w:val="000000" w:themeColor="text1"/>
                          <w:spacing w:val="0"/>
                          <w:sz w:val="24"/>
                          <w:szCs w:val="24"/>
                          <w:lang w:val="en-US"/>
                        </w:rPr>
                        <w:t xml:space="preserve">RO </w:t>
                      </w:r>
                    </w:p>
                    <w:p w14:paraId="6149187E" w14:textId="77777777" w:rsidR="001A55A6" w:rsidRPr="001A55A6" w:rsidRDefault="001A55A6" w:rsidP="001A55A6">
                      <w:pPr>
                        <w:pStyle w:val="Overskrift2"/>
                        <w:pBdr>
                          <w:top w:val="single" w:sz="4" w:space="1" w:color="auto"/>
                          <w:left w:val="none" w:sz="0" w:space="0" w:color="auto"/>
                          <w:bottom w:val="single" w:sz="4" w:space="1" w:color="auto"/>
                          <w:right w:val="none" w:sz="0" w:space="0" w:color="auto"/>
                        </w:pBdr>
                        <w:jc w:val="center"/>
                        <w:rPr>
                          <w:b/>
                          <w:caps w:val="0"/>
                          <w:noProof/>
                          <w:color w:val="000000" w:themeColor="text1"/>
                          <w:spacing w:val="0"/>
                          <w:sz w:val="32"/>
                          <w:szCs w:val="32"/>
                          <w:lang w:val="en-US"/>
                        </w:rPr>
                      </w:pPr>
                      <w:r w:rsidRPr="001A55A6">
                        <w:rPr>
                          <w:b/>
                          <w:caps w:val="0"/>
                          <w:noProof/>
                          <w:color w:val="000000" w:themeColor="text1"/>
                          <w:spacing w:val="0"/>
                          <w:sz w:val="24"/>
                          <w:szCs w:val="24"/>
                          <w:lang w:val="en-US"/>
                        </w:rPr>
                        <w:t>SV</w:t>
                      </w:r>
                    </w:p>
                  </w:txbxContent>
                </v:textbox>
                <w10:wrap anchorx="page" anchory="page"/>
              </v:shape>
            </w:pict>
          </mc:Fallback>
        </mc:AlternateContent>
      </w:r>
      <w:bookmarkEnd w:id="3"/>
      <w:bookmarkEnd w:id="4"/>
    </w:p>
    <w:sectPr w:rsidR="00D157C8" w:rsidSect="006A3998">
      <w:headerReference w:type="default" r:id="rId96"/>
      <w:footerReference w:type="default" r:id="rId97"/>
      <w:footerReference w:type="first" r:id="rId98"/>
      <w:pgSz w:w="11906" w:h="16838"/>
      <w:pgMar w:top="1440" w:right="1080" w:bottom="1440" w:left="1080"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9904F" w14:textId="77777777" w:rsidR="00D25049" w:rsidRDefault="00D25049" w:rsidP="00AD444A">
      <w:pPr>
        <w:spacing w:after="0" w:line="240" w:lineRule="auto"/>
      </w:pPr>
      <w:r>
        <w:separator/>
      </w:r>
    </w:p>
  </w:endnote>
  <w:endnote w:type="continuationSeparator" w:id="0">
    <w:p w14:paraId="3B7BF7EF" w14:textId="77777777" w:rsidR="00D25049" w:rsidRDefault="00D25049" w:rsidP="00A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235B" w14:textId="17FF8BBA" w:rsidR="003B39A9" w:rsidRPr="00E465D2" w:rsidRDefault="00382217" w:rsidP="00382217">
    <w:pPr>
      <w:pStyle w:val="Sidefod"/>
      <w:tabs>
        <w:tab w:val="left" w:pos="620"/>
        <w:tab w:val="right" w:pos="9746"/>
      </w:tabs>
      <w:rPr>
        <w:color w:val="808080" w:themeColor="background1" w:themeShade="80"/>
        <w:lang w:val="en-US"/>
      </w:rPr>
    </w:pPr>
    <w:r>
      <w:rPr>
        <w:color w:val="808080" w:themeColor="background1" w:themeShade="80"/>
        <w:lang w:val="en-US"/>
      </w:rPr>
      <w:tab/>
    </w:r>
    <w:r>
      <w:rPr>
        <w:color w:val="808080" w:themeColor="background1" w:themeShade="80"/>
        <w:lang w:val="en-US"/>
      </w:rPr>
      <w:tab/>
    </w:r>
    <w:r>
      <w:rPr>
        <w:color w:val="808080" w:themeColor="background1" w:themeShade="80"/>
        <w:lang w:val="en-US"/>
      </w:rPr>
      <w:tab/>
    </w:r>
    <w:r w:rsidR="00E465D2" w:rsidRPr="00E465D2">
      <w:rPr>
        <w:color w:val="808080" w:themeColor="background1" w:themeShade="80"/>
        <w:lang w:val="en-US"/>
      </w:rPr>
      <w:t xml:space="preserve">LECIGON PEG </w:t>
    </w:r>
    <w:r w:rsidR="00E465D2" w:rsidRPr="00E465D2">
      <w:rPr>
        <w:b/>
        <w:bCs/>
        <w:color w:val="808080" w:themeColor="background1" w:themeShade="80"/>
        <w:sz w:val="22"/>
        <w:szCs w:val="22"/>
        <w:lang w:val="en-US"/>
      </w:rPr>
      <w:t>|</w:t>
    </w:r>
    <w:r w:rsidR="00AD4CA1" w:rsidRPr="00E465D2">
      <w:rPr>
        <w:color w:val="808080" w:themeColor="background1" w:themeShade="80"/>
        <w:lang w:val="en-US"/>
      </w:rPr>
      <w:t xml:space="preserve"> Version </w:t>
    </w:r>
    <w:r w:rsidR="00846F97" w:rsidRPr="00E465D2">
      <w:rPr>
        <w:color w:val="808080" w:themeColor="background1" w:themeShade="80"/>
        <w:lang w:val="en-US"/>
      </w:rPr>
      <w:t>2</w:t>
    </w:r>
    <w:r w:rsidR="00AD4CA1" w:rsidRPr="00E465D2">
      <w:rPr>
        <w:color w:val="808080" w:themeColor="background1" w:themeShade="80"/>
        <w:lang w:val="en-US"/>
      </w:rPr>
      <w:t xml:space="preserve"> </w:t>
    </w:r>
    <w:r w:rsidR="00AD4CA1" w:rsidRPr="00E465D2">
      <w:rPr>
        <w:b/>
        <w:bCs/>
        <w:color w:val="808080" w:themeColor="background1" w:themeShade="80"/>
        <w:sz w:val="22"/>
        <w:szCs w:val="22"/>
        <w:lang w:val="en-US"/>
      </w:rPr>
      <w:t>|</w:t>
    </w:r>
    <w:r w:rsidR="003B39A9" w:rsidRPr="00E465D2">
      <w:rPr>
        <w:color w:val="808080" w:themeColor="background1" w:themeShade="80"/>
        <w:lang w:val="en-US"/>
      </w:rPr>
      <w:t xml:space="preserve"> Page </w:t>
    </w:r>
    <w:sdt>
      <w:sdtPr>
        <w:rPr>
          <w:color w:val="808080" w:themeColor="background1" w:themeShade="80"/>
        </w:rPr>
        <w:id w:val="-1895810"/>
        <w:docPartObj>
          <w:docPartGallery w:val="Page Numbers (Bottom of Page)"/>
          <w:docPartUnique/>
        </w:docPartObj>
      </w:sdtPr>
      <w:sdtEndPr/>
      <w:sdtContent>
        <w:r w:rsidR="003B39A9" w:rsidRPr="00AD4CA1">
          <w:rPr>
            <w:color w:val="808080" w:themeColor="background1" w:themeShade="80"/>
          </w:rPr>
          <w:fldChar w:fldCharType="begin"/>
        </w:r>
        <w:r w:rsidR="003B39A9" w:rsidRPr="00E465D2">
          <w:rPr>
            <w:color w:val="808080" w:themeColor="background1" w:themeShade="80"/>
            <w:lang w:val="en-US"/>
          </w:rPr>
          <w:instrText>PAGE   \* MERGEFORMAT</w:instrText>
        </w:r>
        <w:r w:rsidR="003B39A9" w:rsidRPr="00AD4CA1">
          <w:rPr>
            <w:color w:val="808080" w:themeColor="background1" w:themeShade="80"/>
          </w:rPr>
          <w:fldChar w:fldCharType="separate"/>
        </w:r>
        <w:r w:rsidR="003B39A9" w:rsidRPr="00E465D2">
          <w:rPr>
            <w:color w:val="808080" w:themeColor="background1" w:themeShade="80"/>
            <w:lang w:val="en-US"/>
          </w:rPr>
          <w:t>2</w:t>
        </w:r>
        <w:r w:rsidR="003B39A9" w:rsidRPr="00AD4CA1">
          <w:rPr>
            <w:color w:val="808080" w:themeColor="background1" w:themeShade="80"/>
          </w:rPr>
          <w:fldChar w:fldCharType="end"/>
        </w:r>
        <w:r w:rsidR="003B39A9" w:rsidRPr="00E465D2">
          <w:rPr>
            <w:color w:val="808080" w:themeColor="background1" w:themeShade="80"/>
            <w:lang w:val="en-US"/>
          </w:rPr>
          <w:t xml:space="preserve"> of </w:t>
        </w:r>
        <w:r w:rsidR="00780AE5" w:rsidRPr="00AD4CA1">
          <w:rPr>
            <w:color w:val="808080" w:themeColor="background1" w:themeShade="80"/>
          </w:rPr>
          <w:fldChar w:fldCharType="begin"/>
        </w:r>
        <w:r w:rsidR="00780AE5" w:rsidRPr="00E465D2">
          <w:rPr>
            <w:color w:val="808080" w:themeColor="background1" w:themeShade="80"/>
            <w:lang w:val="en-US"/>
          </w:rPr>
          <w:instrText xml:space="preserve"> NUMPAGES  \* Arabic  \* MERGEFORMAT </w:instrText>
        </w:r>
        <w:r w:rsidR="00780AE5" w:rsidRPr="00AD4CA1">
          <w:rPr>
            <w:color w:val="808080" w:themeColor="background1" w:themeShade="80"/>
          </w:rPr>
          <w:fldChar w:fldCharType="separate"/>
        </w:r>
        <w:r w:rsidR="003B39A9" w:rsidRPr="00E465D2">
          <w:rPr>
            <w:noProof/>
            <w:color w:val="808080" w:themeColor="background1" w:themeShade="80"/>
            <w:lang w:val="en-US"/>
          </w:rPr>
          <w:t>7</w:t>
        </w:r>
        <w:r w:rsidR="00780AE5" w:rsidRPr="00AD4CA1">
          <w:rPr>
            <w:noProof/>
            <w:color w:val="808080" w:themeColor="background1" w:themeShade="80"/>
          </w:rPr>
          <w:fldChar w:fldCharType="end"/>
        </w:r>
      </w:sdtContent>
    </w:sdt>
  </w:p>
  <w:p w14:paraId="720E774D" w14:textId="77777777" w:rsidR="003B39A9" w:rsidRPr="00E465D2" w:rsidRDefault="003B39A9">
    <w:pPr>
      <w:pStyle w:val="Sidefod"/>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96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209"/>
      <w:gridCol w:w="6894"/>
    </w:tblGrid>
    <w:tr w:rsidR="006A3998" w:rsidRPr="001A55D9" w14:paraId="67DC364C" w14:textId="77777777" w:rsidTr="006A3998">
      <w:trPr>
        <w:trHeight w:val="851"/>
      </w:trPr>
      <w:tc>
        <w:tcPr>
          <w:tcW w:w="1234" w:type="dxa"/>
        </w:tcPr>
        <w:p w14:paraId="12DB4D29" w14:textId="77777777" w:rsidR="006A3998" w:rsidRDefault="006A3998" w:rsidP="006A3998">
          <w:r w:rsidRPr="00710A0A">
            <w:rPr>
              <w:noProof/>
            </w:rPr>
            <w:drawing>
              <wp:inline distT="0" distB="0" distL="0" distR="0" wp14:anchorId="2F118AE9" wp14:editId="3DBB6D4C">
                <wp:extent cx="860007" cy="606056"/>
                <wp:effectExtent l="0" t="0" r="0" b="3810"/>
                <wp:docPr id="1810264960" name="Billede 1810264960" descr="Et billede, der indeholder symbo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7590" name="Billede 1" descr="Et billede, der indeholder symbol, Grafik, logo, Font/skrifttype&#10;&#10;Automatisk genereret beskrivelse"/>
                        <pic:cNvPicPr/>
                      </pic:nvPicPr>
                      <pic:blipFill>
                        <a:blip r:embed="rId1"/>
                        <a:stretch>
                          <a:fillRect/>
                        </a:stretch>
                      </pic:blipFill>
                      <pic:spPr>
                        <a:xfrm>
                          <a:off x="0" y="0"/>
                          <a:ext cx="897038" cy="632152"/>
                        </a:xfrm>
                        <a:prstGeom prst="rect">
                          <a:avLst/>
                        </a:prstGeom>
                      </pic:spPr>
                    </pic:pic>
                  </a:graphicData>
                </a:graphic>
              </wp:inline>
            </w:drawing>
          </w:r>
        </w:p>
      </w:tc>
      <w:tc>
        <w:tcPr>
          <w:tcW w:w="1234" w:type="dxa"/>
          <w:vAlign w:val="center"/>
        </w:tcPr>
        <w:p w14:paraId="290575C6" w14:textId="26A19DA3" w:rsidR="006A3998" w:rsidRPr="001A55D9" w:rsidRDefault="006A3998" w:rsidP="006A3998">
          <w:pPr>
            <w:rPr>
              <w:sz w:val="22"/>
              <w:szCs w:val="22"/>
            </w:rPr>
          </w:pPr>
          <w:r w:rsidRPr="001A55D9">
            <w:rPr>
              <w:sz w:val="22"/>
              <w:szCs w:val="22"/>
            </w:rPr>
            <w:t>2862</w:t>
          </w:r>
        </w:p>
      </w:tc>
      <w:tc>
        <w:tcPr>
          <w:tcW w:w="7205" w:type="dxa"/>
          <w:vAlign w:val="center"/>
        </w:tcPr>
        <w:p w14:paraId="5326B72C" w14:textId="77777777" w:rsidR="006A3998" w:rsidRPr="006A3998" w:rsidRDefault="006A3998" w:rsidP="006A3998">
          <w:pPr>
            <w:jc w:val="right"/>
            <w:rPr>
              <w:rFonts w:cs="Open Sans"/>
              <w:color w:val="A6A6A6" w:themeColor="background1" w:themeShade="A6"/>
              <w:sz w:val="18"/>
              <w:szCs w:val="18"/>
            </w:rPr>
          </w:pPr>
          <w:r w:rsidRPr="00D70DCB">
            <w:rPr>
              <w:rFonts w:cs="Open Sans"/>
              <w:color w:val="A6A6A6" w:themeColor="background1" w:themeShade="A6"/>
              <w:sz w:val="18"/>
              <w:szCs w:val="18"/>
            </w:rPr>
            <w:t>C12838 / 2023-0</w:t>
          </w:r>
          <w:r>
            <w:rPr>
              <w:rFonts w:cs="Open Sans"/>
              <w:color w:val="A6A6A6" w:themeColor="background1" w:themeShade="A6"/>
              <w:sz w:val="18"/>
              <w:szCs w:val="18"/>
            </w:rPr>
            <w:t>9</w:t>
          </w:r>
        </w:p>
        <w:p w14:paraId="022BDD7A" w14:textId="44A63C78" w:rsidR="006A3998" w:rsidRPr="001A55D9" w:rsidRDefault="006A3998" w:rsidP="006A3998">
          <w:pPr>
            <w:spacing w:after="200"/>
            <w:ind w:left="-113"/>
            <w:rPr>
              <w:sz w:val="22"/>
              <w:szCs w:val="22"/>
            </w:rPr>
          </w:pPr>
        </w:p>
      </w:tc>
    </w:tr>
    <w:tr w:rsidR="006A3998" w:rsidRPr="00710A0A" w14:paraId="7CA05CB5" w14:textId="77777777" w:rsidTr="006A3998">
      <w:tc>
        <w:tcPr>
          <w:tcW w:w="1234" w:type="dxa"/>
        </w:tcPr>
        <w:p w14:paraId="061BE0D0" w14:textId="77777777" w:rsidR="006A3998" w:rsidRPr="00710A0A" w:rsidRDefault="006A3998" w:rsidP="006A3998">
          <w:pPr>
            <w:jc w:val="center"/>
            <w:rPr>
              <w:noProof/>
            </w:rPr>
          </w:pPr>
          <w:r>
            <w:rPr>
              <w:noProof/>
            </w:rPr>
            <w:drawing>
              <wp:inline distT="0" distB="0" distL="0" distR="0" wp14:anchorId="6BE366A3" wp14:editId="0DE56671">
                <wp:extent cx="279400" cy="279400"/>
                <wp:effectExtent l="0" t="0" r="0" b="0"/>
                <wp:docPr id="840936352" name="Billede 840936352" descr="Use of Symbols to Indicate Compliance with the 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of Symbols to Indicate Compliance with the MD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234" w:type="dxa"/>
        </w:tcPr>
        <w:p w14:paraId="4DDCC994" w14:textId="77777777" w:rsidR="006A3998" w:rsidRPr="00710A0A" w:rsidRDefault="006A3998" w:rsidP="006A3998">
          <w:pPr>
            <w:rPr>
              <w:noProof/>
            </w:rPr>
          </w:pPr>
        </w:p>
      </w:tc>
      <w:tc>
        <w:tcPr>
          <w:tcW w:w="7205" w:type="dxa"/>
        </w:tcPr>
        <w:p w14:paraId="768C3A2A" w14:textId="5183F1B7" w:rsidR="006A3998" w:rsidRPr="00710A0A" w:rsidRDefault="006A3998" w:rsidP="006A3998">
          <w:pPr>
            <w:rPr>
              <w:noProof/>
            </w:rPr>
          </w:pPr>
        </w:p>
      </w:tc>
    </w:tr>
  </w:tbl>
  <w:p w14:paraId="68A05C0B" w14:textId="39F41EE2" w:rsidR="00AD444A" w:rsidRDefault="00A377D0" w:rsidP="00D36E53">
    <w:pPr>
      <w:pStyle w:val="Sidefod"/>
    </w:pPr>
    <w:bookmarkStart w:id="251" w:name="_Hlk78012832"/>
    <w:bookmarkStart w:id="252" w:name="_Hlk78012833"/>
    <w:r>
      <w:rPr>
        <w:noProof/>
      </w:rPr>
      <mc:AlternateContent>
        <mc:Choice Requires="wps">
          <w:drawing>
            <wp:anchor distT="45720" distB="45720" distL="114300" distR="114300" simplePos="0" relativeHeight="251659264" behindDoc="0" locked="0" layoutInCell="1" allowOverlap="1" wp14:anchorId="6FEA6AFD" wp14:editId="6551885C">
              <wp:simplePos x="0" y="0"/>
              <wp:positionH relativeFrom="margin">
                <wp:posOffset>2107346</wp:posOffset>
              </wp:positionH>
              <wp:positionV relativeFrom="paragraph">
                <wp:posOffset>161925</wp:posOffset>
              </wp:positionV>
              <wp:extent cx="2171700" cy="304800"/>
              <wp:effectExtent l="0" t="0" r="0" b="0"/>
              <wp:wrapSquare wrapText="bothSides"/>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w="9525">
                        <a:noFill/>
                        <a:miter lim="800000"/>
                        <a:headEnd/>
                        <a:tailEnd/>
                      </a:ln>
                    </wps:spPr>
                    <wps:txbx>
                      <w:txbxContent>
                        <w:p w14:paraId="6BEEA92F" w14:textId="310E8D35" w:rsidR="003B39A9" w:rsidRPr="00A377D0" w:rsidRDefault="003B39A9">
                          <w:pPr>
                            <w:rPr>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A6AFD" id="_x0000_t202" coordsize="21600,21600" o:spt="202" path="m,l,21600r21600,l21600,xe">
              <v:stroke joinstyle="miter"/>
              <v:path gradientshapeok="t" o:connecttype="rect"/>
            </v:shapetype>
            <v:shape id="Tekstfelt 2" o:spid="_x0000_s1164" type="#_x0000_t202" style="position:absolute;margin-left:165.95pt;margin-top:12.75pt;width:171pt;height: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iVCwIAAPY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" stroked="f">
              <v:textbox>
                <w:txbxContent>
                  <w:p w14:paraId="6BEEA92F" w14:textId="310E8D35" w:rsidR="003B39A9" w:rsidRPr="00A377D0" w:rsidRDefault="003B39A9">
                    <w:pPr>
                      <w:rPr>
                        <w:i/>
                        <w:iCs/>
                        <w:sz w:val="16"/>
                        <w:szCs w:val="16"/>
                      </w:rPr>
                    </w:pPr>
                  </w:p>
                </w:txbxContent>
              </v:textbox>
              <w10:wrap type="square" anchorx="margin"/>
            </v:shape>
          </w:pict>
        </mc:Fallback>
      </mc:AlternateContent>
    </w:r>
    <w:bookmarkEnd w:id="251"/>
    <w:bookmarkEnd w:id="25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9CDDF" w14:textId="77777777" w:rsidR="00D25049" w:rsidRDefault="00D25049" w:rsidP="00AD444A">
      <w:pPr>
        <w:spacing w:after="0" w:line="240" w:lineRule="auto"/>
      </w:pPr>
      <w:bookmarkStart w:id="0" w:name="_Hlk78012476"/>
      <w:bookmarkEnd w:id="0"/>
      <w:r>
        <w:separator/>
      </w:r>
    </w:p>
  </w:footnote>
  <w:footnote w:type="continuationSeparator" w:id="0">
    <w:p w14:paraId="1B4FC79C" w14:textId="77777777" w:rsidR="00D25049" w:rsidRDefault="00D25049" w:rsidP="00AD4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D644" w14:textId="10CA2698" w:rsidR="00AD4CA1" w:rsidRPr="006E7EA4" w:rsidRDefault="00D36E53" w:rsidP="00B84C25">
    <w:pPr>
      <w:pStyle w:val="Sidehoved"/>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E53">
      <w:rPr>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E7EA4" w:rsidRPr="00D36E53">
      <w:rPr>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36E53">
      <w:rPr>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36pt;visibility:visible" o:bullet="t">
        <v:imagedata r:id="rId1" o:title=""/>
      </v:shape>
    </w:pict>
  </w:numPicBullet>
  <w:abstractNum w:abstractNumId="0" w15:restartNumberingAfterBreak="0">
    <w:nsid w:val="02E370B3"/>
    <w:multiLevelType w:val="multilevel"/>
    <w:tmpl w:val="9CFE6788"/>
    <w:lvl w:ilvl="0">
      <w:start w:val="3"/>
      <w:numFmt w:val="decimal"/>
      <w:lvlText w:val="%1"/>
      <w:lvlJc w:val="left"/>
      <w:pPr>
        <w:ind w:left="360" w:hanging="360"/>
      </w:pPr>
      <w:rPr>
        <w:rFonts w:cstheme="minorBidi" w:hint="default"/>
      </w:rPr>
    </w:lvl>
    <w:lvl w:ilvl="1">
      <w:start w:val="6"/>
      <w:numFmt w:val="decimal"/>
      <w:lvlText w:val="%1.%2"/>
      <w:lvlJc w:val="left"/>
      <w:pPr>
        <w:ind w:left="1440" w:hanging="360"/>
      </w:pPr>
      <w:rPr>
        <w:rFonts w:cstheme="minorBidi" w:hint="default"/>
      </w:rPr>
    </w:lvl>
    <w:lvl w:ilvl="2">
      <w:start w:val="1"/>
      <w:numFmt w:val="decimal"/>
      <w:lvlText w:val="%1.%2.%3"/>
      <w:lvlJc w:val="left"/>
      <w:pPr>
        <w:ind w:left="2880" w:hanging="720"/>
      </w:pPr>
      <w:rPr>
        <w:rFonts w:cstheme="minorBidi" w:hint="default"/>
      </w:rPr>
    </w:lvl>
    <w:lvl w:ilvl="3">
      <w:start w:val="1"/>
      <w:numFmt w:val="decimal"/>
      <w:lvlText w:val="%1.%2.%3.%4"/>
      <w:lvlJc w:val="left"/>
      <w:pPr>
        <w:ind w:left="3960" w:hanging="720"/>
      </w:pPr>
      <w:rPr>
        <w:rFonts w:cstheme="minorBidi" w:hint="default"/>
      </w:rPr>
    </w:lvl>
    <w:lvl w:ilvl="4">
      <w:start w:val="1"/>
      <w:numFmt w:val="decimal"/>
      <w:lvlText w:val="%1.%2.%3.%4.%5"/>
      <w:lvlJc w:val="left"/>
      <w:pPr>
        <w:ind w:left="5400" w:hanging="1080"/>
      </w:pPr>
      <w:rPr>
        <w:rFonts w:cstheme="minorBidi" w:hint="default"/>
      </w:rPr>
    </w:lvl>
    <w:lvl w:ilvl="5">
      <w:start w:val="1"/>
      <w:numFmt w:val="decimal"/>
      <w:lvlText w:val="%1.%2.%3.%4.%5.%6"/>
      <w:lvlJc w:val="left"/>
      <w:pPr>
        <w:ind w:left="6840" w:hanging="1440"/>
      </w:pPr>
      <w:rPr>
        <w:rFonts w:cstheme="minorBidi" w:hint="default"/>
      </w:rPr>
    </w:lvl>
    <w:lvl w:ilvl="6">
      <w:start w:val="1"/>
      <w:numFmt w:val="decimal"/>
      <w:lvlText w:val="%1.%2.%3.%4.%5.%6.%7"/>
      <w:lvlJc w:val="left"/>
      <w:pPr>
        <w:ind w:left="7920" w:hanging="1440"/>
      </w:pPr>
      <w:rPr>
        <w:rFonts w:cstheme="minorBidi" w:hint="default"/>
      </w:rPr>
    </w:lvl>
    <w:lvl w:ilvl="7">
      <w:start w:val="1"/>
      <w:numFmt w:val="decimal"/>
      <w:lvlText w:val="%1.%2.%3.%4.%5.%6.%7.%8"/>
      <w:lvlJc w:val="left"/>
      <w:pPr>
        <w:ind w:left="9360" w:hanging="1800"/>
      </w:pPr>
      <w:rPr>
        <w:rFonts w:cstheme="minorBidi" w:hint="default"/>
      </w:rPr>
    </w:lvl>
    <w:lvl w:ilvl="8">
      <w:start w:val="1"/>
      <w:numFmt w:val="decimal"/>
      <w:lvlText w:val="%1.%2.%3.%4.%5.%6.%7.%8.%9"/>
      <w:lvlJc w:val="left"/>
      <w:pPr>
        <w:ind w:left="10440" w:hanging="1800"/>
      </w:pPr>
      <w:rPr>
        <w:rFonts w:cstheme="minorBidi" w:hint="default"/>
      </w:rPr>
    </w:lvl>
  </w:abstractNum>
  <w:abstractNum w:abstractNumId="1" w15:restartNumberingAfterBreak="0">
    <w:nsid w:val="052F1E21"/>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2" w15:restartNumberingAfterBreak="0">
    <w:nsid w:val="06C73775"/>
    <w:multiLevelType w:val="hybridMultilevel"/>
    <w:tmpl w:val="7B6C4232"/>
    <w:lvl w:ilvl="0" w:tplc="1C58DAEE">
      <w:start w:val="1"/>
      <w:numFmt w:val="bullet"/>
      <w:lvlText w:val=""/>
      <w:lvlPicBulletId w:val="0"/>
      <w:lvlJc w:val="left"/>
      <w:pPr>
        <w:ind w:left="720" w:hanging="360"/>
      </w:pPr>
      <w:rPr>
        <w:rFonts w:ascii="Symbol" w:hAnsi="Symbol" w:hint="default"/>
        <w:color w:val="auto"/>
      </w:rPr>
    </w:lvl>
    <w:lvl w:ilvl="1" w:tplc="FFFFFFFF">
      <w:start w:val="1"/>
      <w:numFmt w:val="bullet"/>
      <w:lvlText w:val=""/>
      <w:lvlPicBulletId w:val="0"/>
      <w:lvlJc w:val="left"/>
      <w:pPr>
        <w:ind w:left="1440" w:hanging="360"/>
      </w:pPr>
      <w:rPr>
        <w:rFonts w:ascii="Symbol" w:hAnsi="Symbol" w:hint="default"/>
        <w:color w:val="858585" w:themeColor="accent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CF2989"/>
    <w:multiLevelType w:val="multilevel"/>
    <w:tmpl w:val="51D25F3E"/>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605625"/>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5" w15:restartNumberingAfterBreak="0">
    <w:nsid w:val="0DD26E17"/>
    <w:multiLevelType w:val="hybridMultilevel"/>
    <w:tmpl w:val="365A6968"/>
    <w:lvl w:ilvl="0" w:tplc="1C58DAEE">
      <w:start w:val="1"/>
      <w:numFmt w:val="bullet"/>
      <w:lvlText w:val=""/>
      <w:lvlPicBulletId w:val="0"/>
      <w:lvlJc w:val="left"/>
      <w:pPr>
        <w:ind w:left="1352" w:hanging="360"/>
      </w:pPr>
      <w:rPr>
        <w:rFonts w:ascii="Symbol" w:hAnsi="Symbol" w:hint="default"/>
      </w:rPr>
    </w:lvl>
    <w:lvl w:ilvl="1" w:tplc="04060003" w:tentative="1">
      <w:start w:val="1"/>
      <w:numFmt w:val="bullet"/>
      <w:lvlText w:val="o"/>
      <w:lvlJc w:val="left"/>
      <w:pPr>
        <w:ind w:left="2923" w:hanging="360"/>
      </w:pPr>
      <w:rPr>
        <w:rFonts w:ascii="Courier New" w:hAnsi="Courier New" w:cs="Courier New" w:hint="default"/>
      </w:rPr>
    </w:lvl>
    <w:lvl w:ilvl="2" w:tplc="04060005" w:tentative="1">
      <w:start w:val="1"/>
      <w:numFmt w:val="bullet"/>
      <w:lvlText w:val=""/>
      <w:lvlJc w:val="left"/>
      <w:pPr>
        <w:ind w:left="3643" w:hanging="360"/>
      </w:pPr>
      <w:rPr>
        <w:rFonts w:ascii="Wingdings" w:hAnsi="Wingdings" w:hint="default"/>
      </w:rPr>
    </w:lvl>
    <w:lvl w:ilvl="3" w:tplc="04060001" w:tentative="1">
      <w:start w:val="1"/>
      <w:numFmt w:val="bullet"/>
      <w:lvlText w:val=""/>
      <w:lvlJc w:val="left"/>
      <w:pPr>
        <w:ind w:left="4363" w:hanging="360"/>
      </w:pPr>
      <w:rPr>
        <w:rFonts w:ascii="Symbol" w:hAnsi="Symbol" w:hint="default"/>
      </w:rPr>
    </w:lvl>
    <w:lvl w:ilvl="4" w:tplc="04060003" w:tentative="1">
      <w:start w:val="1"/>
      <w:numFmt w:val="bullet"/>
      <w:lvlText w:val="o"/>
      <w:lvlJc w:val="left"/>
      <w:pPr>
        <w:ind w:left="5083" w:hanging="360"/>
      </w:pPr>
      <w:rPr>
        <w:rFonts w:ascii="Courier New" w:hAnsi="Courier New" w:cs="Courier New" w:hint="default"/>
      </w:rPr>
    </w:lvl>
    <w:lvl w:ilvl="5" w:tplc="04060005" w:tentative="1">
      <w:start w:val="1"/>
      <w:numFmt w:val="bullet"/>
      <w:lvlText w:val=""/>
      <w:lvlJc w:val="left"/>
      <w:pPr>
        <w:ind w:left="5803" w:hanging="360"/>
      </w:pPr>
      <w:rPr>
        <w:rFonts w:ascii="Wingdings" w:hAnsi="Wingdings" w:hint="default"/>
      </w:rPr>
    </w:lvl>
    <w:lvl w:ilvl="6" w:tplc="04060001" w:tentative="1">
      <w:start w:val="1"/>
      <w:numFmt w:val="bullet"/>
      <w:lvlText w:val=""/>
      <w:lvlJc w:val="left"/>
      <w:pPr>
        <w:ind w:left="6523" w:hanging="360"/>
      </w:pPr>
      <w:rPr>
        <w:rFonts w:ascii="Symbol" w:hAnsi="Symbol" w:hint="default"/>
      </w:rPr>
    </w:lvl>
    <w:lvl w:ilvl="7" w:tplc="04060003" w:tentative="1">
      <w:start w:val="1"/>
      <w:numFmt w:val="bullet"/>
      <w:lvlText w:val="o"/>
      <w:lvlJc w:val="left"/>
      <w:pPr>
        <w:ind w:left="7243" w:hanging="360"/>
      </w:pPr>
      <w:rPr>
        <w:rFonts w:ascii="Courier New" w:hAnsi="Courier New" w:cs="Courier New" w:hint="default"/>
      </w:rPr>
    </w:lvl>
    <w:lvl w:ilvl="8" w:tplc="04060005" w:tentative="1">
      <w:start w:val="1"/>
      <w:numFmt w:val="bullet"/>
      <w:lvlText w:val=""/>
      <w:lvlJc w:val="left"/>
      <w:pPr>
        <w:ind w:left="7963" w:hanging="360"/>
      </w:pPr>
      <w:rPr>
        <w:rFonts w:ascii="Wingdings" w:hAnsi="Wingdings" w:hint="default"/>
      </w:rPr>
    </w:lvl>
  </w:abstractNum>
  <w:abstractNum w:abstractNumId="6" w15:restartNumberingAfterBreak="0">
    <w:nsid w:val="0E225672"/>
    <w:multiLevelType w:val="multilevel"/>
    <w:tmpl w:val="3BBE3B66"/>
    <w:lvl w:ilvl="0">
      <w:start w:val="3"/>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7" w15:restartNumberingAfterBreak="0">
    <w:nsid w:val="0F5C6799"/>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8" w15:restartNumberingAfterBreak="0">
    <w:nsid w:val="10D85866"/>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9" w15:restartNumberingAfterBreak="0">
    <w:nsid w:val="11645369"/>
    <w:multiLevelType w:val="hybridMultilevel"/>
    <w:tmpl w:val="6D6083C4"/>
    <w:lvl w:ilvl="0" w:tplc="04060001">
      <w:start w:val="1"/>
      <w:numFmt w:val="bullet"/>
      <w:lvlText w:val=""/>
      <w:lvlJc w:val="left"/>
      <w:pPr>
        <w:ind w:left="2487" w:hanging="360"/>
      </w:pPr>
      <w:rPr>
        <w:rFonts w:ascii="Symbol" w:hAnsi="Symbol" w:hint="default"/>
      </w:rPr>
    </w:lvl>
    <w:lvl w:ilvl="1" w:tplc="04060003" w:tentative="1">
      <w:start w:val="1"/>
      <w:numFmt w:val="bullet"/>
      <w:lvlText w:val="o"/>
      <w:lvlJc w:val="left"/>
      <w:pPr>
        <w:ind w:left="3207" w:hanging="360"/>
      </w:pPr>
      <w:rPr>
        <w:rFonts w:ascii="Courier New" w:hAnsi="Courier New" w:cs="Courier New" w:hint="default"/>
      </w:rPr>
    </w:lvl>
    <w:lvl w:ilvl="2" w:tplc="04060005" w:tentative="1">
      <w:start w:val="1"/>
      <w:numFmt w:val="bullet"/>
      <w:lvlText w:val=""/>
      <w:lvlJc w:val="left"/>
      <w:pPr>
        <w:ind w:left="3927" w:hanging="360"/>
      </w:pPr>
      <w:rPr>
        <w:rFonts w:ascii="Wingdings" w:hAnsi="Wingdings" w:hint="default"/>
      </w:rPr>
    </w:lvl>
    <w:lvl w:ilvl="3" w:tplc="04060001" w:tentative="1">
      <w:start w:val="1"/>
      <w:numFmt w:val="bullet"/>
      <w:lvlText w:val=""/>
      <w:lvlJc w:val="left"/>
      <w:pPr>
        <w:ind w:left="4647" w:hanging="360"/>
      </w:pPr>
      <w:rPr>
        <w:rFonts w:ascii="Symbol" w:hAnsi="Symbol" w:hint="default"/>
      </w:rPr>
    </w:lvl>
    <w:lvl w:ilvl="4" w:tplc="04060003" w:tentative="1">
      <w:start w:val="1"/>
      <w:numFmt w:val="bullet"/>
      <w:lvlText w:val="o"/>
      <w:lvlJc w:val="left"/>
      <w:pPr>
        <w:ind w:left="5367" w:hanging="360"/>
      </w:pPr>
      <w:rPr>
        <w:rFonts w:ascii="Courier New" w:hAnsi="Courier New" w:cs="Courier New" w:hint="default"/>
      </w:rPr>
    </w:lvl>
    <w:lvl w:ilvl="5" w:tplc="04060005" w:tentative="1">
      <w:start w:val="1"/>
      <w:numFmt w:val="bullet"/>
      <w:lvlText w:val=""/>
      <w:lvlJc w:val="left"/>
      <w:pPr>
        <w:ind w:left="6087" w:hanging="360"/>
      </w:pPr>
      <w:rPr>
        <w:rFonts w:ascii="Wingdings" w:hAnsi="Wingdings" w:hint="default"/>
      </w:rPr>
    </w:lvl>
    <w:lvl w:ilvl="6" w:tplc="04060001" w:tentative="1">
      <w:start w:val="1"/>
      <w:numFmt w:val="bullet"/>
      <w:lvlText w:val=""/>
      <w:lvlJc w:val="left"/>
      <w:pPr>
        <w:ind w:left="6807" w:hanging="360"/>
      </w:pPr>
      <w:rPr>
        <w:rFonts w:ascii="Symbol" w:hAnsi="Symbol" w:hint="default"/>
      </w:rPr>
    </w:lvl>
    <w:lvl w:ilvl="7" w:tplc="04060003" w:tentative="1">
      <w:start w:val="1"/>
      <w:numFmt w:val="bullet"/>
      <w:lvlText w:val="o"/>
      <w:lvlJc w:val="left"/>
      <w:pPr>
        <w:ind w:left="7527" w:hanging="360"/>
      </w:pPr>
      <w:rPr>
        <w:rFonts w:ascii="Courier New" w:hAnsi="Courier New" w:cs="Courier New" w:hint="default"/>
      </w:rPr>
    </w:lvl>
    <w:lvl w:ilvl="8" w:tplc="04060005" w:tentative="1">
      <w:start w:val="1"/>
      <w:numFmt w:val="bullet"/>
      <w:lvlText w:val=""/>
      <w:lvlJc w:val="left"/>
      <w:pPr>
        <w:ind w:left="8247" w:hanging="360"/>
      </w:pPr>
      <w:rPr>
        <w:rFonts w:ascii="Wingdings" w:hAnsi="Wingdings" w:hint="default"/>
      </w:rPr>
    </w:lvl>
  </w:abstractNum>
  <w:abstractNum w:abstractNumId="10" w15:restartNumberingAfterBreak="0">
    <w:nsid w:val="14CC1419"/>
    <w:multiLevelType w:val="hybridMultilevel"/>
    <w:tmpl w:val="B0485F58"/>
    <w:lvl w:ilvl="0" w:tplc="1C58DAEE">
      <w:start w:val="1"/>
      <w:numFmt w:val="bullet"/>
      <w:lvlText w:val=""/>
      <w:lvlPicBulletId w:val="0"/>
      <w:lvlJc w:val="left"/>
      <w:pPr>
        <w:ind w:left="720" w:hanging="360"/>
      </w:pPr>
      <w:rPr>
        <w:rFonts w:ascii="Symbol" w:hAnsi="Symbol" w:hint="default"/>
      </w:rPr>
    </w:lvl>
    <w:lvl w:ilvl="1" w:tplc="C3DC828E">
      <w:start w:val="1"/>
      <w:numFmt w:val="bullet"/>
      <w:lvlText w:val=""/>
      <w:lvlPicBulletId w:val="0"/>
      <w:lvlJc w:val="left"/>
      <w:pPr>
        <w:ind w:left="1440" w:hanging="360"/>
      </w:pPr>
      <w:rPr>
        <w:rFonts w:ascii="Symbol" w:hAnsi="Symbol" w:hint="default"/>
        <w:color w:val="858585" w:themeColor="accent2" w:themeShade="BF"/>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5EA7103"/>
    <w:multiLevelType w:val="multilevel"/>
    <w:tmpl w:val="EA2C3EC6"/>
    <w:lvl w:ilvl="0">
      <w:start w:val="10"/>
      <w:numFmt w:val="decimal"/>
      <w:lvlText w:val="%1."/>
      <w:lvlJc w:val="left"/>
      <w:pPr>
        <w:ind w:left="360" w:hanging="360"/>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8D3031F"/>
    <w:multiLevelType w:val="hybridMultilevel"/>
    <w:tmpl w:val="1A30FE98"/>
    <w:lvl w:ilvl="0" w:tplc="FFFFFFFF">
      <w:start w:val="1"/>
      <w:numFmt w:val="bullet"/>
      <w:lvlText w:val=""/>
      <w:lvlJc w:val="left"/>
      <w:pPr>
        <w:ind w:left="1440" w:hanging="360"/>
      </w:pPr>
      <w:rPr>
        <w:rFonts w:ascii="Symbol" w:hAnsi="Symbol" w:hint="default"/>
        <w:color w:val="858585" w:themeColor="accent2" w:themeShade="BF"/>
      </w:rPr>
    </w:lvl>
    <w:lvl w:ilvl="1" w:tplc="FFFFFFFF">
      <w:start w:val="1"/>
      <w:numFmt w:val="bullet"/>
      <w:lvlText w:val=""/>
      <w:lvlJc w:val="left"/>
      <w:pPr>
        <w:ind w:left="1440" w:hanging="360"/>
      </w:pPr>
      <w:rPr>
        <w:rFonts w:ascii="Symbol" w:hAnsi="Symbol" w:hint="default"/>
        <w:color w:val="858585"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669CC"/>
    <w:multiLevelType w:val="hybridMultilevel"/>
    <w:tmpl w:val="18225222"/>
    <w:lvl w:ilvl="0" w:tplc="04060001">
      <w:start w:val="1"/>
      <w:numFmt w:val="bullet"/>
      <w:lvlText w:val=""/>
      <w:lvlJc w:val="left"/>
      <w:pPr>
        <w:ind w:left="2487"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4" w15:restartNumberingAfterBreak="0">
    <w:nsid w:val="1B40121F"/>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15" w15:restartNumberingAfterBreak="0">
    <w:nsid w:val="1C0F20FA"/>
    <w:multiLevelType w:val="multilevel"/>
    <w:tmpl w:val="887C8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3016F7"/>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17" w15:restartNumberingAfterBreak="0">
    <w:nsid w:val="1E607317"/>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18" w15:restartNumberingAfterBreak="0">
    <w:nsid w:val="1E9162EB"/>
    <w:multiLevelType w:val="multilevel"/>
    <w:tmpl w:val="1478B7B4"/>
    <w:lvl w:ilvl="0">
      <w:start w:val="7"/>
      <w:numFmt w:val="decimal"/>
      <w:lvlText w:val="%1"/>
      <w:lvlJc w:val="left"/>
      <w:pPr>
        <w:ind w:left="460" w:hanging="460"/>
      </w:pPr>
      <w:rPr>
        <w:rFonts w:cstheme="minorBidi" w:hint="default"/>
      </w:rPr>
    </w:lvl>
    <w:lvl w:ilvl="1">
      <w:start w:val="10"/>
      <w:numFmt w:val="decimal"/>
      <w:lvlText w:val="%1.%2"/>
      <w:lvlJc w:val="left"/>
      <w:pPr>
        <w:ind w:left="460" w:hanging="4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9" w15:restartNumberingAfterBreak="0">
    <w:nsid w:val="203C52A0"/>
    <w:multiLevelType w:val="hybridMultilevel"/>
    <w:tmpl w:val="2F80B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0B32B32"/>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21" w15:restartNumberingAfterBreak="0">
    <w:nsid w:val="233D0446"/>
    <w:multiLevelType w:val="hybridMultilevel"/>
    <w:tmpl w:val="281ACED0"/>
    <w:lvl w:ilvl="0" w:tplc="04060001">
      <w:start w:val="1"/>
      <w:numFmt w:val="bullet"/>
      <w:lvlText w:val=""/>
      <w:lvlJc w:val="left"/>
      <w:pPr>
        <w:ind w:left="2487" w:hanging="360"/>
      </w:pPr>
      <w:rPr>
        <w:rFonts w:ascii="Symbol" w:hAnsi="Symbol" w:hint="default"/>
      </w:rPr>
    </w:lvl>
    <w:lvl w:ilvl="1" w:tplc="04060003" w:tentative="1">
      <w:start w:val="1"/>
      <w:numFmt w:val="bullet"/>
      <w:lvlText w:val="o"/>
      <w:lvlJc w:val="left"/>
      <w:pPr>
        <w:ind w:left="3207" w:hanging="360"/>
      </w:pPr>
      <w:rPr>
        <w:rFonts w:ascii="Courier New" w:hAnsi="Courier New" w:cs="Courier New" w:hint="default"/>
      </w:rPr>
    </w:lvl>
    <w:lvl w:ilvl="2" w:tplc="04060005" w:tentative="1">
      <w:start w:val="1"/>
      <w:numFmt w:val="bullet"/>
      <w:lvlText w:val=""/>
      <w:lvlJc w:val="left"/>
      <w:pPr>
        <w:ind w:left="3927" w:hanging="360"/>
      </w:pPr>
      <w:rPr>
        <w:rFonts w:ascii="Wingdings" w:hAnsi="Wingdings" w:hint="default"/>
      </w:rPr>
    </w:lvl>
    <w:lvl w:ilvl="3" w:tplc="04060001" w:tentative="1">
      <w:start w:val="1"/>
      <w:numFmt w:val="bullet"/>
      <w:lvlText w:val=""/>
      <w:lvlJc w:val="left"/>
      <w:pPr>
        <w:ind w:left="4647" w:hanging="360"/>
      </w:pPr>
      <w:rPr>
        <w:rFonts w:ascii="Symbol" w:hAnsi="Symbol" w:hint="default"/>
      </w:rPr>
    </w:lvl>
    <w:lvl w:ilvl="4" w:tplc="04060003" w:tentative="1">
      <w:start w:val="1"/>
      <w:numFmt w:val="bullet"/>
      <w:lvlText w:val="o"/>
      <w:lvlJc w:val="left"/>
      <w:pPr>
        <w:ind w:left="5367" w:hanging="360"/>
      </w:pPr>
      <w:rPr>
        <w:rFonts w:ascii="Courier New" w:hAnsi="Courier New" w:cs="Courier New" w:hint="default"/>
      </w:rPr>
    </w:lvl>
    <w:lvl w:ilvl="5" w:tplc="04060005" w:tentative="1">
      <w:start w:val="1"/>
      <w:numFmt w:val="bullet"/>
      <w:lvlText w:val=""/>
      <w:lvlJc w:val="left"/>
      <w:pPr>
        <w:ind w:left="6087" w:hanging="360"/>
      </w:pPr>
      <w:rPr>
        <w:rFonts w:ascii="Wingdings" w:hAnsi="Wingdings" w:hint="default"/>
      </w:rPr>
    </w:lvl>
    <w:lvl w:ilvl="6" w:tplc="04060001" w:tentative="1">
      <w:start w:val="1"/>
      <w:numFmt w:val="bullet"/>
      <w:lvlText w:val=""/>
      <w:lvlJc w:val="left"/>
      <w:pPr>
        <w:ind w:left="6807" w:hanging="360"/>
      </w:pPr>
      <w:rPr>
        <w:rFonts w:ascii="Symbol" w:hAnsi="Symbol" w:hint="default"/>
      </w:rPr>
    </w:lvl>
    <w:lvl w:ilvl="7" w:tplc="04060003" w:tentative="1">
      <w:start w:val="1"/>
      <w:numFmt w:val="bullet"/>
      <w:lvlText w:val="o"/>
      <w:lvlJc w:val="left"/>
      <w:pPr>
        <w:ind w:left="7527" w:hanging="360"/>
      </w:pPr>
      <w:rPr>
        <w:rFonts w:ascii="Courier New" w:hAnsi="Courier New" w:cs="Courier New" w:hint="default"/>
      </w:rPr>
    </w:lvl>
    <w:lvl w:ilvl="8" w:tplc="04060005" w:tentative="1">
      <w:start w:val="1"/>
      <w:numFmt w:val="bullet"/>
      <w:lvlText w:val=""/>
      <w:lvlJc w:val="left"/>
      <w:pPr>
        <w:ind w:left="8247" w:hanging="360"/>
      </w:pPr>
      <w:rPr>
        <w:rFonts w:ascii="Wingdings" w:hAnsi="Wingdings" w:hint="default"/>
      </w:rPr>
    </w:lvl>
  </w:abstractNum>
  <w:abstractNum w:abstractNumId="22" w15:restartNumberingAfterBreak="0">
    <w:nsid w:val="23774D2C"/>
    <w:multiLevelType w:val="multilevel"/>
    <w:tmpl w:val="A09C1524"/>
    <w:lvl w:ilvl="0">
      <w:start w:val="11"/>
      <w:numFmt w:val="decimal"/>
      <w:lvlText w:val="%1."/>
      <w:lvlJc w:val="left"/>
      <w:pPr>
        <w:ind w:left="360" w:hanging="36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da-DK"/>
        <w:specVanish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49357F5"/>
    <w:multiLevelType w:val="hybridMultilevel"/>
    <w:tmpl w:val="596045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6C92218"/>
    <w:multiLevelType w:val="multilevel"/>
    <w:tmpl w:val="5614D09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5" w15:restartNumberingAfterBreak="0">
    <w:nsid w:val="29C65E9D"/>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26" w15:restartNumberingAfterBreak="0">
    <w:nsid w:val="2CC427F2"/>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27" w15:restartNumberingAfterBreak="0">
    <w:nsid w:val="2EE8330B"/>
    <w:multiLevelType w:val="multilevel"/>
    <w:tmpl w:val="C5D61A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858585"/>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EFD5447"/>
    <w:multiLevelType w:val="hybridMultilevel"/>
    <w:tmpl w:val="F326A9A2"/>
    <w:lvl w:ilvl="0" w:tplc="1C58DAEE">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410716"/>
    <w:multiLevelType w:val="multilevel"/>
    <w:tmpl w:val="024A45FC"/>
    <w:lvl w:ilvl="0">
      <w:start w:val="7"/>
      <w:numFmt w:val="decimal"/>
      <w:lvlText w:val="%1"/>
      <w:lvlJc w:val="left"/>
      <w:pPr>
        <w:ind w:left="360" w:hanging="360"/>
      </w:pPr>
      <w:rPr>
        <w:rFonts w:cstheme="minorBidi" w:hint="default"/>
      </w:rPr>
    </w:lvl>
    <w:lvl w:ilvl="1">
      <w:start w:val="7"/>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30" w15:restartNumberingAfterBreak="0">
    <w:nsid w:val="30AA28BC"/>
    <w:multiLevelType w:val="hybridMultilevel"/>
    <w:tmpl w:val="D1728E38"/>
    <w:lvl w:ilvl="0" w:tplc="04060001">
      <w:start w:val="1"/>
      <w:numFmt w:val="bullet"/>
      <w:lvlText w:val=""/>
      <w:lvlJc w:val="left"/>
      <w:pPr>
        <w:ind w:left="785" w:hanging="360"/>
      </w:pPr>
      <w:rPr>
        <w:rFonts w:ascii="Symbol" w:hAnsi="Symbo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1" w15:restartNumberingAfterBreak="0">
    <w:nsid w:val="31507C60"/>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32" w15:restartNumberingAfterBreak="0">
    <w:nsid w:val="32313658"/>
    <w:multiLevelType w:val="multilevel"/>
    <w:tmpl w:val="77383180"/>
    <w:lvl w:ilvl="0">
      <w:start w:val="1"/>
      <w:numFmt w:val="decimal"/>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33" w15:restartNumberingAfterBreak="0">
    <w:nsid w:val="3C007E3D"/>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34" w15:restartNumberingAfterBreak="0">
    <w:nsid w:val="3DE94385"/>
    <w:multiLevelType w:val="multilevel"/>
    <w:tmpl w:val="ED880C7E"/>
    <w:lvl w:ilvl="0">
      <w:start w:val="2"/>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35" w15:restartNumberingAfterBreak="0">
    <w:nsid w:val="3F834F35"/>
    <w:multiLevelType w:val="hybridMultilevel"/>
    <w:tmpl w:val="099E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D04AE6"/>
    <w:multiLevelType w:val="multilevel"/>
    <w:tmpl w:val="16702440"/>
    <w:lvl w:ilvl="0">
      <w:start w:val="7"/>
      <w:numFmt w:val="decimal"/>
      <w:lvlText w:val="%1"/>
      <w:lvlJc w:val="left"/>
      <w:pPr>
        <w:ind w:left="360" w:hanging="360"/>
      </w:pPr>
      <w:rPr>
        <w:rFonts w:cstheme="minorBidi" w:hint="default"/>
      </w:rPr>
    </w:lvl>
    <w:lvl w:ilvl="1">
      <w:start w:val="8"/>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37" w15:restartNumberingAfterBreak="0">
    <w:nsid w:val="417A2C29"/>
    <w:multiLevelType w:val="hybridMultilevel"/>
    <w:tmpl w:val="D660B366"/>
    <w:lvl w:ilvl="0" w:tplc="04060001">
      <w:start w:val="1"/>
      <w:numFmt w:val="bullet"/>
      <w:lvlText w:val=""/>
      <w:lvlJc w:val="left"/>
      <w:pPr>
        <w:ind w:left="1352"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48407F21"/>
    <w:multiLevelType w:val="multilevel"/>
    <w:tmpl w:val="DFDCA846"/>
    <w:lvl w:ilvl="0">
      <w:start w:val="8"/>
      <w:numFmt w:val="decimal"/>
      <w:lvlText w:val="%1"/>
      <w:lvlJc w:val="left"/>
      <w:pPr>
        <w:ind w:left="360" w:hanging="360"/>
      </w:pPr>
      <w:rPr>
        <w:rFonts w:cstheme="minorBidi" w:hint="default"/>
      </w:rPr>
    </w:lvl>
    <w:lvl w:ilvl="1">
      <w:start w:val="9"/>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39" w15:restartNumberingAfterBreak="0">
    <w:nsid w:val="49557A7E"/>
    <w:multiLevelType w:val="hybridMultilevel"/>
    <w:tmpl w:val="FB4403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C5C2E9D"/>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41" w15:restartNumberingAfterBreak="0">
    <w:nsid w:val="4C7F7BB0"/>
    <w:multiLevelType w:val="multilevel"/>
    <w:tmpl w:val="D52C97E0"/>
    <w:lvl w:ilvl="0">
      <w:start w:val="4"/>
      <w:numFmt w:val="decimal"/>
      <w:lvlText w:val="%1"/>
      <w:lvlJc w:val="left"/>
      <w:pPr>
        <w:ind w:left="360" w:hanging="360"/>
      </w:pPr>
      <w:rPr>
        <w:rFonts w:cstheme="minorBidi" w:hint="default"/>
      </w:rPr>
    </w:lvl>
    <w:lvl w:ilvl="1">
      <w:start w:val="1"/>
      <w:numFmt w:val="decimal"/>
      <w:lvlText w:val="%1.%2"/>
      <w:lvlJc w:val="left"/>
      <w:pPr>
        <w:ind w:left="1440" w:hanging="360"/>
      </w:pPr>
      <w:rPr>
        <w:rFonts w:cstheme="minorBidi" w:hint="default"/>
      </w:rPr>
    </w:lvl>
    <w:lvl w:ilvl="2">
      <w:start w:val="1"/>
      <w:numFmt w:val="decimal"/>
      <w:lvlText w:val="%1.%2.%3"/>
      <w:lvlJc w:val="left"/>
      <w:pPr>
        <w:ind w:left="2880" w:hanging="720"/>
      </w:pPr>
      <w:rPr>
        <w:rFonts w:cstheme="minorBidi" w:hint="default"/>
      </w:rPr>
    </w:lvl>
    <w:lvl w:ilvl="3">
      <w:start w:val="1"/>
      <w:numFmt w:val="decimal"/>
      <w:lvlText w:val="%1.%2.%3.%4"/>
      <w:lvlJc w:val="left"/>
      <w:pPr>
        <w:ind w:left="4320" w:hanging="1080"/>
      </w:pPr>
      <w:rPr>
        <w:rFonts w:cstheme="minorBidi" w:hint="default"/>
      </w:rPr>
    </w:lvl>
    <w:lvl w:ilvl="4">
      <w:start w:val="1"/>
      <w:numFmt w:val="decimal"/>
      <w:lvlText w:val="%1.%2.%3.%4.%5"/>
      <w:lvlJc w:val="left"/>
      <w:pPr>
        <w:ind w:left="5400" w:hanging="1080"/>
      </w:pPr>
      <w:rPr>
        <w:rFonts w:cstheme="minorBidi" w:hint="default"/>
      </w:rPr>
    </w:lvl>
    <w:lvl w:ilvl="5">
      <w:start w:val="1"/>
      <w:numFmt w:val="decimal"/>
      <w:lvlText w:val="%1.%2.%3.%4.%5.%6"/>
      <w:lvlJc w:val="left"/>
      <w:pPr>
        <w:ind w:left="6840" w:hanging="1440"/>
      </w:pPr>
      <w:rPr>
        <w:rFonts w:cstheme="minorBidi" w:hint="default"/>
      </w:rPr>
    </w:lvl>
    <w:lvl w:ilvl="6">
      <w:start w:val="1"/>
      <w:numFmt w:val="decimal"/>
      <w:lvlText w:val="%1.%2.%3.%4.%5.%6.%7"/>
      <w:lvlJc w:val="left"/>
      <w:pPr>
        <w:ind w:left="7920" w:hanging="1440"/>
      </w:pPr>
      <w:rPr>
        <w:rFonts w:cstheme="minorBidi" w:hint="default"/>
      </w:rPr>
    </w:lvl>
    <w:lvl w:ilvl="7">
      <w:start w:val="1"/>
      <w:numFmt w:val="decimal"/>
      <w:lvlText w:val="%1.%2.%3.%4.%5.%6.%7.%8"/>
      <w:lvlJc w:val="left"/>
      <w:pPr>
        <w:ind w:left="9360" w:hanging="1800"/>
      </w:pPr>
      <w:rPr>
        <w:rFonts w:cstheme="minorBidi" w:hint="default"/>
      </w:rPr>
    </w:lvl>
    <w:lvl w:ilvl="8">
      <w:start w:val="1"/>
      <w:numFmt w:val="decimal"/>
      <w:lvlText w:val="%1.%2.%3.%4.%5.%6.%7.%8.%9"/>
      <w:lvlJc w:val="left"/>
      <w:pPr>
        <w:ind w:left="10800" w:hanging="2160"/>
      </w:pPr>
      <w:rPr>
        <w:rFonts w:cstheme="minorBidi" w:hint="default"/>
      </w:rPr>
    </w:lvl>
  </w:abstractNum>
  <w:abstractNum w:abstractNumId="42" w15:restartNumberingAfterBreak="0">
    <w:nsid w:val="4C977C8C"/>
    <w:multiLevelType w:val="hybridMultilevel"/>
    <w:tmpl w:val="A6907C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4DDF197A"/>
    <w:multiLevelType w:val="multilevel"/>
    <w:tmpl w:val="3A9A8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2845969"/>
    <w:multiLevelType w:val="hybridMultilevel"/>
    <w:tmpl w:val="D988B6C4"/>
    <w:lvl w:ilvl="0" w:tplc="1C58DAEE">
      <w:start w:val="1"/>
      <w:numFmt w:val="bullet"/>
      <w:lvlText w:val=""/>
      <w:lvlPicBulletId w:val="0"/>
      <w:lvlJc w:val="left"/>
      <w:pPr>
        <w:ind w:left="720" w:hanging="360"/>
      </w:pPr>
      <w:rPr>
        <w:rFonts w:ascii="Symbol" w:hAnsi="Symbol" w:hint="default"/>
        <w:color w:val="auto"/>
      </w:rPr>
    </w:lvl>
    <w:lvl w:ilvl="1" w:tplc="FFFFFFFF">
      <w:start w:val="1"/>
      <w:numFmt w:val="bullet"/>
      <w:lvlText w:val=""/>
      <w:lvlPicBulletId w:val="0"/>
      <w:lvlJc w:val="left"/>
      <w:pPr>
        <w:ind w:left="1440" w:hanging="360"/>
      </w:pPr>
      <w:rPr>
        <w:rFonts w:ascii="Symbol" w:hAnsi="Symbol" w:hint="default"/>
        <w:color w:val="858585" w:themeColor="accent2" w:themeShade="B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42838C2"/>
    <w:multiLevelType w:val="multilevel"/>
    <w:tmpl w:val="05142DA2"/>
    <w:lvl w:ilvl="0">
      <w:start w:val="2"/>
      <w:numFmt w:val="decimal"/>
      <w:lvlText w:val="%1."/>
      <w:lvlJc w:val="left"/>
      <w:pPr>
        <w:ind w:left="0" w:firstLine="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46" w15:restartNumberingAfterBreak="0">
    <w:nsid w:val="59AA1C5F"/>
    <w:multiLevelType w:val="hybridMultilevel"/>
    <w:tmpl w:val="90523368"/>
    <w:lvl w:ilvl="0" w:tplc="719A89D6">
      <w:start w:val="1"/>
      <w:numFmt w:val="bullet"/>
      <w:lvlText w:val=""/>
      <w:lvlJc w:val="left"/>
      <w:pPr>
        <w:ind w:left="720" w:hanging="360"/>
      </w:pPr>
      <w:rPr>
        <w:rFonts w:ascii="Symbol" w:hAnsi="Symbol" w:hint="default"/>
        <w:color w:val="auto"/>
      </w:rPr>
    </w:lvl>
    <w:lvl w:ilvl="1" w:tplc="FFFFFFFF">
      <w:start w:val="1"/>
      <w:numFmt w:val="bullet"/>
      <w:lvlText w:val=""/>
      <w:lvlPicBulletId w:val="0"/>
      <w:lvlJc w:val="left"/>
      <w:pPr>
        <w:ind w:left="1440" w:hanging="360"/>
      </w:pPr>
      <w:rPr>
        <w:rFonts w:ascii="Symbol" w:hAnsi="Symbol" w:hint="default"/>
        <w:color w:val="858585" w:themeColor="accent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9C8103D"/>
    <w:multiLevelType w:val="multilevel"/>
    <w:tmpl w:val="39806A9E"/>
    <w:lvl w:ilvl="0">
      <w:start w:val="8"/>
      <w:numFmt w:val="decimal"/>
      <w:lvlText w:val="%1."/>
      <w:lvlJc w:val="left"/>
      <w:pPr>
        <w:ind w:left="0" w:firstLine="0"/>
      </w:pPr>
      <w:rPr>
        <w:b w:val="0"/>
        <w:i w:val="0"/>
        <w:smallCaps w:val="0"/>
        <w:strike w:val="0"/>
        <w:color w:val="000000"/>
        <w:u w:val="none"/>
        <w:vertAlign w:val="baseline"/>
      </w:rPr>
    </w:lvl>
    <w:lvl w:ilvl="1">
      <w:start w:val="9"/>
      <w:numFmt w:val="decimal"/>
      <w:lvlText w:val="%1.%2"/>
      <w:lvlJc w:val="left"/>
      <w:pPr>
        <w:ind w:left="360" w:hanging="360"/>
      </w:pPr>
    </w:lvl>
    <w:lvl w:ilvl="2">
      <w:start w:val="1"/>
      <w:numFmt w:val="decimal"/>
      <w:lvlText w:val="%1.%2.%3"/>
      <w:lvlJc w:val="left"/>
      <w:pPr>
        <w:ind w:left="1287" w:hanging="720"/>
      </w:pPr>
    </w:lvl>
    <w:lvl w:ilvl="3">
      <w:start w:val="1"/>
      <w:numFmt w:val="decimal"/>
      <w:lvlText w:val="%1.%2.%3.%4"/>
      <w:lvlJc w:val="left"/>
      <w:pPr>
        <w:ind w:left="2979" w:hanging="720"/>
      </w:pPr>
    </w:lvl>
    <w:lvl w:ilvl="4">
      <w:start w:val="1"/>
      <w:numFmt w:val="decimal"/>
      <w:lvlText w:val="%1.%2.%3.%4.%5"/>
      <w:lvlJc w:val="left"/>
      <w:pPr>
        <w:ind w:left="2979" w:hanging="720"/>
      </w:pPr>
    </w:lvl>
    <w:lvl w:ilvl="5">
      <w:start w:val="1"/>
      <w:numFmt w:val="decimal"/>
      <w:lvlText w:val="%1.%2.%3.%4.%5.%6"/>
      <w:lvlJc w:val="left"/>
      <w:pPr>
        <w:ind w:left="3339" w:hanging="1080"/>
      </w:pPr>
    </w:lvl>
    <w:lvl w:ilvl="6">
      <w:start w:val="1"/>
      <w:numFmt w:val="decimal"/>
      <w:lvlText w:val="%1.%2.%3.%4.%5.%6.%7"/>
      <w:lvlJc w:val="left"/>
      <w:pPr>
        <w:ind w:left="3339" w:hanging="1080"/>
      </w:pPr>
    </w:lvl>
    <w:lvl w:ilvl="7">
      <w:start w:val="1"/>
      <w:numFmt w:val="decimal"/>
      <w:lvlText w:val="%1.%2.%3.%4.%5.%6.%7.%8"/>
      <w:lvlJc w:val="left"/>
      <w:pPr>
        <w:ind w:left="3699" w:hanging="1440"/>
      </w:pPr>
    </w:lvl>
    <w:lvl w:ilvl="8">
      <w:start w:val="1"/>
      <w:numFmt w:val="decimal"/>
      <w:lvlText w:val="%1.%2.%3.%4.%5.%6.%7.%8.%9"/>
      <w:lvlJc w:val="left"/>
      <w:pPr>
        <w:ind w:left="3699" w:hanging="1440"/>
      </w:pPr>
    </w:lvl>
  </w:abstractNum>
  <w:abstractNum w:abstractNumId="48" w15:restartNumberingAfterBreak="0">
    <w:nsid w:val="5B3012FE"/>
    <w:multiLevelType w:val="multilevel"/>
    <w:tmpl w:val="B0CE47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858585"/>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BD952AA"/>
    <w:multiLevelType w:val="multilevel"/>
    <w:tmpl w:val="D2F21F02"/>
    <w:lvl w:ilvl="0">
      <w:start w:val="1"/>
      <w:numFmt w:val="decimal"/>
      <w:lvlText w:val="%1"/>
      <w:lvlJc w:val="left"/>
      <w:pPr>
        <w:ind w:left="720" w:hanging="360"/>
      </w:pPr>
      <w:rPr>
        <w:rFonts w:cstheme="minorBidi" w:hint="default"/>
      </w:rPr>
    </w:lvl>
    <w:lvl w:ilvl="1">
      <w:start w:val="3"/>
      <w:numFmt w:val="decimal"/>
      <w:lvlText w:val="%1.%2"/>
      <w:lvlJc w:val="left"/>
      <w:pPr>
        <w:ind w:left="720" w:hanging="360"/>
      </w:pPr>
      <w:rPr>
        <w:rFonts w:cstheme="minorBidi" w:hint="default"/>
      </w:rPr>
    </w:lvl>
    <w:lvl w:ilvl="2">
      <w:start w:val="1"/>
      <w:numFmt w:val="decimal"/>
      <w:lvlText w:val="%1.%2.%3"/>
      <w:lvlJc w:val="left"/>
      <w:pPr>
        <w:ind w:left="1080" w:hanging="720"/>
      </w:pPr>
      <w:rPr>
        <w:rFonts w:cstheme="minorBidi" w:hint="default"/>
      </w:rPr>
    </w:lvl>
    <w:lvl w:ilvl="3">
      <w:start w:val="1"/>
      <w:numFmt w:val="decimal"/>
      <w:lvlText w:val="%1.%2.%3.%4"/>
      <w:lvlJc w:val="left"/>
      <w:pPr>
        <w:ind w:left="1440" w:hanging="1080"/>
      </w:pPr>
      <w:rPr>
        <w:rFonts w:cstheme="minorBidi" w:hint="default"/>
      </w:rPr>
    </w:lvl>
    <w:lvl w:ilvl="4">
      <w:start w:val="1"/>
      <w:numFmt w:val="decimal"/>
      <w:lvlText w:val="%1.%2.%3.%4.%5"/>
      <w:lvlJc w:val="left"/>
      <w:pPr>
        <w:ind w:left="1440" w:hanging="1080"/>
      </w:pPr>
      <w:rPr>
        <w:rFonts w:cstheme="minorBidi" w:hint="default"/>
      </w:rPr>
    </w:lvl>
    <w:lvl w:ilvl="5">
      <w:start w:val="1"/>
      <w:numFmt w:val="decimal"/>
      <w:lvlText w:val="%1.%2.%3.%4.%5.%6"/>
      <w:lvlJc w:val="left"/>
      <w:pPr>
        <w:ind w:left="1800" w:hanging="1440"/>
      </w:pPr>
      <w:rPr>
        <w:rFonts w:cstheme="minorBidi" w:hint="default"/>
      </w:rPr>
    </w:lvl>
    <w:lvl w:ilvl="6">
      <w:start w:val="1"/>
      <w:numFmt w:val="decimal"/>
      <w:lvlText w:val="%1.%2.%3.%4.%5.%6.%7"/>
      <w:lvlJc w:val="left"/>
      <w:pPr>
        <w:ind w:left="1800" w:hanging="1440"/>
      </w:pPr>
      <w:rPr>
        <w:rFonts w:cstheme="minorBidi" w:hint="default"/>
      </w:rPr>
    </w:lvl>
    <w:lvl w:ilvl="7">
      <w:start w:val="1"/>
      <w:numFmt w:val="decimal"/>
      <w:lvlText w:val="%1.%2.%3.%4.%5.%6.%7.%8"/>
      <w:lvlJc w:val="left"/>
      <w:pPr>
        <w:ind w:left="2160" w:hanging="1800"/>
      </w:pPr>
      <w:rPr>
        <w:rFonts w:cstheme="minorBidi" w:hint="default"/>
      </w:rPr>
    </w:lvl>
    <w:lvl w:ilvl="8">
      <w:start w:val="1"/>
      <w:numFmt w:val="decimal"/>
      <w:lvlText w:val="%1.%2.%3.%4.%5.%6.%7.%8.%9"/>
      <w:lvlJc w:val="left"/>
      <w:pPr>
        <w:ind w:left="2520" w:hanging="2160"/>
      </w:pPr>
      <w:rPr>
        <w:rFonts w:cstheme="minorBidi" w:hint="default"/>
      </w:rPr>
    </w:lvl>
  </w:abstractNum>
  <w:abstractNum w:abstractNumId="50" w15:restartNumberingAfterBreak="0">
    <w:nsid w:val="5DB10ADE"/>
    <w:multiLevelType w:val="hybridMultilevel"/>
    <w:tmpl w:val="1BF868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61943A16"/>
    <w:multiLevelType w:val="hybridMultilevel"/>
    <w:tmpl w:val="347871D8"/>
    <w:lvl w:ilvl="0" w:tplc="1C58DAEE">
      <w:start w:val="1"/>
      <w:numFmt w:val="bullet"/>
      <w:lvlText w:val=""/>
      <w:lvlPicBulletId w:val="0"/>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52" w15:restartNumberingAfterBreak="0">
    <w:nsid w:val="6241324D"/>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304" w:hanging="360"/>
      </w:pPr>
      <w:rPr>
        <w:rFonts w:hint="default"/>
      </w:rPr>
    </w:lvl>
    <w:lvl w:ilvl="2">
      <w:start w:val="1"/>
      <w:numFmt w:val="decimal"/>
      <w:isLgl/>
      <w:lvlText w:val="%1.%2.%3"/>
      <w:lvlJc w:val="left"/>
      <w:pPr>
        <w:ind w:left="2231" w:hanging="720"/>
      </w:pPr>
      <w:rPr>
        <w:rFonts w:hint="default"/>
      </w:rPr>
    </w:lvl>
    <w:lvl w:ilvl="3">
      <w:start w:val="1"/>
      <w:numFmt w:val="decimal"/>
      <w:isLgl/>
      <w:lvlText w:val="%1.%2.%3.%4"/>
      <w:lvlJc w:val="left"/>
      <w:pPr>
        <w:ind w:left="3923" w:hanging="720"/>
      </w:pPr>
      <w:rPr>
        <w:rFonts w:hint="default"/>
      </w:rPr>
    </w:lvl>
    <w:lvl w:ilvl="4">
      <w:start w:val="1"/>
      <w:numFmt w:val="decimal"/>
      <w:isLgl/>
      <w:lvlText w:val="%1.%2.%3.%4.%5"/>
      <w:lvlJc w:val="left"/>
      <w:pPr>
        <w:ind w:left="3923" w:hanging="720"/>
      </w:pPr>
      <w:rPr>
        <w:rFonts w:hint="default"/>
      </w:rPr>
    </w:lvl>
    <w:lvl w:ilvl="5">
      <w:start w:val="1"/>
      <w:numFmt w:val="decimal"/>
      <w:isLgl/>
      <w:lvlText w:val="%1.%2.%3.%4.%5.%6"/>
      <w:lvlJc w:val="left"/>
      <w:pPr>
        <w:ind w:left="4283" w:hanging="1080"/>
      </w:pPr>
      <w:rPr>
        <w:rFonts w:hint="default"/>
      </w:rPr>
    </w:lvl>
    <w:lvl w:ilvl="6">
      <w:start w:val="1"/>
      <w:numFmt w:val="decimal"/>
      <w:isLgl/>
      <w:lvlText w:val="%1.%2.%3.%4.%5.%6.%7"/>
      <w:lvlJc w:val="left"/>
      <w:pPr>
        <w:ind w:left="4283" w:hanging="1080"/>
      </w:pPr>
      <w:rPr>
        <w:rFonts w:hint="default"/>
      </w:rPr>
    </w:lvl>
    <w:lvl w:ilvl="7">
      <w:start w:val="1"/>
      <w:numFmt w:val="decimal"/>
      <w:isLgl/>
      <w:lvlText w:val="%1.%2.%3.%4.%5.%6.%7.%8"/>
      <w:lvlJc w:val="left"/>
      <w:pPr>
        <w:ind w:left="4643" w:hanging="1440"/>
      </w:pPr>
      <w:rPr>
        <w:rFonts w:hint="default"/>
      </w:rPr>
    </w:lvl>
    <w:lvl w:ilvl="8">
      <w:start w:val="1"/>
      <w:numFmt w:val="decimal"/>
      <w:isLgl/>
      <w:lvlText w:val="%1.%2.%3.%4.%5.%6.%7.%8.%9"/>
      <w:lvlJc w:val="left"/>
      <w:pPr>
        <w:ind w:left="4643" w:hanging="1440"/>
      </w:pPr>
      <w:rPr>
        <w:rFonts w:hint="default"/>
      </w:rPr>
    </w:lvl>
  </w:abstractNum>
  <w:abstractNum w:abstractNumId="53" w15:restartNumberingAfterBreak="0">
    <w:nsid w:val="62B4511C"/>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54" w15:restartNumberingAfterBreak="0">
    <w:nsid w:val="65FA7645"/>
    <w:multiLevelType w:val="hybridMultilevel"/>
    <w:tmpl w:val="FC0E59D6"/>
    <w:lvl w:ilvl="0" w:tplc="1C58DAEE">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66A109E5"/>
    <w:multiLevelType w:val="hybridMultilevel"/>
    <w:tmpl w:val="97E6E992"/>
    <w:lvl w:ilvl="0" w:tplc="1C58DAEE">
      <w:start w:val="1"/>
      <w:numFmt w:val="bullet"/>
      <w:lvlText w:val=""/>
      <w:lvlPicBulletId w:val="0"/>
      <w:lvlJc w:val="left"/>
      <w:pPr>
        <w:ind w:left="1210" w:hanging="360"/>
      </w:pPr>
      <w:rPr>
        <w:rFonts w:ascii="Symbol" w:hAnsi="Symbol" w:hint="default"/>
      </w:rPr>
    </w:lvl>
    <w:lvl w:ilvl="1" w:tplc="04060003" w:tentative="1">
      <w:start w:val="1"/>
      <w:numFmt w:val="bullet"/>
      <w:lvlText w:val="o"/>
      <w:lvlJc w:val="left"/>
      <w:pPr>
        <w:ind w:left="1930" w:hanging="360"/>
      </w:pPr>
      <w:rPr>
        <w:rFonts w:ascii="Courier New" w:hAnsi="Courier New" w:cs="Courier New" w:hint="default"/>
      </w:rPr>
    </w:lvl>
    <w:lvl w:ilvl="2" w:tplc="04060005" w:tentative="1">
      <w:start w:val="1"/>
      <w:numFmt w:val="bullet"/>
      <w:lvlText w:val=""/>
      <w:lvlJc w:val="left"/>
      <w:pPr>
        <w:ind w:left="2650" w:hanging="360"/>
      </w:pPr>
      <w:rPr>
        <w:rFonts w:ascii="Wingdings" w:hAnsi="Wingdings" w:hint="default"/>
      </w:rPr>
    </w:lvl>
    <w:lvl w:ilvl="3" w:tplc="04060001" w:tentative="1">
      <w:start w:val="1"/>
      <w:numFmt w:val="bullet"/>
      <w:lvlText w:val=""/>
      <w:lvlJc w:val="left"/>
      <w:pPr>
        <w:ind w:left="3370" w:hanging="360"/>
      </w:pPr>
      <w:rPr>
        <w:rFonts w:ascii="Symbol" w:hAnsi="Symbol" w:hint="default"/>
      </w:rPr>
    </w:lvl>
    <w:lvl w:ilvl="4" w:tplc="04060003" w:tentative="1">
      <w:start w:val="1"/>
      <w:numFmt w:val="bullet"/>
      <w:lvlText w:val="o"/>
      <w:lvlJc w:val="left"/>
      <w:pPr>
        <w:ind w:left="4090" w:hanging="360"/>
      </w:pPr>
      <w:rPr>
        <w:rFonts w:ascii="Courier New" w:hAnsi="Courier New" w:cs="Courier New" w:hint="default"/>
      </w:rPr>
    </w:lvl>
    <w:lvl w:ilvl="5" w:tplc="04060005" w:tentative="1">
      <w:start w:val="1"/>
      <w:numFmt w:val="bullet"/>
      <w:lvlText w:val=""/>
      <w:lvlJc w:val="left"/>
      <w:pPr>
        <w:ind w:left="4810" w:hanging="360"/>
      </w:pPr>
      <w:rPr>
        <w:rFonts w:ascii="Wingdings" w:hAnsi="Wingdings" w:hint="default"/>
      </w:rPr>
    </w:lvl>
    <w:lvl w:ilvl="6" w:tplc="04060001" w:tentative="1">
      <w:start w:val="1"/>
      <w:numFmt w:val="bullet"/>
      <w:lvlText w:val=""/>
      <w:lvlJc w:val="left"/>
      <w:pPr>
        <w:ind w:left="5530" w:hanging="360"/>
      </w:pPr>
      <w:rPr>
        <w:rFonts w:ascii="Symbol" w:hAnsi="Symbol" w:hint="default"/>
      </w:rPr>
    </w:lvl>
    <w:lvl w:ilvl="7" w:tplc="04060003" w:tentative="1">
      <w:start w:val="1"/>
      <w:numFmt w:val="bullet"/>
      <w:lvlText w:val="o"/>
      <w:lvlJc w:val="left"/>
      <w:pPr>
        <w:ind w:left="6250" w:hanging="360"/>
      </w:pPr>
      <w:rPr>
        <w:rFonts w:ascii="Courier New" w:hAnsi="Courier New" w:cs="Courier New" w:hint="default"/>
      </w:rPr>
    </w:lvl>
    <w:lvl w:ilvl="8" w:tplc="04060005" w:tentative="1">
      <w:start w:val="1"/>
      <w:numFmt w:val="bullet"/>
      <w:lvlText w:val=""/>
      <w:lvlJc w:val="left"/>
      <w:pPr>
        <w:ind w:left="6970" w:hanging="360"/>
      </w:pPr>
      <w:rPr>
        <w:rFonts w:ascii="Wingdings" w:hAnsi="Wingdings" w:hint="default"/>
      </w:rPr>
    </w:lvl>
  </w:abstractNum>
  <w:abstractNum w:abstractNumId="56" w15:restartNumberingAfterBreak="0">
    <w:nsid w:val="678537FD"/>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57" w15:restartNumberingAfterBreak="0">
    <w:nsid w:val="695F2C0B"/>
    <w:multiLevelType w:val="multilevel"/>
    <w:tmpl w:val="FBA0ED82"/>
    <w:lvl w:ilvl="0">
      <w:start w:val="1"/>
      <w:numFmt w:val="decimal"/>
      <w:lvlText w:val="%1."/>
      <w:lvlJc w:val="left"/>
      <w:pPr>
        <w:ind w:left="0" w:firstLine="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58" w15:restartNumberingAfterBreak="0">
    <w:nsid w:val="69813F47"/>
    <w:multiLevelType w:val="multilevel"/>
    <w:tmpl w:val="7E0CEF42"/>
    <w:lvl w:ilvl="0">
      <w:start w:val="7"/>
      <w:numFmt w:val="decimal"/>
      <w:lvlText w:val="%1"/>
      <w:lvlJc w:val="left"/>
      <w:pPr>
        <w:ind w:left="460" w:hanging="460"/>
      </w:pPr>
      <w:rPr>
        <w:rFonts w:cstheme="minorBidi" w:hint="default"/>
      </w:rPr>
    </w:lvl>
    <w:lvl w:ilvl="1">
      <w:start w:val="10"/>
      <w:numFmt w:val="decimal"/>
      <w:lvlText w:val="%1.%2"/>
      <w:lvlJc w:val="left"/>
      <w:pPr>
        <w:ind w:left="460" w:hanging="4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9" w15:restartNumberingAfterBreak="0">
    <w:nsid w:val="6992589B"/>
    <w:multiLevelType w:val="hybridMultilevel"/>
    <w:tmpl w:val="7ED65D4C"/>
    <w:lvl w:ilvl="0" w:tplc="04060001">
      <w:start w:val="1"/>
      <w:numFmt w:val="bullet"/>
      <w:lvlText w:val=""/>
      <w:lvlJc w:val="left"/>
      <w:pPr>
        <w:ind w:left="785"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69B05BBA"/>
    <w:multiLevelType w:val="multilevel"/>
    <w:tmpl w:val="57F2487C"/>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B607FB6"/>
    <w:multiLevelType w:val="hybridMultilevel"/>
    <w:tmpl w:val="7F2EAD26"/>
    <w:lvl w:ilvl="0" w:tplc="FFFFFFFF">
      <w:start w:val="1"/>
      <w:numFmt w:val="bullet"/>
      <w:lvlText w:val=""/>
      <w:lvlJc w:val="left"/>
      <w:pPr>
        <w:ind w:left="720" w:hanging="360"/>
      </w:pPr>
      <w:rPr>
        <w:rFonts w:ascii="Symbol" w:hAnsi="Symbol" w:hint="default"/>
        <w:color w:val="858585"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BA190A"/>
    <w:multiLevelType w:val="multilevel"/>
    <w:tmpl w:val="9FCA8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D134520"/>
    <w:multiLevelType w:val="multilevel"/>
    <w:tmpl w:val="165AD30A"/>
    <w:lvl w:ilvl="0">
      <w:start w:val="1"/>
      <w:numFmt w:val="decimal"/>
      <w:lvlText w:val="%1"/>
      <w:lvlJc w:val="left"/>
      <w:pPr>
        <w:ind w:left="360" w:hanging="360"/>
      </w:pPr>
      <w:rPr>
        <w:rFonts w:cstheme="minorBidi" w:hint="default"/>
      </w:rPr>
    </w:lvl>
    <w:lvl w:ilvl="1">
      <w:start w:val="9"/>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4" w15:restartNumberingAfterBreak="0">
    <w:nsid w:val="6D146890"/>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65" w15:restartNumberingAfterBreak="0">
    <w:nsid w:val="6D4D78CE"/>
    <w:multiLevelType w:val="multilevel"/>
    <w:tmpl w:val="74566F1A"/>
    <w:lvl w:ilvl="0">
      <w:start w:val="4"/>
      <w:numFmt w:val="decimal"/>
      <w:lvlText w:val="%1"/>
      <w:lvlJc w:val="left"/>
      <w:pPr>
        <w:ind w:left="360" w:hanging="360"/>
      </w:pPr>
      <w:rPr>
        <w:rFonts w:cstheme="minorBidi" w:hint="default"/>
      </w:rPr>
    </w:lvl>
    <w:lvl w:ilvl="1">
      <w:start w:val="3"/>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6" w15:restartNumberingAfterBreak="0">
    <w:nsid w:val="6E9A5FD3"/>
    <w:multiLevelType w:val="hybridMultilevel"/>
    <w:tmpl w:val="F73C3E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6EBA2177"/>
    <w:multiLevelType w:val="multilevel"/>
    <w:tmpl w:val="18A02B16"/>
    <w:lvl w:ilvl="0">
      <w:start w:val="7"/>
      <w:numFmt w:val="decimal"/>
      <w:lvlText w:val="%1"/>
      <w:lvlJc w:val="left"/>
      <w:pPr>
        <w:ind w:left="360" w:hanging="360"/>
      </w:pPr>
      <w:rPr>
        <w:rFonts w:cstheme="minorBidi" w:hint="default"/>
      </w:rPr>
    </w:lvl>
    <w:lvl w:ilvl="1">
      <w:start w:val="7"/>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8" w15:restartNumberingAfterBreak="0">
    <w:nsid w:val="70900B09"/>
    <w:multiLevelType w:val="multilevel"/>
    <w:tmpl w:val="D2F21F02"/>
    <w:lvl w:ilvl="0">
      <w:start w:val="1"/>
      <w:numFmt w:val="decimal"/>
      <w:lvlText w:val="%1"/>
      <w:lvlJc w:val="left"/>
      <w:pPr>
        <w:ind w:left="360" w:hanging="360"/>
      </w:pPr>
      <w:rPr>
        <w:rFonts w:cstheme="minorBidi" w:hint="default"/>
      </w:rPr>
    </w:lvl>
    <w:lvl w:ilvl="1">
      <w:start w:val="3"/>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9" w15:restartNumberingAfterBreak="0">
    <w:nsid w:val="72404A73"/>
    <w:multiLevelType w:val="multilevel"/>
    <w:tmpl w:val="E034DB24"/>
    <w:lvl w:ilvl="0">
      <w:start w:val="7"/>
      <w:numFmt w:val="decimal"/>
      <w:lvlText w:val="%1"/>
      <w:lvlJc w:val="left"/>
      <w:pPr>
        <w:ind w:left="360" w:hanging="360"/>
      </w:pPr>
      <w:rPr>
        <w:rFonts w:cstheme="minorBidi" w:hint="default"/>
      </w:rPr>
    </w:lvl>
    <w:lvl w:ilvl="1">
      <w:start w:val="3"/>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70" w15:restartNumberingAfterBreak="0">
    <w:nsid w:val="725C0F20"/>
    <w:multiLevelType w:val="multilevel"/>
    <w:tmpl w:val="D95E8F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858585"/>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32A64D5"/>
    <w:multiLevelType w:val="hybridMultilevel"/>
    <w:tmpl w:val="8CF07E5A"/>
    <w:lvl w:ilvl="0" w:tplc="7346D636">
      <w:start w:val="3"/>
      <w:numFmt w:val="decimal"/>
      <w:lvlText w:val="%1."/>
      <w:lvlJc w:val="left"/>
      <w:pPr>
        <w:ind w:left="720" w:hanging="360"/>
      </w:pPr>
      <w:rPr>
        <w:rFonts w:cstheme="minorBidi"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2" w15:restartNumberingAfterBreak="0">
    <w:nsid w:val="74AD5984"/>
    <w:multiLevelType w:val="multilevel"/>
    <w:tmpl w:val="D82CA3D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3" w15:restartNumberingAfterBreak="0">
    <w:nsid w:val="76A61278"/>
    <w:multiLevelType w:val="multilevel"/>
    <w:tmpl w:val="987079EC"/>
    <w:lvl w:ilvl="0">
      <w:start w:val="7"/>
      <w:numFmt w:val="decimal"/>
      <w:lvlText w:val="%1"/>
      <w:lvlJc w:val="left"/>
      <w:pPr>
        <w:ind w:left="360" w:hanging="360"/>
      </w:pPr>
      <w:rPr>
        <w:rFonts w:cstheme="minorBidi" w:hint="default"/>
      </w:rPr>
    </w:lvl>
    <w:lvl w:ilvl="1">
      <w:start w:val="9"/>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74" w15:restartNumberingAfterBreak="0">
    <w:nsid w:val="7825772C"/>
    <w:multiLevelType w:val="multilevel"/>
    <w:tmpl w:val="640EF15E"/>
    <w:lvl w:ilvl="0">
      <w:start w:val="12"/>
      <w:numFmt w:val="decimal"/>
      <w:lvlText w:val="%1"/>
      <w:lvlJc w:val="left"/>
      <w:pPr>
        <w:ind w:left="460" w:hanging="460"/>
      </w:pPr>
      <w:rPr>
        <w:rFonts w:cstheme="minorBidi" w:hint="default"/>
      </w:rPr>
    </w:lvl>
    <w:lvl w:ilvl="1">
      <w:start w:val="10"/>
      <w:numFmt w:val="decimal"/>
      <w:lvlText w:val="%1.%2"/>
      <w:lvlJc w:val="left"/>
      <w:pPr>
        <w:ind w:left="460" w:hanging="4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75" w15:restartNumberingAfterBreak="0">
    <w:nsid w:val="7B30313A"/>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76" w15:restartNumberingAfterBreak="0">
    <w:nsid w:val="7B956332"/>
    <w:multiLevelType w:val="multilevel"/>
    <w:tmpl w:val="A95A5FB2"/>
    <w:lvl w:ilvl="0">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da-DK"/>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2979" w:hanging="720"/>
      </w:pPr>
      <w:rPr>
        <w:rFonts w:hint="default"/>
      </w:rPr>
    </w:lvl>
    <w:lvl w:ilvl="5">
      <w:start w:val="1"/>
      <w:numFmt w:val="decimal"/>
      <w:isLgl/>
      <w:lvlText w:val="%1.%2.%3.%4.%5.%6"/>
      <w:lvlJc w:val="left"/>
      <w:pPr>
        <w:ind w:left="3339" w:hanging="1080"/>
      </w:pPr>
      <w:rPr>
        <w:rFonts w:hint="default"/>
      </w:rPr>
    </w:lvl>
    <w:lvl w:ilvl="6">
      <w:start w:val="1"/>
      <w:numFmt w:val="decimal"/>
      <w:isLgl/>
      <w:lvlText w:val="%1.%2.%3.%4.%5.%6.%7"/>
      <w:lvlJc w:val="left"/>
      <w:pPr>
        <w:ind w:left="3339" w:hanging="1080"/>
      </w:pPr>
      <w:rPr>
        <w:rFonts w:hint="default"/>
      </w:rPr>
    </w:lvl>
    <w:lvl w:ilvl="7">
      <w:start w:val="1"/>
      <w:numFmt w:val="decimal"/>
      <w:isLgl/>
      <w:lvlText w:val="%1.%2.%3.%4.%5.%6.%7.%8"/>
      <w:lvlJc w:val="left"/>
      <w:pPr>
        <w:ind w:left="3699" w:hanging="1440"/>
      </w:pPr>
      <w:rPr>
        <w:rFonts w:hint="default"/>
      </w:rPr>
    </w:lvl>
    <w:lvl w:ilvl="8">
      <w:start w:val="1"/>
      <w:numFmt w:val="decimal"/>
      <w:isLgl/>
      <w:lvlText w:val="%1.%2.%3.%4.%5.%6.%7.%8.%9"/>
      <w:lvlJc w:val="left"/>
      <w:pPr>
        <w:ind w:left="3699" w:hanging="1440"/>
      </w:pPr>
      <w:rPr>
        <w:rFonts w:hint="default"/>
      </w:rPr>
    </w:lvl>
  </w:abstractNum>
  <w:abstractNum w:abstractNumId="77" w15:restartNumberingAfterBreak="0">
    <w:nsid w:val="7BD73448"/>
    <w:multiLevelType w:val="hybridMultilevel"/>
    <w:tmpl w:val="D88AADD6"/>
    <w:lvl w:ilvl="0" w:tplc="1C58DAEE">
      <w:start w:val="1"/>
      <w:numFmt w:val="bullet"/>
      <w:lvlText w:val=""/>
      <w:lvlPicBulletId w:val="0"/>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78" w15:restartNumberingAfterBreak="0">
    <w:nsid w:val="7DDE0AD8"/>
    <w:multiLevelType w:val="hybridMultilevel"/>
    <w:tmpl w:val="112C3E06"/>
    <w:lvl w:ilvl="0" w:tplc="1C58DAEE">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02715086">
    <w:abstractNumId w:val="26"/>
  </w:num>
  <w:num w:numId="2" w16cid:durableId="251863910">
    <w:abstractNumId w:val="42"/>
  </w:num>
  <w:num w:numId="3" w16cid:durableId="1218667172">
    <w:abstractNumId w:val="10"/>
  </w:num>
  <w:num w:numId="4" w16cid:durableId="819082133">
    <w:abstractNumId w:val="39"/>
  </w:num>
  <w:num w:numId="5" w16cid:durableId="266424098">
    <w:abstractNumId w:val="19"/>
  </w:num>
  <w:num w:numId="6" w16cid:durableId="1784566770">
    <w:abstractNumId w:val="59"/>
  </w:num>
  <w:num w:numId="7" w16cid:durableId="235169490">
    <w:abstractNumId w:val="66"/>
  </w:num>
  <w:num w:numId="8" w16cid:durableId="81223492">
    <w:abstractNumId w:val="13"/>
  </w:num>
  <w:num w:numId="9" w16cid:durableId="323316512">
    <w:abstractNumId w:val="21"/>
  </w:num>
  <w:num w:numId="10" w16cid:durableId="759105320">
    <w:abstractNumId w:val="55"/>
  </w:num>
  <w:num w:numId="11" w16cid:durableId="1825465109">
    <w:abstractNumId w:val="5"/>
  </w:num>
  <w:num w:numId="12" w16cid:durableId="1094278451">
    <w:abstractNumId w:val="37"/>
  </w:num>
  <w:num w:numId="13" w16cid:durableId="341854424">
    <w:abstractNumId w:val="78"/>
  </w:num>
  <w:num w:numId="14" w16cid:durableId="1837916150">
    <w:abstractNumId w:val="23"/>
  </w:num>
  <w:num w:numId="15" w16cid:durableId="1223322613">
    <w:abstractNumId w:val="30"/>
  </w:num>
  <w:num w:numId="16" w16cid:durableId="1004359555">
    <w:abstractNumId w:val="51"/>
  </w:num>
  <w:num w:numId="17" w16cid:durableId="1954484262">
    <w:abstractNumId w:val="31"/>
  </w:num>
  <w:num w:numId="18" w16cid:durableId="1853179555">
    <w:abstractNumId w:val="28"/>
  </w:num>
  <w:num w:numId="19" w16cid:durableId="692533272">
    <w:abstractNumId w:val="54"/>
  </w:num>
  <w:num w:numId="20" w16cid:durableId="1391151675">
    <w:abstractNumId w:val="77"/>
  </w:num>
  <w:num w:numId="21" w16cid:durableId="1075781587">
    <w:abstractNumId w:val="46"/>
  </w:num>
  <w:num w:numId="22" w16cid:durableId="2047753892">
    <w:abstractNumId w:val="50"/>
  </w:num>
  <w:num w:numId="23" w16cid:durableId="1577399197">
    <w:abstractNumId w:val="2"/>
  </w:num>
  <w:num w:numId="24" w16cid:durableId="434981049">
    <w:abstractNumId w:val="44"/>
  </w:num>
  <w:num w:numId="25" w16cid:durableId="1744256670">
    <w:abstractNumId w:val="52"/>
  </w:num>
  <w:num w:numId="26" w16cid:durableId="462115000">
    <w:abstractNumId w:val="9"/>
  </w:num>
  <w:num w:numId="27" w16cid:durableId="460417534">
    <w:abstractNumId w:val="3"/>
  </w:num>
  <w:num w:numId="28" w16cid:durableId="618805764">
    <w:abstractNumId w:val="57"/>
  </w:num>
  <w:num w:numId="29" w16cid:durableId="429620666">
    <w:abstractNumId w:val="6"/>
  </w:num>
  <w:num w:numId="30" w16cid:durableId="2008366310">
    <w:abstractNumId w:val="38"/>
  </w:num>
  <w:num w:numId="31" w16cid:durableId="554582322">
    <w:abstractNumId w:val="22"/>
  </w:num>
  <w:num w:numId="32" w16cid:durableId="1413774644">
    <w:abstractNumId w:val="34"/>
  </w:num>
  <w:num w:numId="33" w16cid:durableId="1648583741">
    <w:abstractNumId w:val="71"/>
  </w:num>
  <w:num w:numId="34" w16cid:durableId="1885212778">
    <w:abstractNumId w:val="63"/>
  </w:num>
  <w:num w:numId="35" w16cid:durableId="2138209600">
    <w:abstractNumId w:val="45"/>
  </w:num>
  <w:num w:numId="36" w16cid:durableId="1389916548">
    <w:abstractNumId w:val="11"/>
  </w:num>
  <w:num w:numId="37" w16cid:durableId="737434358">
    <w:abstractNumId w:val="33"/>
  </w:num>
  <w:num w:numId="38" w16cid:durableId="488836888">
    <w:abstractNumId w:val="60"/>
  </w:num>
  <w:num w:numId="39" w16cid:durableId="446897920">
    <w:abstractNumId w:val="56"/>
  </w:num>
  <w:num w:numId="40" w16cid:durableId="220137783">
    <w:abstractNumId w:val="18"/>
  </w:num>
  <w:num w:numId="41" w16cid:durableId="793715429">
    <w:abstractNumId w:val="67"/>
  </w:num>
  <w:num w:numId="42" w16cid:durableId="811023413">
    <w:abstractNumId w:val="74"/>
  </w:num>
  <w:num w:numId="43" w16cid:durableId="1151869491">
    <w:abstractNumId w:val="76"/>
  </w:num>
  <w:num w:numId="44" w16cid:durableId="1192382956">
    <w:abstractNumId w:val="16"/>
  </w:num>
  <w:num w:numId="45" w16cid:durableId="144863004">
    <w:abstractNumId w:val="32"/>
  </w:num>
  <w:num w:numId="46" w16cid:durableId="731387877">
    <w:abstractNumId w:val="29"/>
  </w:num>
  <w:num w:numId="47" w16cid:durableId="1736277145">
    <w:abstractNumId w:val="20"/>
  </w:num>
  <w:num w:numId="48" w16cid:durableId="1871721716">
    <w:abstractNumId w:val="73"/>
  </w:num>
  <w:num w:numId="49" w16cid:durableId="898394534">
    <w:abstractNumId w:val="7"/>
  </w:num>
  <w:num w:numId="50" w16cid:durableId="372578201">
    <w:abstractNumId w:val="4"/>
  </w:num>
  <w:num w:numId="51" w16cid:durableId="256598791">
    <w:abstractNumId w:val="8"/>
  </w:num>
  <w:num w:numId="52" w16cid:durableId="870457945">
    <w:abstractNumId w:val="75"/>
  </w:num>
  <w:num w:numId="53" w16cid:durableId="161166209">
    <w:abstractNumId w:val="17"/>
  </w:num>
  <w:num w:numId="54" w16cid:durableId="1792819835">
    <w:abstractNumId w:val="40"/>
  </w:num>
  <w:num w:numId="55" w16cid:durableId="1815682617">
    <w:abstractNumId w:val="14"/>
  </w:num>
  <w:num w:numId="56" w16cid:durableId="2142570830">
    <w:abstractNumId w:val="25"/>
  </w:num>
  <w:num w:numId="57" w16cid:durableId="1801991154">
    <w:abstractNumId w:val="53"/>
  </w:num>
  <w:num w:numId="58" w16cid:durableId="207953878">
    <w:abstractNumId w:val="1"/>
  </w:num>
  <w:num w:numId="59" w16cid:durableId="1268462680">
    <w:abstractNumId w:val="65"/>
  </w:num>
  <w:num w:numId="60" w16cid:durableId="788551426">
    <w:abstractNumId w:val="64"/>
  </w:num>
  <w:num w:numId="61" w16cid:durableId="746458571">
    <w:abstractNumId w:val="35"/>
  </w:num>
  <w:num w:numId="62" w16cid:durableId="1489244858">
    <w:abstractNumId w:val="0"/>
  </w:num>
  <w:num w:numId="63" w16cid:durableId="182593289">
    <w:abstractNumId w:val="12"/>
  </w:num>
  <w:num w:numId="64" w16cid:durableId="318507779">
    <w:abstractNumId w:val="61"/>
  </w:num>
  <w:num w:numId="65" w16cid:durableId="162284843">
    <w:abstractNumId w:val="41"/>
  </w:num>
  <w:num w:numId="66" w16cid:durableId="1339234602">
    <w:abstractNumId w:val="69"/>
  </w:num>
  <w:num w:numId="67" w16cid:durableId="2011517891">
    <w:abstractNumId w:val="36"/>
  </w:num>
  <w:num w:numId="68" w16cid:durableId="557056617">
    <w:abstractNumId w:val="43"/>
  </w:num>
  <w:num w:numId="69" w16cid:durableId="584874350">
    <w:abstractNumId w:val="62"/>
  </w:num>
  <w:num w:numId="70" w16cid:durableId="1071272289">
    <w:abstractNumId w:val="24"/>
  </w:num>
  <w:num w:numId="71" w16cid:durableId="772017852">
    <w:abstractNumId w:val="48"/>
  </w:num>
  <w:num w:numId="72" w16cid:durableId="1655061605">
    <w:abstractNumId w:val="15"/>
  </w:num>
  <w:num w:numId="73" w16cid:durableId="521094663">
    <w:abstractNumId w:val="27"/>
  </w:num>
  <w:num w:numId="74" w16cid:durableId="785736647">
    <w:abstractNumId w:val="70"/>
  </w:num>
  <w:num w:numId="75" w16cid:durableId="541090868">
    <w:abstractNumId w:val="72"/>
  </w:num>
  <w:num w:numId="76" w16cid:durableId="1659528214">
    <w:abstractNumId w:val="47"/>
  </w:num>
  <w:num w:numId="77" w16cid:durableId="1850682646">
    <w:abstractNumId w:val="68"/>
  </w:num>
  <w:num w:numId="78" w16cid:durableId="681124255">
    <w:abstractNumId w:val="58"/>
  </w:num>
  <w:num w:numId="79" w16cid:durableId="450638287">
    <w:abstractNumId w:val="4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D1E"/>
    <w:rsid w:val="00003D0C"/>
    <w:rsid w:val="00013DBB"/>
    <w:rsid w:val="00022BF6"/>
    <w:rsid w:val="000262B9"/>
    <w:rsid w:val="00026C9D"/>
    <w:rsid w:val="0003345B"/>
    <w:rsid w:val="000353FC"/>
    <w:rsid w:val="00037D59"/>
    <w:rsid w:val="00040DEC"/>
    <w:rsid w:val="00042714"/>
    <w:rsid w:val="00053BCA"/>
    <w:rsid w:val="00055E5B"/>
    <w:rsid w:val="00056773"/>
    <w:rsid w:val="000577A8"/>
    <w:rsid w:val="000766A1"/>
    <w:rsid w:val="0007686A"/>
    <w:rsid w:val="00085C12"/>
    <w:rsid w:val="000963F0"/>
    <w:rsid w:val="000B1A51"/>
    <w:rsid w:val="000B58B2"/>
    <w:rsid w:val="000C7B32"/>
    <w:rsid w:val="000D6CC9"/>
    <w:rsid w:val="000E69FC"/>
    <w:rsid w:val="000F0DF3"/>
    <w:rsid w:val="000F6CF9"/>
    <w:rsid w:val="000F7E6D"/>
    <w:rsid w:val="00110F00"/>
    <w:rsid w:val="00111DBB"/>
    <w:rsid w:val="001135F4"/>
    <w:rsid w:val="001308B1"/>
    <w:rsid w:val="00131CC3"/>
    <w:rsid w:val="00142A1F"/>
    <w:rsid w:val="0014306A"/>
    <w:rsid w:val="0015253F"/>
    <w:rsid w:val="0017157C"/>
    <w:rsid w:val="001800A8"/>
    <w:rsid w:val="00181FE0"/>
    <w:rsid w:val="00185AC4"/>
    <w:rsid w:val="00186D80"/>
    <w:rsid w:val="00194802"/>
    <w:rsid w:val="001A00FA"/>
    <w:rsid w:val="001A0574"/>
    <w:rsid w:val="001A55A6"/>
    <w:rsid w:val="001A749F"/>
    <w:rsid w:val="001C33F5"/>
    <w:rsid w:val="001D1B6F"/>
    <w:rsid w:val="001D4E41"/>
    <w:rsid w:val="001D4F89"/>
    <w:rsid w:val="001E274F"/>
    <w:rsid w:val="001E2CAF"/>
    <w:rsid w:val="001E7A9B"/>
    <w:rsid w:val="001F0850"/>
    <w:rsid w:val="001F7039"/>
    <w:rsid w:val="0020322A"/>
    <w:rsid w:val="002160DF"/>
    <w:rsid w:val="00233BC8"/>
    <w:rsid w:val="0024470F"/>
    <w:rsid w:val="002447A6"/>
    <w:rsid w:val="002633FE"/>
    <w:rsid w:val="002640CB"/>
    <w:rsid w:val="002722EA"/>
    <w:rsid w:val="0027489E"/>
    <w:rsid w:val="00277779"/>
    <w:rsid w:val="00286764"/>
    <w:rsid w:val="00287233"/>
    <w:rsid w:val="00290C0B"/>
    <w:rsid w:val="00292DB0"/>
    <w:rsid w:val="002A76DA"/>
    <w:rsid w:val="002B1C18"/>
    <w:rsid w:val="002C2468"/>
    <w:rsid w:val="002C5EF8"/>
    <w:rsid w:val="002D1B52"/>
    <w:rsid w:val="002D6ECA"/>
    <w:rsid w:val="002E42C2"/>
    <w:rsid w:val="002E4B5C"/>
    <w:rsid w:val="002E67B9"/>
    <w:rsid w:val="00304D4D"/>
    <w:rsid w:val="00310DEA"/>
    <w:rsid w:val="00315A4C"/>
    <w:rsid w:val="00316063"/>
    <w:rsid w:val="00316BE6"/>
    <w:rsid w:val="00321AC6"/>
    <w:rsid w:val="00323EA2"/>
    <w:rsid w:val="00335255"/>
    <w:rsid w:val="00354D78"/>
    <w:rsid w:val="00363FE8"/>
    <w:rsid w:val="00364ECE"/>
    <w:rsid w:val="00367BAC"/>
    <w:rsid w:val="00372174"/>
    <w:rsid w:val="00373C16"/>
    <w:rsid w:val="00382217"/>
    <w:rsid w:val="0039628E"/>
    <w:rsid w:val="00397AF3"/>
    <w:rsid w:val="003A3434"/>
    <w:rsid w:val="003A3EE4"/>
    <w:rsid w:val="003A6C64"/>
    <w:rsid w:val="003B39A9"/>
    <w:rsid w:val="003C4B19"/>
    <w:rsid w:val="003C4CB4"/>
    <w:rsid w:val="003C5DA9"/>
    <w:rsid w:val="003E0121"/>
    <w:rsid w:val="003E2741"/>
    <w:rsid w:val="003E4D32"/>
    <w:rsid w:val="003E5707"/>
    <w:rsid w:val="003E617A"/>
    <w:rsid w:val="003F1F90"/>
    <w:rsid w:val="003F2BC9"/>
    <w:rsid w:val="003F5CC8"/>
    <w:rsid w:val="00401D1C"/>
    <w:rsid w:val="0041133A"/>
    <w:rsid w:val="00414D65"/>
    <w:rsid w:val="00420387"/>
    <w:rsid w:val="00420536"/>
    <w:rsid w:val="00445CB0"/>
    <w:rsid w:val="00461B86"/>
    <w:rsid w:val="004626D8"/>
    <w:rsid w:val="00463B48"/>
    <w:rsid w:val="00464C26"/>
    <w:rsid w:val="004A0023"/>
    <w:rsid w:val="004A0F5E"/>
    <w:rsid w:val="004B2853"/>
    <w:rsid w:val="004C5F05"/>
    <w:rsid w:val="004C6872"/>
    <w:rsid w:val="004C78CF"/>
    <w:rsid w:val="004D5A5A"/>
    <w:rsid w:val="004D73BD"/>
    <w:rsid w:val="004E1E7E"/>
    <w:rsid w:val="004F1F60"/>
    <w:rsid w:val="004F4F42"/>
    <w:rsid w:val="00502147"/>
    <w:rsid w:val="00503B93"/>
    <w:rsid w:val="005227A2"/>
    <w:rsid w:val="00523BDB"/>
    <w:rsid w:val="005245CA"/>
    <w:rsid w:val="00527B0F"/>
    <w:rsid w:val="00531CBD"/>
    <w:rsid w:val="00533E06"/>
    <w:rsid w:val="0054233A"/>
    <w:rsid w:val="00544A79"/>
    <w:rsid w:val="00545857"/>
    <w:rsid w:val="005610FB"/>
    <w:rsid w:val="00563287"/>
    <w:rsid w:val="00566785"/>
    <w:rsid w:val="005675E0"/>
    <w:rsid w:val="00570016"/>
    <w:rsid w:val="00574504"/>
    <w:rsid w:val="00585515"/>
    <w:rsid w:val="005876CF"/>
    <w:rsid w:val="005A36AE"/>
    <w:rsid w:val="005A3838"/>
    <w:rsid w:val="005A453B"/>
    <w:rsid w:val="005A5CBC"/>
    <w:rsid w:val="005C7735"/>
    <w:rsid w:val="005D7866"/>
    <w:rsid w:val="005E52D2"/>
    <w:rsid w:val="005F1FD0"/>
    <w:rsid w:val="005F6A08"/>
    <w:rsid w:val="005F7B64"/>
    <w:rsid w:val="00601C64"/>
    <w:rsid w:val="0060702C"/>
    <w:rsid w:val="0061359D"/>
    <w:rsid w:val="006153BC"/>
    <w:rsid w:val="00616946"/>
    <w:rsid w:val="006215B1"/>
    <w:rsid w:val="00624224"/>
    <w:rsid w:val="0062539E"/>
    <w:rsid w:val="006262B5"/>
    <w:rsid w:val="0064362B"/>
    <w:rsid w:val="00647282"/>
    <w:rsid w:val="00666F19"/>
    <w:rsid w:val="006756A6"/>
    <w:rsid w:val="006819AD"/>
    <w:rsid w:val="006944A0"/>
    <w:rsid w:val="00694956"/>
    <w:rsid w:val="0069588F"/>
    <w:rsid w:val="006962C9"/>
    <w:rsid w:val="006A3998"/>
    <w:rsid w:val="006B03DF"/>
    <w:rsid w:val="006B633B"/>
    <w:rsid w:val="006C4340"/>
    <w:rsid w:val="006D2F3E"/>
    <w:rsid w:val="006D5191"/>
    <w:rsid w:val="006E6F4D"/>
    <w:rsid w:val="006E7EA4"/>
    <w:rsid w:val="006F105E"/>
    <w:rsid w:val="006F1120"/>
    <w:rsid w:val="00700B7C"/>
    <w:rsid w:val="00701B83"/>
    <w:rsid w:val="00710358"/>
    <w:rsid w:val="00717A0C"/>
    <w:rsid w:val="00722E29"/>
    <w:rsid w:val="0073077D"/>
    <w:rsid w:val="00731CFB"/>
    <w:rsid w:val="00732929"/>
    <w:rsid w:val="00733484"/>
    <w:rsid w:val="00733E52"/>
    <w:rsid w:val="00733F84"/>
    <w:rsid w:val="00734322"/>
    <w:rsid w:val="0073569C"/>
    <w:rsid w:val="007363F5"/>
    <w:rsid w:val="007435C4"/>
    <w:rsid w:val="00754937"/>
    <w:rsid w:val="00763B34"/>
    <w:rsid w:val="00767724"/>
    <w:rsid w:val="00777E06"/>
    <w:rsid w:val="00780AE5"/>
    <w:rsid w:val="00790F2B"/>
    <w:rsid w:val="00794800"/>
    <w:rsid w:val="007967B7"/>
    <w:rsid w:val="007A0066"/>
    <w:rsid w:val="007A1083"/>
    <w:rsid w:val="007A28BE"/>
    <w:rsid w:val="007A36FD"/>
    <w:rsid w:val="007A552D"/>
    <w:rsid w:val="007A7525"/>
    <w:rsid w:val="007C1877"/>
    <w:rsid w:val="007C1C35"/>
    <w:rsid w:val="007C5D1E"/>
    <w:rsid w:val="007E187B"/>
    <w:rsid w:val="007E4126"/>
    <w:rsid w:val="007F27EF"/>
    <w:rsid w:val="007F302E"/>
    <w:rsid w:val="007F47F4"/>
    <w:rsid w:val="007F4DC5"/>
    <w:rsid w:val="00802471"/>
    <w:rsid w:val="00806B61"/>
    <w:rsid w:val="008111DF"/>
    <w:rsid w:val="008200C7"/>
    <w:rsid w:val="0082576A"/>
    <w:rsid w:val="00836785"/>
    <w:rsid w:val="00836DFF"/>
    <w:rsid w:val="00844FEB"/>
    <w:rsid w:val="00846F97"/>
    <w:rsid w:val="0085367F"/>
    <w:rsid w:val="0086183F"/>
    <w:rsid w:val="00862A05"/>
    <w:rsid w:val="00866A3E"/>
    <w:rsid w:val="00885C6C"/>
    <w:rsid w:val="00894789"/>
    <w:rsid w:val="008B2307"/>
    <w:rsid w:val="008B4638"/>
    <w:rsid w:val="008B618E"/>
    <w:rsid w:val="008C19AE"/>
    <w:rsid w:val="008C2771"/>
    <w:rsid w:val="008C517D"/>
    <w:rsid w:val="008C7DF6"/>
    <w:rsid w:val="008D087B"/>
    <w:rsid w:val="008D2CB8"/>
    <w:rsid w:val="008D3315"/>
    <w:rsid w:val="008F2780"/>
    <w:rsid w:val="008F3C29"/>
    <w:rsid w:val="0090038D"/>
    <w:rsid w:val="00904FF1"/>
    <w:rsid w:val="00912838"/>
    <w:rsid w:val="009241AE"/>
    <w:rsid w:val="009526E9"/>
    <w:rsid w:val="00956B99"/>
    <w:rsid w:val="00960CCE"/>
    <w:rsid w:val="009625A6"/>
    <w:rsid w:val="0097375D"/>
    <w:rsid w:val="00973973"/>
    <w:rsid w:val="00986998"/>
    <w:rsid w:val="00992EF2"/>
    <w:rsid w:val="0099670C"/>
    <w:rsid w:val="009A03D6"/>
    <w:rsid w:val="009A10FF"/>
    <w:rsid w:val="009A13F4"/>
    <w:rsid w:val="009C3DF2"/>
    <w:rsid w:val="009C4926"/>
    <w:rsid w:val="009C5912"/>
    <w:rsid w:val="009D03AD"/>
    <w:rsid w:val="009D0E22"/>
    <w:rsid w:val="009D41E0"/>
    <w:rsid w:val="009D7916"/>
    <w:rsid w:val="009E1B83"/>
    <w:rsid w:val="009E1CF5"/>
    <w:rsid w:val="009F072B"/>
    <w:rsid w:val="009F0D21"/>
    <w:rsid w:val="00A018B8"/>
    <w:rsid w:val="00A35EB4"/>
    <w:rsid w:val="00A35F78"/>
    <w:rsid w:val="00A36654"/>
    <w:rsid w:val="00A377D0"/>
    <w:rsid w:val="00A43F28"/>
    <w:rsid w:val="00A52F22"/>
    <w:rsid w:val="00A53781"/>
    <w:rsid w:val="00A55A62"/>
    <w:rsid w:val="00A75718"/>
    <w:rsid w:val="00A77C8C"/>
    <w:rsid w:val="00A86627"/>
    <w:rsid w:val="00A91EFF"/>
    <w:rsid w:val="00A94EB8"/>
    <w:rsid w:val="00A95A52"/>
    <w:rsid w:val="00A96FEE"/>
    <w:rsid w:val="00AA08D2"/>
    <w:rsid w:val="00AA574C"/>
    <w:rsid w:val="00AC1D67"/>
    <w:rsid w:val="00AD0691"/>
    <w:rsid w:val="00AD172D"/>
    <w:rsid w:val="00AD17D9"/>
    <w:rsid w:val="00AD444A"/>
    <w:rsid w:val="00AD463C"/>
    <w:rsid w:val="00AD4CA1"/>
    <w:rsid w:val="00AD7D41"/>
    <w:rsid w:val="00AE0B96"/>
    <w:rsid w:val="00AE729D"/>
    <w:rsid w:val="00AF2A63"/>
    <w:rsid w:val="00B04D24"/>
    <w:rsid w:val="00B20E48"/>
    <w:rsid w:val="00B23DA6"/>
    <w:rsid w:val="00B26A76"/>
    <w:rsid w:val="00B369B4"/>
    <w:rsid w:val="00B4472B"/>
    <w:rsid w:val="00B5275D"/>
    <w:rsid w:val="00B52C2E"/>
    <w:rsid w:val="00B53A13"/>
    <w:rsid w:val="00B61D89"/>
    <w:rsid w:val="00B62E01"/>
    <w:rsid w:val="00B63D62"/>
    <w:rsid w:val="00B66273"/>
    <w:rsid w:val="00B6767D"/>
    <w:rsid w:val="00B75302"/>
    <w:rsid w:val="00B7712A"/>
    <w:rsid w:val="00B77302"/>
    <w:rsid w:val="00B8403F"/>
    <w:rsid w:val="00B8496A"/>
    <w:rsid w:val="00B84C25"/>
    <w:rsid w:val="00B87654"/>
    <w:rsid w:val="00B87CD1"/>
    <w:rsid w:val="00B92C50"/>
    <w:rsid w:val="00B95CB0"/>
    <w:rsid w:val="00BA30C5"/>
    <w:rsid w:val="00BA59F9"/>
    <w:rsid w:val="00BA7D5F"/>
    <w:rsid w:val="00BB0088"/>
    <w:rsid w:val="00BB177F"/>
    <w:rsid w:val="00BB242E"/>
    <w:rsid w:val="00BB7DD8"/>
    <w:rsid w:val="00BC3BBA"/>
    <w:rsid w:val="00BD2173"/>
    <w:rsid w:val="00BD56AF"/>
    <w:rsid w:val="00BD58BE"/>
    <w:rsid w:val="00BE1F22"/>
    <w:rsid w:val="00BE6A59"/>
    <w:rsid w:val="00BF2742"/>
    <w:rsid w:val="00BF6272"/>
    <w:rsid w:val="00C005B0"/>
    <w:rsid w:val="00C07702"/>
    <w:rsid w:val="00C128A5"/>
    <w:rsid w:val="00C20BE5"/>
    <w:rsid w:val="00C24D9E"/>
    <w:rsid w:val="00C4749C"/>
    <w:rsid w:val="00C47575"/>
    <w:rsid w:val="00C571C1"/>
    <w:rsid w:val="00C60858"/>
    <w:rsid w:val="00C614E4"/>
    <w:rsid w:val="00C74C44"/>
    <w:rsid w:val="00C7726A"/>
    <w:rsid w:val="00C83AB3"/>
    <w:rsid w:val="00C846AB"/>
    <w:rsid w:val="00C86684"/>
    <w:rsid w:val="00C8669A"/>
    <w:rsid w:val="00C91D7D"/>
    <w:rsid w:val="00C95276"/>
    <w:rsid w:val="00C969A5"/>
    <w:rsid w:val="00C979BB"/>
    <w:rsid w:val="00CA111B"/>
    <w:rsid w:val="00CA5927"/>
    <w:rsid w:val="00CB0B44"/>
    <w:rsid w:val="00CB1183"/>
    <w:rsid w:val="00CB1AC7"/>
    <w:rsid w:val="00CB79EB"/>
    <w:rsid w:val="00CC2759"/>
    <w:rsid w:val="00CC2975"/>
    <w:rsid w:val="00CC6EF0"/>
    <w:rsid w:val="00CE1796"/>
    <w:rsid w:val="00CE1EE1"/>
    <w:rsid w:val="00CE2E8A"/>
    <w:rsid w:val="00CE535E"/>
    <w:rsid w:val="00CE691E"/>
    <w:rsid w:val="00CF305D"/>
    <w:rsid w:val="00CF7C5C"/>
    <w:rsid w:val="00D018DE"/>
    <w:rsid w:val="00D01DB6"/>
    <w:rsid w:val="00D02269"/>
    <w:rsid w:val="00D0577B"/>
    <w:rsid w:val="00D10D55"/>
    <w:rsid w:val="00D1212E"/>
    <w:rsid w:val="00D157C8"/>
    <w:rsid w:val="00D25049"/>
    <w:rsid w:val="00D335F5"/>
    <w:rsid w:val="00D35163"/>
    <w:rsid w:val="00D36E53"/>
    <w:rsid w:val="00D37877"/>
    <w:rsid w:val="00D517AA"/>
    <w:rsid w:val="00D5329A"/>
    <w:rsid w:val="00D66148"/>
    <w:rsid w:val="00D661F8"/>
    <w:rsid w:val="00D6626E"/>
    <w:rsid w:val="00D70DCB"/>
    <w:rsid w:val="00D75985"/>
    <w:rsid w:val="00D86523"/>
    <w:rsid w:val="00D8739D"/>
    <w:rsid w:val="00D92C22"/>
    <w:rsid w:val="00DA0CA0"/>
    <w:rsid w:val="00DA2741"/>
    <w:rsid w:val="00DA44E5"/>
    <w:rsid w:val="00DB6B0C"/>
    <w:rsid w:val="00DC099B"/>
    <w:rsid w:val="00DC58B2"/>
    <w:rsid w:val="00DD2E6B"/>
    <w:rsid w:val="00DD3DE4"/>
    <w:rsid w:val="00DE6768"/>
    <w:rsid w:val="00DF2B78"/>
    <w:rsid w:val="00DF7C1B"/>
    <w:rsid w:val="00E04529"/>
    <w:rsid w:val="00E103A5"/>
    <w:rsid w:val="00E130CB"/>
    <w:rsid w:val="00E31741"/>
    <w:rsid w:val="00E40F45"/>
    <w:rsid w:val="00E465D2"/>
    <w:rsid w:val="00E5236E"/>
    <w:rsid w:val="00E554B5"/>
    <w:rsid w:val="00E61C2E"/>
    <w:rsid w:val="00E65BBD"/>
    <w:rsid w:val="00E72472"/>
    <w:rsid w:val="00E745DC"/>
    <w:rsid w:val="00E77256"/>
    <w:rsid w:val="00E810CF"/>
    <w:rsid w:val="00E81CFE"/>
    <w:rsid w:val="00E9153A"/>
    <w:rsid w:val="00EA2C17"/>
    <w:rsid w:val="00EC5271"/>
    <w:rsid w:val="00ED2BD9"/>
    <w:rsid w:val="00ED4865"/>
    <w:rsid w:val="00EE5F68"/>
    <w:rsid w:val="00F04244"/>
    <w:rsid w:val="00F062C0"/>
    <w:rsid w:val="00F06687"/>
    <w:rsid w:val="00F06ACA"/>
    <w:rsid w:val="00F20129"/>
    <w:rsid w:val="00F32BBA"/>
    <w:rsid w:val="00F32C17"/>
    <w:rsid w:val="00F4083D"/>
    <w:rsid w:val="00F45C03"/>
    <w:rsid w:val="00F5293A"/>
    <w:rsid w:val="00F56D55"/>
    <w:rsid w:val="00F61C26"/>
    <w:rsid w:val="00F72A45"/>
    <w:rsid w:val="00F76581"/>
    <w:rsid w:val="00F9102B"/>
    <w:rsid w:val="00FA2DBD"/>
    <w:rsid w:val="00FA6F46"/>
    <w:rsid w:val="00FB27FE"/>
    <w:rsid w:val="00FB5A68"/>
    <w:rsid w:val="00FD5D76"/>
    <w:rsid w:val="00FE1856"/>
    <w:rsid w:val="00FE1C76"/>
    <w:rsid w:val="00FE7D03"/>
    <w:rsid w:val="00FF1C9C"/>
    <w:rsid w:val="00FF338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7772E83"/>
  <w15:docId w15:val="{0B14DE6B-5118-4A45-82E5-FDF460C7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856"/>
    <w:rPr>
      <w:rFonts w:ascii="Open Sans" w:hAnsi="Open Sans"/>
    </w:rPr>
  </w:style>
  <w:style w:type="paragraph" w:styleId="Overskrift1">
    <w:name w:val="heading 1"/>
    <w:basedOn w:val="Normal"/>
    <w:next w:val="Normal"/>
    <w:link w:val="Overskrift1Tegn"/>
    <w:uiPriority w:val="9"/>
    <w:qFormat/>
    <w:rsid w:val="00FE7D03"/>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caps/>
      <w:spacing w:val="15"/>
      <w:sz w:val="22"/>
      <w:szCs w:val="22"/>
    </w:rPr>
  </w:style>
  <w:style w:type="paragraph" w:styleId="Overskrift2">
    <w:name w:val="heading 2"/>
    <w:basedOn w:val="Normal"/>
    <w:next w:val="Normal"/>
    <w:link w:val="Overskrift2Tegn"/>
    <w:uiPriority w:val="9"/>
    <w:unhideWhenUsed/>
    <w:qFormat/>
    <w:rsid w:val="007E4126"/>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7E4126"/>
    <w:pPr>
      <w:pBdr>
        <w:top w:val="single" w:sz="6" w:space="2" w:color="DDDDDD" w:themeColor="accent1"/>
      </w:pBdr>
      <w:spacing w:before="300" w:after="0"/>
      <w:outlineLvl w:val="2"/>
    </w:pPr>
    <w:rPr>
      <w:caps/>
      <w:color w:val="6E6E6E" w:themeColor="accent1" w:themeShade="7F"/>
      <w:spacing w:val="15"/>
    </w:rPr>
  </w:style>
  <w:style w:type="paragraph" w:styleId="Overskrift4">
    <w:name w:val="heading 4"/>
    <w:basedOn w:val="Normal"/>
    <w:next w:val="Normal"/>
    <w:link w:val="Overskrift4Tegn"/>
    <w:uiPriority w:val="9"/>
    <w:semiHidden/>
    <w:unhideWhenUsed/>
    <w:qFormat/>
    <w:rsid w:val="007E4126"/>
    <w:pPr>
      <w:pBdr>
        <w:top w:val="dotted" w:sz="6" w:space="2" w:color="DDDDDD" w:themeColor="accent1"/>
      </w:pBdr>
      <w:spacing w:before="200" w:after="0"/>
      <w:outlineLvl w:val="3"/>
    </w:pPr>
    <w:rPr>
      <w:caps/>
      <w:color w:val="A5A5A5" w:themeColor="accent1" w:themeShade="BF"/>
      <w:spacing w:val="10"/>
    </w:rPr>
  </w:style>
  <w:style w:type="paragraph" w:styleId="Overskrift5">
    <w:name w:val="heading 5"/>
    <w:basedOn w:val="Normal"/>
    <w:next w:val="Normal"/>
    <w:link w:val="Overskrift5Tegn"/>
    <w:uiPriority w:val="9"/>
    <w:semiHidden/>
    <w:unhideWhenUsed/>
    <w:qFormat/>
    <w:rsid w:val="007E4126"/>
    <w:pPr>
      <w:pBdr>
        <w:bottom w:val="single" w:sz="6" w:space="1" w:color="DDDDDD" w:themeColor="accent1"/>
      </w:pBdr>
      <w:spacing w:before="200" w:after="0"/>
      <w:outlineLvl w:val="4"/>
    </w:pPr>
    <w:rPr>
      <w:caps/>
      <w:color w:val="A5A5A5" w:themeColor="accent1" w:themeShade="BF"/>
      <w:spacing w:val="10"/>
    </w:rPr>
  </w:style>
  <w:style w:type="paragraph" w:styleId="Overskrift6">
    <w:name w:val="heading 6"/>
    <w:basedOn w:val="Normal"/>
    <w:next w:val="Normal"/>
    <w:link w:val="Overskrift6Tegn"/>
    <w:uiPriority w:val="9"/>
    <w:semiHidden/>
    <w:unhideWhenUsed/>
    <w:qFormat/>
    <w:rsid w:val="007E4126"/>
    <w:pPr>
      <w:pBdr>
        <w:bottom w:val="dotted" w:sz="6" w:space="1" w:color="DDDDDD" w:themeColor="accent1"/>
      </w:pBdr>
      <w:spacing w:before="200" w:after="0"/>
      <w:outlineLvl w:val="5"/>
    </w:pPr>
    <w:rPr>
      <w:caps/>
      <w:color w:val="A5A5A5" w:themeColor="accent1" w:themeShade="BF"/>
      <w:spacing w:val="10"/>
    </w:rPr>
  </w:style>
  <w:style w:type="paragraph" w:styleId="Overskrift7">
    <w:name w:val="heading 7"/>
    <w:basedOn w:val="Normal"/>
    <w:next w:val="Normal"/>
    <w:link w:val="Overskrift7Tegn"/>
    <w:uiPriority w:val="9"/>
    <w:semiHidden/>
    <w:unhideWhenUsed/>
    <w:qFormat/>
    <w:rsid w:val="007E4126"/>
    <w:pPr>
      <w:spacing w:before="200" w:after="0"/>
      <w:outlineLvl w:val="6"/>
    </w:pPr>
    <w:rPr>
      <w:caps/>
      <w:color w:val="A5A5A5" w:themeColor="accent1" w:themeShade="BF"/>
      <w:spacing w:val="10"/>
    </w:rPr>
  </w:style>
  <w:style w:type="paragraph" w:styleId="Overskrift8">
    <w:name w:val="heading 8"/>
    <w:basedOn w:val="Normal"/>
    <w:next w:val="Normal"/>
    <w:link w:val="Overskrift8Tegn"/>
    <w:uiPriority w:val="9"/>
    <w:semiHidden/>
    <w:unhideWhenUsed/>
    <w:qFormat/>
    <w:rsid w:val="007E4126"/>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E4126"/>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C5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1"/>
    <w:qFormat/>
    <w:rsid w:val="007C5D1E"/>
    <w:pPr>
      <w:widowControl w:val="0"/>
      <w:autoSpaceDE w:val="0"/>
      <w:autoSpaceDN w:val="0"/>
      <w:spacing w:after="0" w:line="240" w:lineRule="auto"/>
    </w:pPr>
    <w:rPr>
      <w:rFonts w:ascii="Arial" w:eastAsia="Arial" w:hAnsi="Arial" w:cs="Arial"/>
      <w:sz w:val="11"/>
      <w:szCs w:val="11"/>
      <w:lang w:val="en-US"/>
    </w:rPr>
  </w:style>
  <w:style w:type="character" w:customStyle="1" w:styleId="BrdtekstTegn">
    <w:name w:val="Brødtekst Tegn"/>
    <w:basedOn w:val="Standardskrifttypeiafsnit"/>
    <w:link w:val="Brdtekst"/>
    <w:uiPriority w:val="1"/>
    <w:rsid w:val="007C5D1E"/>
    <w:rPr>
      <w:rFonts w:ascii="Arial" w:eastAsia="Arial" w:hAnsi="Arial" w:cs="Arial"/>
      <w:sz w:val="11"/>
      <w:szCs w:val="11"/>
      <w:lang w:val="en-US"/>
    </w:rPr>
  </w:style>
  <w:style w:type="paragraph" w:styleId="Listeafsnit">
    <w:name w:val="List Paragraph"/>
    <w:basedOn w:val="Normal"/>
    <w:uiPriority w:val="72"/>
    <w:qFormat/>
    <w:rsid w:val="00053BCA"/>
    <w:pPr>
      <w:contextualSpacing/>
    </w:pPr>
  </w:style>
  <w:style w:type="table" w:customStyle="1" w:styleId="TableNormal1">
    <w:name w:val="Table Normal1"/>
    <w:uiPriority w:val="2"/>
    <w:semiHidden/>
    <w:unhideWhenUsed/>
    <w:qFormat/>
    <w:rsid w:val="00CB11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B1183"/>
    <w:pPr>
      <w:widowControl w:val="0"/>
      <w:autoSpaceDE w:val="0"/>
      <w:autoSpaceDN w:val="0"/>
      <w:spacing w:after="0" w:line="240" w:lineRule="auto"/>
    </w:pPr>
    <w:rPr>
      <w:rFonts w:ascii="Arial" w:eastAsia="Arial" w:hAnsi="Arial" w:cs="Arial"/>
      <w:lang w:val="en-US"/>
    </w:rPr>
  </w:style>
  <w:style w:type="character" w:styleId="Kommentarhenvisning">
    <w:name w:val="annotation reference"/>
    <w:basedOn w:val="Standardskrifttypeiafsnit"/>
    <w:uiPriority w:val="99"/>
    <w:semiHidden/>
    <w:unhideWhenUsed/>
    <w:rsid w:val="00BC3BBA"/>
    <w:rPr>
      <w:sz w:val="16"/>
      <w:szCs w:val="16"/>
    </w:rPr>
  </w:style>
  <w:style w:type="paragraph" w:styleId="Kommentartekst">
    <w:name w:val="annotation text"/>
    <w:basedOn w:val="Normal"/>
    <w:link w:val="KommentartekstTegn"/>
    <w:uiPriority w:val="99"/>
    <w:semiHidden/>
    <w:unhideWhenUsed/>
    <w:rsid w:val="00BC3BBA"/>
    <w:pPr>
      <w:spacing w:line="240" w:lineRule="auto"/>
    </w:pPr>
  </w:style>
  <w:style w:type="character" w:customStyle="1" w:styleId="KommentartekstTegn">
    <w:name w:val="Kommentartekst Tegn"/>
    <w:basedOn w:val="Standardskrifttypeiafsnit"/>
    <w:link w:val="Kommentartekst"/>
    <w:uiPriority w:val="99"/>
    <w:semiHidden/>
    <w:rsid w:val="00BC3BBA"/>
    <w:rPr>
      <w:sz w:val="20"/>
      <w:szCs w:val="20"/>
    </w:rPr>
  </w:style>
  <w:style w:type="paragraph" w:styleId="Kommentaremne">
    <w:name w:val="annotation subject"/>
    <w:basedOn w:val="Kommentartekst"/>
    <w:next w:val="Kommentartekst"/>
    <w:link w:val="KommentaremneTegn"/>
    <w:uiPriority w:val="99"/>
    <w:semiHidden/>
    <w:unhideWhenUsed/>
    <w:rsid w:val="00BC3BBA"/>
    <w:rPr>
      <w:b/>
      <w:bCs/>
    </w:rPr>
  </w:style>
  <w:style w:type="character" w:customStyle="1" w:styleId="KommentaremneTegn">
    <w:name w:val="Kommentaremne Tegn"/>
    <w:basedOn w:val="KommentartekstTegn"/>
    <w:link w:val="Kommentaremne"/>
    <w:uiPriority w:val="99"/>
    <w:semiHidden/>
    <w:rsid w:val="00BC3BBA"/>
    <w:rPr>
      <w:b/>
      <w:bCs/>
      <w:sz w:val="20"/>
      <w:szCs w:val="20"/>
    </w:rPr>
  </w:style>
  <w:style w:type="character" w:customStyle="1" w:styleId="Overskrift1Tegn">
    <w:name w:val="Overskrift 1 Tegn"/>
    <w:basedOn w:val="Standardskrifttypeiafsnit"/>
    <w:link w:val="Overskrift1"/>
    <w:uiPriority w:val="9"/>
    <w:rsid w:val="00FE7D03"/>
    <w:rPr>
      <w:b/>
      <w:caps/>
      <w:spacing w:val="15"/>
      <w:sz w:val="22"/>
      <w:szCs w:val="22"/>
      <w:shd w:val="clear" w:color="auto" w:fill="DDDDDD" w:themeFill="accent1"/>
    </w:rPr>
  </w:style>
  <w:style w:type="character" w:customStyle="1" w:styleId="Overskrift2Tegn">
    <w:name w:val="Overskrift 2 Tegn"/>
    <w:basedOn w:val="Standardskrifttypeiafsnit"/>
    <w:link w:val="Overskrift2"/>
    <w:uiPriority w:val="9"/>
    <w:rsid w:val="007E4126"/>
    <w:rPr>
      <w:caps/>
      <w:spacing w:val="15"/>
      <w:shd w:val="clear" w:color="auto" w:fill="F8F8F8" w:themeFill="accent1" w:themeFillTint="33"/>
    </w:rPr>
  </w:style>
  <w:style w:type="paragraph" w:styleId="NormalWeb">
    <w:name w:val="Normal (Web)"/>
    <w:basedOn w:val="Normal"/>
    <w:uiPriority w:val="99"/>
    <w:semiHidden/>
    <w:unhideWhenUsed/>
    <w:rsid w:val="00AD444A"/>
    <w:pPr>
      <w:spacing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AD444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D444A"/>
  </w:style>
  <w:style w:type="paragraph" w:styleId="Sidefod">
    <w:name w:val="footer"/>
    <w:basedOn w:val="Normal"/>
    <w:link w:val="SidefodTegn"/>
    <w:uiPriority w:val="99"/>
    <w:unhideWhenUsed/>
    <w:rsid w:val="00AD444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D444A"/>
  </w:style>
  <w:style w:type="paragraph" w:styleId="Overskrift">
    <w:name w:val="TOC Heading"/>
    <w:basedOn w:val="Overskrift1"/>
    <w:next w:val="Normal"/>
    <w:uiPriority w:val="39"/>
    <w:unhideWhenUsed/>
    <w:qFormat/>
    <w:rsid w:val="007E4126"/>
    <w:pPr>
      <w:outlineLvl w:val="9"/>
    </w:pPr>
  </w:style>
  <w:style w:type="character" w:customStyle="1" w:styleId="Overskrift3Tegn">
    <w:name w:val="Overskrift 3 Tegn"/>
    <w:basedOn w:val="Standardskrifttypeiafsnit"/>
    <w:link w:val="Overskrift3"/>
    <w:uiPriority w:val="9"/>
    <w:rsid w:val="007E4126"/>
    <w:rPr>
      <w:caps/>
      <w:color w:val="6E6E6E" w:themeColor="accent1" w:themeShade="7F"/>
      <w:spacing w:val="15"/>
    </w:rPr>
  </w:style>
  <w:style w:type="paragraph" w:styleId="Indholdsfortegnelse1">
    <w:name w:val="toc 1"/>
    <w:basedOn w:val="Normal"/>
    <w:next w:val="Normal"/>
    <w:autoRedefine/>
    <w:uiPriority w:val="39"/>
    <w:unhideWhenUsed/>
    <w:rsid w:val="00D8739D"/>
    <w:pPr>
      <w:spacing w:before="120" w:after="0"/>
    </w:pPr>
    <w:rPr>
      <w:rFonts w:asciiTheme="minorHAnsi" w:hAnsiTheme="minorHAnsi" w:cstheme="minorHAnsi"/>
      <w:b/>
      <w:bCs/>
      <w:i/>
      <w:iCs/>
      <w:sz w:val="24"/>
      <w:szCs w:val="24"/>
    </w:rPr>
  </w:style>
  <w:style w:type="paragraph" w:styleId="Indholdsfortegnelse2">
    <w:name w:val="toc 2"/>
    <w:basedOn w:val="Normal"/>
    <w:next w:val="Normal"/>
    <w:autoRedefine/>
    <w:uiPriority w:val="39"/>
    <w:unhideWhenUsed/>
    <w:rsid w:val="00D8739D"/>
    <w:pPr>
      <w:spacing w:before="120" w:after="0"/>
      <w:ind w:left="200"/>
    </w:pPr>
    <w:rPr>
      <w:rFonts w:asciiTheme="minorHAnsi" w:hAnsiTheme="minorHAnsi" w:cstheme="minorHAnsi"/>
      <w:b/>
      <w:bCs/>
      <w:sz w:val="22"/>
      <w:szCs w:val="22"/>
    </w:rPr>
  </w:style>
  <w:style w:type="character" w:styleId="Hyperlink">
    <w:name w:val="Hyperlink"/>
    <w:basedOn w:val="Standardskrifttypeiafsnit"/>
    <w:uiPriority w:val="99"/>
    <w:unhideWhenUsed/>
    <w:rsid w:val="006F1120"/>
    <w:rPr>
      <w:color w:val="5F5F5F" w:themeColor="hyperlink"/>
      <w:u w:val="single"/>
    </w:rPr>
  </w:style>
  <w:style w:type="paragraph" w:styleId="Indholdsfortegnelse3">
    <w:name w:val="toc 3"/>
    <w:basedOn w:val="Normal"/>
    <w:next w:val="Normal"/>
    <w:autoRedefine/>
    <w:uiPriority w:val="39"/>
    <w:unhideWhenUsed/>
    <w:rsid w:val="00F32BBA"/>
    <w:pPr>
      <w:spacing w:before="0" w:after="0"/>
      <w:ind w:left="400"/>
    </w:pPr>
    <w:rPr>
      <w:rFonts w:asciiTheme="minorHAnsi" w:hAnsiTheme="minorHAnsi" w:cstheme="minorHAnsi"/>
    </w:rPr>
  </w:style>
  <w:style w:type="character" w:customStyle="1" w:styleId="Overskrift4Tegn">
    <w:name w:val="Overskrift 4 Tegn"/>
    <w:basedOn w:val="Standardskrifttypeiafsnit"/>
    <w:link w:val="Overskrift4"/>
    <w:uiPriority w:val="9"/>
    <w:semiHidden/>
    <w:rsid w:val="007E4126"/>
    <w:rPr>
      <w:caps/>
      <w:color w:val="A5A5A5" w:themeColor="accent1" w:themeShade="BF"/>
      <w:spacing w:val="10"/>
    </w:rPr>
  </w:style>
  <w:style w:type="character" w:customStyle="1" w:styleId="Overskrift5Tegn">
    <w:name w:val="Overskrift 5 Tegn"/>
    <w:basedOn w:val="Standardskrifttypeiafsnit"/>
    <w:link w:val="Overskrift5"/>
    <w:uiPriority w:val="9"/>
    <w:semiHidden/>
    <w:rsid w:val="007E4126"/>
    <w:rPr>
      <w:caps/>
      <w:color w:val="A5A5A5" w:themeColor="accent1" w:themeShade="BF"/>
      <w:spacing w:val="10"/>
    </w:rPr>
  </w:style>
  <w:style w:type="character" w:customStyle="1" w:styleId="Overskrift6Tegn">
    <w:name w:val="Overskrift 6 Tegn"/>
    <w:basedOn w:val="Standardskrifttypeiafsnit"/>
    <w:link w:val="Overskrift6"/>
    <w:uiPriority w:val="9"/>
    <w:semiHidden/>
    <w:rsid w:val="007E4126"/>
    <w:rPr>
      <w:caps/>
      <w:color w:val="A5A5A5" w:themeColor="accent1" w:themeShade="BF"/>
      <w:spacing w:val="10"/>
    </w:rPr>
  </w:style>
  <w:style w:type="character" w:customStyle="1" w:styleId="Overskrift7Tegn">
    <w:name w:val="Overskrift 7 Tegn"/>
    <w:basedOn w:val="Standardskrifttypeiafsnit"/>
    <w:link w:val="Overskrift7"/>
    <w:uiPriority w:val="9"/>
    <w:semiHidden/>
    <w:rsid w:val="007E4126"/>
    <w:rPr>
      <w:caps/>
      <w:color w:val="A5A5A5" w:themeColor="accent1" w:themeShade="BF"/>
      <w:spacing w:val="10"/>
    </w:rPr>
  </w:style>
  <w:style w:type="character" w:customStyle="1" w:styleId="Overskrift8Tegn">
    <w:name w:val="Overskrift 8 Tegn"/>
    <w:basedOn w:val="Standardskrifttypeiafsnit"/>
    <w:link w:val="Overskrift8"/>
    <w:uiPriority w:val="9"/>
    <w:semiHidden/>
    <w:rsid w:val="007E4126"/>
    <w:rPr>
      <w:caps/>
      <w:spacing w:val="10"/>
      <w:sz w:val="18"/>
      <w:szCs w:val="18"/>
    </w:rPr>
  </w:style>
  <w:style w:type="character" w:customStyle="1" w:styleId="Overskrift9Tegn">
    <w:name w:val="Overskrift 9 Tegn"/>
    <w:basedOn w:val="Standardskrifttypeiafsnit"/>
    <w:link w:val="Overskrift9"/>
    <w:uiPriority w:val="9"/>
    <w:semiHidden/>
    <w:rsid w:val="007E4126"/>
    <w:rPr>
      <w:i/>
      <w:iCs/>
      <w:caps/>
      <w:spacing w:val="10"/>
      <w:sz w:val="18"/>
      <w:szCs w:val="18"/>
    </w:rPr>
  </w:style>
  <w:style w:type="paragraph" w:styleId="Billedtekst">
    <w:name w:val="caption"/>
    <w:basedOn w:val="Normal"/>
    <w:next w:val="Normal"/>
    <w:uiPriority w:val="35"/>
    <w:semiHidden/>
    <w:unhideWhenUsed/>
    <w:qFormat/>
    <w:rsid w:val="007E4126"/>
    <w:rPr>
      <w:b/>
      <w:bCs/>
      <w:color w:val="A5A5A5" w:themeColor="accent1" w:themeShade="BF"/>
      <w:sz w:val="16"/>
      <w:szCs w:val="16"/>
    </w:rPr>
  </w:style>
  <w:style w:type="paragraph" w:styleId="Titel">
    <w:name w:val="Title"/>
    <w:basedOn w:val="Normal"/>
    <w:next w:val="Normal"/>
    <w:link w:val="TitelTegn"/>
    <w:uiPriority w:val="10"/>
    <w:qFormat/>
    <w:rsid w:val="007E4126"/>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elTegn">
    <w:name w:val="Titel Tegn"/>
    <w:basedOn w:val="Standardskrifttypeiafsnit"/>
    <w:link w:val="Titel"/>
    <w:uiPriority w:val="10"/>
    <w:rsid w:val="007E4126"/>
    <w:rPr>
      <w:rFonts w:asciiTheme="majorHAnsi" w:eastAsiaTheme="majorEastAsia" w:hAnsiTheme="majorHAnsi" w:cstheme="majorBidi"/>
      <w:caps/>
      <w:color w:val="DDDDDD" w:themeColor="accent1"/>
      <w:spacing w:val="10"/>
      <w:sz w:val="52"/>
      <w:szCs w:val="52"/>
    </w:rPr>
  </w:style>
  <w:style w:type="paragraph" w:styleId="Undertitel">
    <w:name w:val="Subtitle"/>
    <w:basedOn w:val="Normal"/>
    <w:next w:val="Normal"/>
    <w:link w:val="UndertitelTegn"/>
    <w:uiPriority w:val="11"/>
    <w:qFormat/>
    <w:rsid w:val="007E4126"/>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7E4126"/>
    <w:rPr>
      <w:caps/>
      <w:color w:val="595959" w:themeColor="text1" w:themeTint="A6"/>
      <w:spacing w:val="10"/>
      <w:sz w:val="21"/>
      <w:szCs w:val="21"/>
    </w:rPr>
  </w:style>
  <w:style w:type="character" w:styleId="Strk">
    <w:name w:val="Strong"/>
    <w:uiPriority w:val="22"/>
    <w:qFormat/>
    <w:rsid w:val="007E4126"/>
    <w:rPr>
      <w:b/>
      <w:bCs/>
    </w:rPr>
  </w:style>
  <w:style w:type="character" w:styleId="Fremhv">
    <w:name w:val="Emphasis"/>
    <w:uiPriority w:val="20"/>
    <w:qFormat/>
    <w:rsid w:val="007E4126"/>
    <w:rPr>
      <w:caps/>
      <w:color w:val="6E6E6E" w:themeColor="accent1" w:themeShade="7F"/>
      <w:spacing w:val="5"/>
    </w:rPr>
  </w:style>
  <w:style w:type="paragraph" w:styleId="Ingenafstand">
    <w:name w:val="No Spacing"/>
    <w:uiPriority w:val="1"/>
    <w:qFormat/>
    <w:rsid w:val="007E4126"/>
    <w:pPr>
      <w:spacing w:after="0" w:line="240" w:lineRule="auto"/>
    </w:pPr>
  </w:style>
  <w:style w:type="paragraph" w:styleId="Citat">
    <w:name w:val="Quote"/>
    <w:basedOn w:val="Normal"/>
    <w:next w:val="Normal"/>
    <w:link w:val="CitatTegn"/>
    <w:uiPriority w:val="29"/>
    <w:qFormat/>
    <w:rsid w:val="007E4126"/>
    <w:rPr>
      <w:i/>
      <w:iCs/>
      <w:sz w:val="24"/>
      <w:szCs w:val="24"/>
    </w:rPr>
  </w:style>
  <w:style w:type="character" w:customStyle="1" w:styleId="CitatTegn">
    <w:name w:val="Citat Tegn"/>
    <w:basedOn w:val="Standardskrifttypeiafsnit"/>
    <w:link w:val="Citat"/>
    <w:uiPriority w:val="29"/>
    <w:rsid w:val="007E4126"/>
    <w:rPr>
      <w:i/>
      <w:iCs/>
      <w:sz w:val="24"/>
      <w:szCs w:val="24"/>
    </w:rPr>
  </w:style>
  <w:style w:type="paragraph" w:styleId="Strktcitat">
    <w:name w:val="Intense Quote"/>
    <w:basedOn w:val="Normal"/>
    <w:next w:val="Normal"/>
    <w:link w:val="StrktcitatTegn"/>
    <w:uiPriority w:val="30"/>
    <w:qFormat/>
    <w:rsid w:val="007E4126"/>
    <w:pPr>
      <w:spacing w:before="240" w:after="240" w:line="240" w:lineRule="auto"/>
      <w:ind w:left="1080" w:right="1080"/>
      <w:jc w:val="center"/>
    </w:pPr>
    <w:rPr>
      <w:color w:val="DDDDDD" w:themeColor="accent1"/>
      <w:sz w:val="24"/>
      <w:szCs w:val="24"/>
    </w:rPr>
  </w:style>
  <w:style w:type="character" w:customStyle="1" w:styleId="StrktcitatTegn">
    <w:name w:val="Stærkt citat Tegn"/>
    <w:basedOn w:val="Standardskrifttypeiafsnit"/>
    <w:link w:val="Strktcitat"/>
    <w:uiPriority w:val="30"/>
    <w:rsid w:val="007E4126"/>
    <w:rPr>
      <w:color w:val="DDDDDD" w:themeColor="accent1"/>
      <w:sz w:val="24"/>
      <w:szCs w:val="24"/>
    </w:rPr>
  </w:style>
  <w:style w:type="character" w:styleId="Svagfremhvning">
    <w:name w:val="Subtle Emphasis"/>
    <w:uiPriority w:val="19"/>
    <w:qFormat/>
    <w:rsid w:val="007E4126"/>
    <w:rPr>
      <w:i/>
      <w:iCs/>
      <w:color w:val="6E6E6E" w:themeColor="accent1" w:themeShade="7F"/>
    </w:rPr>
  </w:style>
  <w:style w:type="character" w:styleId="Kraftigfremhvning">
    <w:name w:val="Intense Emphasis"/>
    <w:uiPriority w:val="21"/>
    <w:qFormat/>
    <w:rsid w:val="007E4126"/>
    <w:rPr>
      <w:b/>
      <w:bCs/>
      <w:caps/>
      <w:color w:val="6E6E6E" w:themeColor="accent1" w:themeShade="7F"/>
      <w:spacing w:val="10"/>
    </w:rPr>
  </w:style>
  <w:style w:type="character" w:styleId="Svaghenvisning">
    <w:name w:val="Subtle Reference"/>
    <w:uiPriority w:val="31"/>
    <w:qFormat/>
    <w:rsid w:val="007E4126"/>
    <w:rPr>
      <w:b/>
      <w:bCs/>
      <w:color w:val="DDDDDD" w:themeColor="accent1"/>
    </w:rPr>
  </w:style>
  <w:style w:type="character" w:styleId="Kraftighenvisning">
    <w:name w:val="Intense Reference"/>
    <w:uiPriority w:val="32"/>
    <w:qFormat/>
    <w:rsid w:val="007E4126"/>
    <w:rPr>
      <w:b/>
      <w:bCs/>
      <w:i/>
      <w:iCs/>
      <w:caps/>
      <w:color w:val="DDDDDD" w:themeColor="accent1"/>
    </w:rPr>
  </w:style>
  <w:style w:type="character" w:styleId="Bogenstitel">
    <w:name w:val="Book Title"/>
    <w:uiPriority w:val="33"/>
    <w:qFormat/>
    <w:rsid w:val="007E4126"/>
    <w:rPr>
      <w:b/>
      <w:bCs/>
      <w:i/>
      <w:iCs/>
      <w:spacing w:val="0"/>
    </w:rPr>
  </w:style>
  <w:style w:type="character" w:styleId="Ulstomtale">
    <w:name w:val="Unresolved Mention"/>
    <w:basedOn w:val="Standardskrifttypeiafsnit"/>
    <w:uiPriority w:val="99"/>
    <w:semiHidden/>
    <w:unhideWhenUsed/>
    <w:rsid w:val="005F1FD0"/>
    <w:rPr>
      <w:color w:val="605E5C"/>
      <w:shd w:val="clear" w:color="auto" w:fill="E1DFDD"/>
    </w:rPr>
  </w:style>
  <w:style w:type="paragraph" w:styleId="Indholdsfortegnelse4">
    <w:name w:val="toc 4"/>
    <w:basedOn w:val="Normal"/>
    <w:next w:val="Normal"/>
    <w:autoRedefine/>
    <w:uiPriority w:val="39"/>
    <w:unhideWhenUsed/>
    <w:rsid w:val="00EC5271"/>
    <w:pPr>
      <w:spacing w:before="0" w:after="0"/>
      <w:ind w:left="600"/>
    </w:pPr>
    <w:rPr>
      <w:rFonts w:asciiTheme="minorHAnsi" w:hAnsiTheme="minorHAnsi" w:cstheme="minorHAnsi"/>
    </w:rPr>
  </w:style>
  <w:style w:type="paragraph" w:styleId="Indholdsfortegnelse5">
    <w:name w:val="toc 5"/>
    <w:basedOn w:val="Normal"/>
    <w:next w:val="Normal"/>
    <w:autoRedefine/>
    <w:uiPriority w:val="39"/>
    <w:unhideWhenUsed/>
    <w:rsid w:val="00EC5271"/>
    <w:pPr>
      <w:spacing w:before="0" w:after="0"/>
      <w:ind w:left="800"/>
    </w:pPr>
    <w:rPr>
      <w:rFonts w:asciiTheme="minorHAnsi" w:hAnsiTheme="minorHAnsi" w:cstheme="minorHAnsi"/>
    </w:rPr>
  </w:style>
  <w:style w:type="paragraph" w:styleId="Indholdsfortegnelse6">
    <w:name w:val="toc 6"/>
    <w:basedOn w:val="Normal"/>
    <w:next w:val="Normal"/>
    <w:autoRedefine/>
    <w:uiPriority w:val="39"/>
    <w:unhideWhenUsed/>
    <w:rsid w:val="00EC5271"/>
    <w:pPr>
      <w:spacing w:before="0" w:after="0"/>
      <w:ind w:left="1000"/>
    </w:pPr>
    <w:rPr>
      <w:rFonts w:asciiTheme="minorHAnsi" w:hAnsiTheme="minorHAnsi" w:cstheme="minorHAnsi"/>
    </w:rPr>
  </w:style>
  <w:style w:type="paragraph" w:styleId="Indholdsfortegnelse7">
    <w:name w:val="toc 7"/>
    <w:basedOn w:val="Normal"/>
    <w:next w:val="Normal"/>
    <w:autoRedefine/>
    <w:uiPriority w:val="39"/>
    <w:unhideWhenUsed/>
    <w:rsid w:val="00EC5271"/>
    <w:pPr>
      <w:spacing w:before="0" w:after="0"/>
      <w:ind w:left="1200"/>
    </w:pPr>
    <w:rPr>
      <w:rFonts w:asciiTheme="minorHAnsi" w:hAnsiTheme="minorHAnsi" w:cstheme="minorHAnsi"/>
    </w:rPr>
  </w:style>
  <w:style w:type="paragraph" w:styleId="Indholdsfortegnelse8">
    <w:name w:val="toc 8"/>
    <w:basedOn w:val="Normal"/>
    <w:next w:val="Normal"/>
    <w:autoRedefine/>
    <w:uiPriority w:val="39"/>
    <w:unhideWhenUsed/>
    <w:rsid w:val="00EC5271"/>
    <w:pPr>
      <w:spacing w:before="0" w:after="0"/>
      <w:ind w:left="1400"/>
    </w:pPr>
    <w:rPr>
      <w:rFonts w:asciiTheme="minorHAnsi" w:hAnsiTheme="minorHAnsi" w:cstheme="minorHAnsi"/>
    </w:rPr>
  </w:style>
  <w:style w:type="paragraph" w:styleId="Indholdsfortegnelse9">
    <w:name w:val="toc 9"/>
    <w:basedOn w:val="Normal"/>
    <w:next w:val="Normal"/>
    <w:autoRedefine/>
    <w:uiPriority w:val="39"/>
    <w:unhideWhenUsed/>
    <w:rsid w:val="00EC5271"/>
    <w:pPr>
      <w:spacing w:before="0" w:after="0"/>
      <w:ind w:left="1600"/>
    </w:pPr>
    <w:rPr>
      <w:rFonts w:asciiTheme="minorHAnsi" w:hAnsiTheme="minorHAnsi" w:cstheme="minorHAnsi"/>
    </w:rPr>
  </w:style>
  <w:style w:type="character" w:customStyle="1" w:styleId="normaltextrun">
    <w:name w:val="normaltextrun"/>
    <w:basedOn w:val="Standardskrifttypeiafsnit"/>
    <w:rsid w:val="00D02269"/>
  </w:style>
  <w:style w:type="character" w:customStyle="1" w:styleId="contextualspellingandgrammarerror">
    <w:name w:val="contextualspellingandgrammarerror"/>
    <w:basedOn w:val="Standardskrifttypeiafsnit"/>
    <w:rsid w:val="00D02269"/>
  </w:style>
  <w:style w:type="character" w:customStyle="1" w:styleId="eop">
    <w:name w:val="eop"/>
    <w:basedOn w:val="Standardskrifttypeiafsnit"/>
    <w:rsid w:val="00D02269"/>
  </w:style>
  <w:style w:type="paragraph" w:customStyle="1" w:styleId="gmail-m3551828975308139041msolistparagraph">
    <w:name w:val="gmail-m_3551828975308139041msolistparagraph"/>
    <w:basedOn w:val="Normal"/>
    <w:rsid w:val="00C969A5"/>
    <w:pPr>
      <w:spacing w:beforeAutospacing="1" w:after="100" w:afterAutospacing="1" w:line="240" w:lineRule="auto"/>
    </w:pPr>
    <w:rPr>
      <w:rFonts w:ascii="Calibri" w:eastAsiaTheme="minorHAnsi" w:hAnsi="Calibri" w:cs="Calibri"/>
      <w:sz w:val="22"/>
      <w:szCs w:val="22"/>
      <w:lang w:eastAsia="da-DK"/>
    </w:rPr>
  </w:style>
  <w:style w:type="paragraph" w:styleId="FormateretHTML">
    <w:name w:val="HTML Preformatted"/>
    <w:basedOn w:val="Normal"/>
    <w:link w:val="FormateretHTMLTegn"/>
    <w:uiPriority w:val="99"/>
    <w:semiHidden/>
    <w:unhideWhenUsed/>
    <w:rsid w:val="00D86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da-DK"/>
    </w:rPr>
  </w:style>
  <w:style w:type="character" w:customStyle="1" w:styleId="FormateretHTMLTegn">
    <w:name w:val="Formateret HTML Tegn"/>
    <w:basedOn w:val="Standardskrifttypeiafsnit"/>
    <w:link w:val="FormateretHTML"/>
    <w:uiPriority w:val="99"/>
    <w:semiHidden/>
    <w:rsid w:val="00D86523"/>
    <w:rPr>
      <w:rFonts w:ascii="Courier New" w:eastAsia="Times New Roman" w:hAnsi="Courier New" w:cs="Courier New"/>
      <w:lang w:eastAsia="da-DK"/>
    </w:rPr>
  </w:style>
  <w:style w:type="character" w:customStyle="1" w:styleId="y2iqfc">
    <w:name w:val="y2iqfc"/>
    <w:basedOn w:val="Standardskrifttypeiafsnit"/>
    <w:rsid w:val="00D86523"/>
  </w:style>
  <w:style w:type="paragraph" w:customStyle="1" w:styleId="pf0">
    <w:name w:val="pf0"/>
    <w:basedOn w:val="Normal"/>
    <w:rsid w:val="002C2468"/>
    <w:pPr>
      <w:spacing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f01">
    <w:name w:val="cf01"/>
    <w:basedOn w:val="Standardskrifttypeiafsnit"/>
    <w:rsid w:val="002C24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613">
      <w:bodyDiv w:val="1"/>
      <w:marLeft w:val="0"/>
      <w:marRight w:val="0"/>
      <w:marTop w:val="0"/>
      <w:marBottom w:val="0"/>
      <w:divBdr>
        <w:top w:val="none" w:sz="0" w:space="0" w:color="auto"/>
        <w:left w:val="none" w:sz="0" w:space="0" w:color="auto"/>
        <w:bottom w:val="none" w:sz="0" w:space="0" w:color="auto"/>
        <w:right w:val="none" w:sz="0" w:space="0" w:color="auto"/>
      </w:divBdr>
    </w:div>
    <w:div w:id="38601635">
      <w:bodyDiv w:val="1"/>
      <w:marLeft w:val="0"/>
      <w:marRight w:val="0"/>
      <w:marTop w:val="0"/>
      <w:marBottom w:val="0"/>
      <w:divBdr>
        <w:top w:val="none" w:sz="0" w:space="0" w:color="auto"/>
        <w:left w:val="none" w:sz="0" w:space="0" w:color="auto"/>
        <w:bottom w:val="none" w:sz="0" w:space="0" w:color="auto"/>
        <w:right w:val="none" w:sz="0" w:space="0" w:color="auto"/>
      </w:divBdr>
    </w:div>
    <w:div w:id="90056779">
      <w:bodyDiv w:val="1"/>
      <w:marLeft w:val="0"/>
      <w:marRight w:val="0"/>
      <w:marTop w:val="0"/>
      <w:marBottom w:val="0"/>
      <w:divBdr>
        <w:top w:val="none" w:sz="0" w:space="0" w:color="auto"/>
        <w:left w:val="none" w:sz="0" w:space="0" w:color="auto"/>
        <w:bottom w:val="none" w:sz="0" w:space="0" w:color="auto"/>
        <w:right w:val="none" w:sz="0" w:space="0" w:color="auto"/>
      </w:divBdr>
    </w:div>
    <w:div w:id="217860043">
      <w:bodyDiv w:val="1"/>
      <w:marLeft w:val="0"/>
      <w:marRight w:val="0"/>
      <w:marTop w:val="0"/>
      <w:marBottom w:val="0"/>
      <w:divBdr>
        <w:top w:val="none" w:sz="0" w:space="0" w:color="auto"/>
        <w:left w:val="none" w:sz="0" w:space="0" w:color="auto"/>
        <w:bottom w:val="none" w:sz="0" w:space="0" w:color="auto"/>
        <w:right w:val="none" w:sz="0" w:space="0" w:color="auto"/>
      </w:divBdr>
    </w:div>
    <w:div w:id="373585325">
      <w:bodyDiv w:val="1"/>
      <w:marLeft w:val="0"/>
      <w:marRight w:val="0"/>
      <w:marTop w:val="0"/>
      <w:marBottom w:val="0"/>
      <w:divBdr>
        <w:top w:val="none" w:sz="0" w:space="0" w:color="auto"/>
        <w:left w:val="none" w:sz="0" w:space="0" w:color="auto"/>
        <w:bottom w:val="none" w:sz="0" w:space="0" w:color="auto"/>
        <w:right w:val="none" w:sz="0" w:space="0" w:color="auto"/>
      </w:divBdr>
    </w:div>
    <w:div w:id="721369430">
      <w:bodyDiv w:val="1"/>
      <w:marLeft w:val="0"/>
      <w:marRight w:val="0"/>
      <w:marTop w:val="0"/>
      <w:marBottom w:val="0"/>
      <w:divBdr>
        <w:top w:val="none" w:sz="0" w:space="0" w:color="auto"/>
        <w:left w:val="none" w:sz="0" w:space="0" w:color="auto"/>
        <w:bottom w:val="none" w:sz="0" w:space="0" w:color="auto"/>
        <w:right w:val="none" w:sz="0" w:space="0" w:color="auto"/>
      </w:divBdr>
    </w:div>
    <w:div w:id="746918651">
      <w:bodyDiv w:val="1"/>
      <w:marLeft w:val="0"/>
      <w:marRight w:val="0"/>
      <w:marTop w:val="0"/>
      <w:marBottom w:val="0"/>
      <w:divBdr>
        <w:top w:val="none" w:sz="0" w:space="0" w:color="auto"/>
        <w:left w:val="none" w:sz="0" w:space="0" w:color="auto"/>
        <w:bottom w:val="none" w:sz="0" w:space="0" w:color="auto"/>
        <w:right w:val="none" w:sz="0" w:space="0" w:color="auto"/>
      </w:divBdr>
    </w:div>
    <w:div w:id="914582569">
      <w:bodyDiv w:val="1"/>
      <w:marLeft w:val="0"/>
      <w:marRight w:val="0"/>
      <w:marTop w:val="0"/>
      <w:marBottom w:val="0"/>
      <w:divBdr>
        <w:top w:val="none" w:sz="0" w:space="0" w:color="auto"/>
        <w:left w:val="none" w:sz="0" w:space="0" w:color="auto"/>
        <w:bottom w:val="none" w:sz="0" w:space="0" w:color="auto"/>
        <w:right w:val="none" w:sz="0" w:space="0" w:color="auto"/>
      </w:divBdr>
    </w:div>
    <w:div w:id="1613434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emf"/><Relationship Id="rId42" Type="http://schemas.openxmlformats.org/officeDocument/2006/relationships/image" Target="media/image31.png"/><Relationship Id="rId47" Type="http://schemas.openxmlformats.org/officeDocument/2006/relationships/hyperlink" Target="https://ec.europa.eu/health/md_sector/contact_en" TargetMode="External"/><Relationship Id="rId63" Type="http://schemas.openxmlformats.org/officeDocument/2006/relationships/hyperlink" Target="https://ec.europa.eu/health/md_sector/contact_en" TargetMode="External"/><Relationship Id="rId68" Type="http://schemas.openxmlformats.org/officeDocument/2006/relationships/hyperlink" Target="https://ec.europa.eu/tools/eudamed" TargetMode="External"/><Relationship Id="rId84" Type="http://schemas.openxmlformats.org/officeDocument/2006/relationships/hyperlink" Target="mailto:info@innoventamedica.com" TargetMode="External"/><Relationship Id="rId89" Type="http://schemas.openxmlformats.org/officeDocument/2006/relationships/hyperlink" Target="https://ec.europa.eu/health/md_sector/contact_en"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mailto:info@innoventamedica.com" TargetMode="External"/><Relationship Id="rId58" Type="http://schemas.openxmlformats.org/officeDocument/2006/relationships/hyperlink" Target="mailto:info@innoventamedica.com" TargetMode="External"/><Relationship Id="rId74" Type="http://schemas.openxmlformats.org/officeDocument/2006/relationships/hyperlink" Target="mailto:info@innoventamedica.com" TargetMode="External"/><Relationship Id="rId79" Type="http://schemas.openxmlformats.org/officeDocument/2006/relationships/hyperlink" Target="https://ec.europa.eu/health/md_sector/contact_en" TargetMode="External"/><Relationship Id="rId5" Type="http://schemas.openxmlformats.org/officeDocument/2006/relationships/webSettings" Target="webSettings.xml"/><Relationship Id="rId90" Type="http://schemas.openxmlformats.org/officeDocument/2006/relationships/hyperlink" Target="https://ec.europa.eu/tools/eudamed" TargetMode="External"/><Relationship Id="rId95" Type="http://schemas.openxmlformats.org/officeDocument/2006/relationships/hyperlink" Target="mailto:info@innoventamedica.com" TargetMode="Externa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hyperlink" Target="https://ec.europa.eu/tools/eudamed" TargetMode="External"/><Relationship Id="rId64" Type="http://schemas.openxmlformats.org/officeDocument/2006/relationships/hyperlink" Target="https://ec.europa.eu/tools/eudamed" TargetMode="External"/><Relationship Id="rId69" Type="http://schemas.openxmlformats.org/officeDocument/2006/relationships/hyperlink" Target="mailto:info@innoventamedica.com" TargetMode="External"/><Relationship Id="rId80" Type="http://schemas.openxmlformats.org/officeDocument/2006/relationships/hyperlink" Target="https://ec.europa.eu/tools/eudamed" TargetMode="External"/><Relationship Id="rId85" Type="http://schemas.openxmlformats.org/officeDocument/2006/relationships/hyperlink" Target="https://ec.europa.eu/health/md_sector/contact_e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info@innoventamedica.com" TargetMode="External"/><Relationship Id="rId59" Type="http://schemas.openxmlformats.org/officeDocument/2006/relationships/hyperlink" Target="https://ec.europa.eu/health/md_sector/contact_en" TargetMode="External"/><Relationship Id="rId67" Type="http://schemas.openxmlformats.org/officeDocument/2006/relationships/hyperlink" Target="https://ec.europa.eu/health/md_sector/contact_en"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mailto:info@innoventamedica.com" TargetMode="External"/><Relationship Id="rId62" Type="http://schemas.openxmlformats.org/officeDocument/2006/relationships/hyperlink" Target="mailto:info@innoventamedica.com" TargetMode="External"/><Relationship Id="rId70" Type="http://schemas.openxmlformats.org/officeDocument/2006/relationships/hyperlink" Target="mailto:info@innoventamedica.com" TargetMode="External"/><Relationship Id="rId75" Type="http://schemas.openxmlformats.org/officeDocument/2006/relationships/hyperlink" Target="https://ec.europa.eu/health/md_sector/contact_en" TargetMode="External"/><Relationship Id="rId83" Type="http://schemas.openxmlformats.org/officeDocument/2006/relationships/hyperlink" Target="mailto:info@innoventamedica.com" TargetMode="External"/><Relationship Id="rId88" Type="http://schemas.openxmlformats.org/officeDocument/2006/relationships/hyperlink" Target="mailto:info@innoventamedica.com" TargetMode="External"/><Relationship Id="rId91" Type="http://schemas.openxmlformats.org/officeDocument/2006/relationships/hyperlink" Target="mailto:info@innoventamedica.co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mailto:info@innoventamedica.com" TargetMode="External"/><Relationship Id="rId57" Type="http://schemas.openxmlformats.org/officeDocument/2006/relationships/hyperlink" Target="mailto:info@innoventamedica.com" TargetMode="External"/><Relationship Id="rId10" Type="http://schemas.openxmlformats.org/officeDocument/2006/relationships/hyperlink" Target="mailto:info@innoventamedical.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ec.europa.eu/tools/eudamed" TargetMode="External"/><Relationship Id="rId60" Type="http://schemas.openxmlformats.org/officeDocument/2006/relationships/hyperlink" Target="https://ec.europa.eu/tools/eudamed" TargetMode="External"/><Relationship Id="rId65" Type="http://schemas.openxmlformats.org/officeDocument/2006/relationships/hyperlink" Target="mailto:info@innoventamedica.com" TargetMode="External"/><Relationship Id="rId73" Type="http://schemas.openxmlformats.org/officeDocument/2006/relationships/hyperlink" Target="mailto:info@innoventamedica.com" TargetMode="External"/><Relationship Id="rId78" Type="http://schemas.openxmlformats.org/officeDocument/2006/relationships/hyperlink" Target="mailto:info@innoventamedica.com" TargetMode="External"/><Relationship Id="rId81" Type="http://schemas.openxmlformats.org/officeDocument/2006/relationships/image" Target="media/image35.png"/><Relationship Id="rId86" Type="http://schemas.openxmlformats.org/officeDocument/2006/relationships/hyperlink" Target="https://ec.europa.eu/tools/eudamed" TargetMode="External"/><Relationship Id="rId94" Type="http://schemas.openxmlformats.org/officeDocument/2006/relationships/hyperlink" Target="https://ec.europa.eu/tools/eudamed"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innoventamedical.com" TargetMode="External"/><Relationship Id="rId13" Type="http://schemas.openxmlformats.org/officeDocument/2006/relationships/hyperlink" Target="mailto:info@innoventamedical.com" TargetMode="External"/><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mailto:info@innoventamedica.com" TargetMode="External"/><Relationship Id="rId55" Type="http://schemas.openxmlformats.org/officeDocument/2006/relationships/hyperlink" Target="https://ec.europa.eu/health/md_sector/contact_en" TargetMode="External"/><Relationship Id="rId76" Type="http://schemas.openxmlformats.org/officeDocument/2006/relationships/hyperlink" Target="https://ec.europa.eu/tools/eudamed"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ec.europa.eu/health/md_sector/contact_en" TargetMode="External"/><Relationship Id="rId92" Type="http://schemas.openxmlformats.org/officeDocument/2006/relationships/hyperlink" Target="mailto:info@innoventamedica.com" TargetMode="Externa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mailto:info@innoventamedica.com" TargetMode="External"/><Relationship Id="rId87" Type="http://schemas.openxmlformats.org/officeDocument/2006/relationships/hyperlink" Target="mailto:info@innoventamedica.com" TargetMode="External"/><Relationship Id="rId61" Type="http://schemas.openxmlformats.org/officeDocument/2006/relationships/hyperlink" Target="mailto:info@innoventamedica.com" TargetMode="External"/><Relationship Id="rId82" Type="http://schemas.openxmlformats.org/officeDocument/2006/relationships/image" Target="media/image36.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ec.europa.eu/tools/eudamed" TargetMode="External"/><Relationship Id="rId77" Type="http://schemas.openxmlformats.org/officeDocument/2006/relationships/hyperlink" Target="mailto:info@innoventamedica.com"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ec.europa.eu/health/md_sector/contact_en" TargetMode="External"/><Relationship Id="rId72" Type="http://schemas.openxmlformats.org/officeDocument/2006/relationships/hyperlink" Target="https://ec.europa.eu/tools/eudamed" TargetMode="External"/><Relationship Id="rId93" Type="http://schemas.openxmlformats.org/officeDocument/2006/relationships/hyperlink" Target="https://ec.europa.eu/health/md_sector/contact_en" TargetMode="External"/><Relationship Id="rId9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86931-3478-4EFD-8119-BFB9EB5C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34068</Words>
  <Characters>207817</Characters>
  <Application>Microsoft Office Word</Application>
  <DocSecurity>4</DocSecurity>
  <Lines>1731</Lines>
  <Paragraphs>482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Rossing</dc:creator>
  <cp:keywords/>
  <dc:description/>
  <cp:lastModifiedBy>Ulla Tedaldi</cp:lastModifiedBy>
  <cp:revision>2</cp:revision>
  <cp:lastPrinted>2023-09-15T06:44:00Z</cp:lastPrinted>
  <dcterms:created xsi:type="dcterms:W3CDTF">2023-11-15T07:04:00Z</dcterms:created>
  <dcterms:modified xsi:type="dcterms:W3CDTF">2023-11-15T07:04:00Z</dcterms:modified>
</cp:coreProperties>
</file>